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0BDC6F4D"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 xml:space="preserve">o splnění základní a profesní způsobilosti </w:t>
      </w:r>
      <w:r w:rsidR="003F16AC">
        <w:rPr>
          <w:rFonts w:ascii="Arial" w:hAnsi="Arial" w:cs="Arial"/>
          <w:b/>
          <w:color w:val="000000" w:themeColor="text1"/>
          <w:sz w:val="24"/>
          <w:szCs w:val="28"/>
        </w:rPr>
        <w:br/>
      </w:r>
      <w:r w:rsidR="002667F4" w:rsidRPr="00106EE6">
        <w:rPr>
          <w:rFonts w:ascii="Arial" w:hAnsi="Arial" w:cs="Arial"/>
          <w:b/>
          <w:color w:val="000000" w:themeColor="text1"/>
          <w:sz w:val="24"/>
          <w:szCs w:val="28"/>
        </w:rPr>
        <w:t>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7"/>
      </w:tblGrid>
      <w:tr w:rsidR="00F12C7E" w:rsidRPr="00F12C7E" w14:paraId="1A549596"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817" w:type="dxa"/>
            <w:tcBorders>
              <w:top w:val="single" w:sz="4" w:space="0" w:color="000000"/>
              <w:left w:val="single" w:sz="4" w:space="0" w:color="000000"/>
              <w:bottom w:val="single" w:sz="4" w:space="0" w:color="auto"/>
              <w:right w:val="single" w:sz="4" w:space="0" w:color="auto"/>
            </w:tcBorders>
            <w:vAlign w:val="center"/>
            <w:hideMark/>
          </w:tcPr>
          <w:p w14:paraId="59B5463E" w14:textId="3608A36A"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1A89DE07" w14:textId="4DF382B9" w:rsidR="002667F4" w:rsidRPr="00AE0EFF" w:rsidRDefault="00EE430A" w:rsidP="004A2152">
            <w:pPr>
              <w:spacing w:after="0" w:line="240" w:lineRule="auto"/>
              <w:jc w:val="both"/>
              <w:rPr>
                <w:rFonts w:ascii="Arial" w:hAnsi="Arial" w:cs="Arial"/>
                <w:color w:val="000000" w:themeColor="text1"/>
                <w:sz w:val="20"/>
                <w:szCs w:val="20"/>
                <w:highlight w:val="cyan"/>
              </w:rPr>
            </w:pPr>
            <w:r w:rsidRPr="00EE430A">
              <w:rPr>
                <w:rFonts w:ascii="Arial" w:hAnsi="Arial" w:cs="Arial"/>
                <w:color w:val="000000"/>
                <w:sz w:val="20"/>
                <w:szCs w:val="20"/>
              </w:rPr>
              <w:t>doc. Ing. Martin</w:t>
            </w:r>
            <w:r>
              <w:rPr>
                <w:rFonts w:ascii="Arial" w:hAnsi="Arial" w:cs="Arial"/>
                <w:color w:val="000000"/>
                <w:sz w:val="20"/>
                <w:szCs w:val="20"/>
              </w:rPr>
              <w:t>em</w:t>
            </w:r>
            <w:r w:rsidRPr="00EE430A">
              <w:rPr>
                <w:rFonts w:ascii="Arial" w:hAnsi="Arial" w:cs="Arial"/>
                <w:color w:val="000000"/>
                <w:sz w:val="20"/>
                <w:szCs w:val="20"/>
              </w:rPr>
              <w:t xml:space="preserve"> Klimánk</w:t>
            </w:r>
            <w:r>
              <w:rPr>
                <w:rFonts w:ascii="Arial" w:hAnsi="Arial" w:cs="Arial"/>
                <w:color w:val="000000"/>
                <w:sz w:val="20"/>
                <w:szCs w:val="20"/>
              </w:rPr>
              <w:t>em</w:t>
            </w:r>
            <w:r w:rsidRPr="00EE430A">
              <w:rPr>
                <w:rFonts w:ascii="Arial" w:hAnsi="Arial" w:cs="Arial"/>
                <w:color w:val="000000"/>
                <w:sz w:val="20"/>
                <w:szCs w:val="20"/>
              </w:rPr>
              <w:t>, Ph.D.</w:t>
            </w:r>
            <w:r w:rsidR="004A2152" w:rsidRPr="00E3123D">
              <w:rPr>
                <w:rFonts w:ascii="Arial" w:hAnsi="Arial" w:cs="Arial"/>
                <w:color w:val="000000"/>
                <w:sz w:val="20"/>
                <w:szCs w:val="20"/>
              </w:rPr>
              <w:t>, rektorem</w:t>
            </w:r>
          </w:p>
        </w:tc>
      </w:tr>
      <w:tr w:rsidR="00F12C7E" w:rsidRPr="00F12C7E" w14:paraId="6A832B27"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81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43C91373" w14:textId="7C5E8E56" w:rsidR="00D4481C" w:rsidRPr="005D3008" w:rsidRDefault="00EE430A" w:rsidP="006E1430">
            <w:pPr>
              <w:spacing w:before="40" w:after="40"/>
              <w:rPr>
                <w:rFonts w:ascii="Arial" w:hAnsi="Arial" w:cs="Arial"/>
                <w:b/>
                <w:sz w:val="20"/>
                <w:szCs w:val="20"/>
              </w:rPr>
            </w:pPr>
            <w:r w:rsidRPr="00EE430A">
              <w:rPr>
                <w:rFonts w:ascii="Arial" w:hAnsi="Arial" w:cs="Arial"/>
                <w:b/>
                <w:sz w:val="20"/>
                <w:szCs w:val="20"/>
              </w:rPr>
              <w:t>Brýle pro virtuální realitu</w:t>
            </w:r>
          </w:p>
        </w:tc>
      </w:tr>
      <w:tr w:rsidR="00F74061" w:rsidRPr="00F12C7E" w14:paraId="295BE45C"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5EC8" w14:textId="1CF4A359" w:rsidR="00F74061" w:rsidRPr="005D3008" w:rsidRDefault="00F74061" w:rsidP="00597C95">
            <w:pPr>
              <w:spacing w:before="40" w:after="40"/>
              <w:rPr>
                <w:rFonts w:ascii="Arial" w:hAnsi="Arial" w:cs="Arial"/>
                <w:sz w:val="20"/>
                <w:szCs w:val="20"/>
              </w:rPr>
            </w:pPr>
            <w:r>
              <w:rPr>
                <w:rFonts w:ascii="Arial" w:hAnsi="Arial" w:cs="Arial"/>
                <w:sz w:val="20"/>
                <w:szCs w:val="20"/>
              </w:rPr>
              <w:t>Druh veřejné zakázky</w:t>
            </w:r>
          </w:p>
        </w:tc>
        <w:tc>
          <w:tcPr>
            <w:tcW w:w="5817" w:type="dxa"/>
            <w:tcBorders>
              <w:top w:val="single" w:sz="4" w:space="0" w:color="auto"/>
              <w:left w:val="single" w:sz="4" w:space="0" w:color="000000"/>
              <w:bottom w:val="single" w:sz="4" w:space="0" w:color="auto"/>
              <w:right w:val="single" w:sz="4" w:space="0" w:color="auto"/>
            </w:tcBorders>
            <w:vAlign w:val="center"/>
          </w:tcPr>
          <w:p w14:paraId="5B140049" w14:textId="0C7FE528" w:rsidR="00F74061" w:rsidRPr="00F74061" w:rsidRDefault="00F74061" w:rsidP="006E1430">
            <w:pPr>
              <w:spacing w:before="40" w:after="40"/>
              <w:rPr>
                <w:rFonts w:ascii="Arial" w:hAnsi="Arial" w:cs="Arial"/>
                <w:bCs/>
                <w:sz w:val="20"/>
                <w:szCs w:val="20"/>
              </w:rPr>
            </w:pPr>
            <w:r w:rsidRPr="00F74061">
              <w:rPr>
                <w:rFonts w:ascii="Arial" w:hAnsi="Arial" w:cs="Arial"/>
                <w:bCs/>
                <w:sz w:val="20"/>
                <w:szCs w:val="20"/>
              </w:rPr>
              <w:t>Dodávky</w:t>
            </w:r>
          </w:p>
        </w:tc>
      </w:tr>
      <w:tr w:rsidR="004A2152" w:rsidRPr="00F12C7E" w14:paraId="3C1C026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4EF35D54" w:rsidR="004A2152" w:rsidRPr="005D3008" w:rsidRDefault="00F74061" w:rsidP="004A2152">
            <w:pPr>
              <w:spacing w:before="40" w:after="40"/>
              <w:rPr>
                <w:rFonts w:ascii="Arial" w:hAnsi="Arial" w:cs="Arial"/>
                <w:sz w:val="20"/>
                <w:szCs w:val="20"/>
              </w:rPr>
            </w:pPr>
            <w:r>
              <w:rPr>
                <w:rFonts w:ascii="Arial" w:hAnsi="Arial" w:cs="Arial"/>
                <w:sz w:val="20"/>
                <w:szCs w:val="20"/>
              </w:rPr>
              <w:t>R</w:t>
            </w:r>
            <w:r w:rsidR="004A2152" w:rsidRPr="005D3008">
              <w:rPr>
                <w:rFonts w:ascii="Arial" w:hAnsi="Arial" w:cs="Arial"/>
                <w:sz w:val="20"/>
                <w:szCs w:val="20"/>
              </w:rPr>
              <w:t xml:space="preserve">ežim veřejné zakázky: </w:t>
            </w:r>
          </w:p>
        </w:tc>
        <w:tc>
          <w:tcPr>
            <w:tcW w:w="5817" w:type="dxa"/>
            <w:tcBorders>
              <w:top w:val="single" w:sz="4" w:space="0" w:color="auto"/>
              <w:left w:val="single" w:sz="4" w:space="0" w:color="000000"/>
              <w:bottom w:val="single" w:sz="4" w:space="0" w:color="auto"/>
              <w:right w:val="single" w:sz="4" w:space="0" w:color="auto"/>
            </w:tcBorders>
            <w:vAlign w:val="center"/>
          </w:tcPr>
          <w:p w14:paraId="0DF99D80" w14:textId="2F48BC2E" w:rsidR="004A2152" w:rsidRPr="005D3008" w:rsidRDefault="00F74061" w:rsidP="00F74061">
            <w:pPr>
              <w:spacing w:before="40" w:after="40"/>
              <w:jc w:val="both"/>
              <w:rPr>
                <w:rFonts w:ascii="Arial" w:hAnsi="Arial" w:cs="Arial"/>
                <w:sz w:val="20"/>
                <w:szCs w:val="20"/>
              </w:rPr>
            </w:pPr>
            <w:r w:rsidRPr="00F74061">
              <w:rPr>
                <w:rFonts w:ascii="Arial" w:hAnsi="Arial" w:cs="Arial"/>
                <w:sz w:val="20"/>
                <w:szCs w:val="20"/>
              </w:rPr>
              <w:t>Veřejná zakázka malého rozsahu zadávaná mimo režim zákona č. 134/2016 Sb., o zadávání veřejných zakázek, ve znění pozdějších předpisů (dále jen „ZZVZ“ nebo „zákon“)</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70AE5AB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základní způsobilost</w:t>
      </w:r>
      <w:r w:rsidR="00022042">
        <w:rPr>
          <w:rFonts w:ascii="Arial" w:eastAsia="Cambria" w:hAnsi="Arial" w:cs="Arial"/>
          <w:b/>
          <w:bCs/>
          <w:sz w:val="20"/>
          <w:szCs w:val="20"/>
          <w:u w:color="000000"/>
          <w:bdr w:val="nil"/>
        </w:rPr>
        <w:t xml:space="preserve"> 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1BD9A346" w:rsidR="002667F4"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022042">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77 odst. 1 </w:t>
      </w:r>
      <w:bookmarkEnd w:id="2"/>
      <w:r w:rsidRPr="005D3008">
        <w:rPr>
          <w:rFonts w:ascii="Arial" w:eastAsia="Cambria" w:hAnsi="Arial" w:cs="Arial"/>
          <w:b/>
          <w:bCs/>
          <w:sz w:val="20"/>
          <w:szCs w:val="20"/>
          <w:u w:color="000000"/>
          <w:bdr w:val="nil"/>
        </w:rPr>
        <w:t>ZZVZ</w:t>
      </w:r>
      <w:r w:rsidR="003F50CE">
        <w:rPr>
          <w:rFonts w:ascii="Arial" w:eastAsia="Cambria" w:hAnsi="Arial" w:cs="Arial"/>
          <w:b/>
          <w:bCs/>
          <w:sz w:val="20"/>
          <w:szCs w:val="20"/>
          <w:u w:color="000000"/>
          <w:bdr w:val="nil"/>
        </w:rPr>
        <w:t>.</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2C66639C" w14:textId="77777777" w:rsidR="00616A1D" w:rsidRDefault="00B6433D" w:rsidP="00616A1D">
      <w:pPr>
        <w:spacing w:before="240" w:after="120"/>
        <w:jc w:val="both"/>
        <w:outlineLvl w:val="1"/>
        <w:rPr>
          <w:rFonts w:ascii="Arial" w:hAnsi="Arial" w:cs="Arial"/>
          <w:bCs/>
          <w:iCs/>
          <w:sz w:val="20"/>
          <w:szCs w:val="20"/>
        </w:rPr>
      </w:pPr>
      <w:r>
        <w:rPr>
          <w:rFonts w:ascii="Arial" w:hAnsi="Arial" w:cs="Arial"/>
          <w:bCs/>
          <w:iCs/>
          <w:sz w:val="20"/>
          <w:szCs w:val="20"/>
        </w:rPr>
        <w:t>Dodavatel splňuje požadavky zadavatele na</w:t>
      </w:r>
      <w:r>
        <w:rPr>
          <w:rFonts w:ascii="Arial" w:hAnsi="Arial" w:cs="Arial"/>
          <w:b/>
          <w:bCs/>
          <w:iCs/>
          <w:sz w:val="20"/>
          <w:szCs w:val="20"/>
        </w:rPr>
        <w:t xml:space="preserve"> profesní způsobilosti dle </w:t>
      </w:r>
      <w:proofErr w:type="spellStart"/>
      <w:r>
        <w:rPr>
          <w:rFonts w:ascii="Arial" w:hAnsi="Arial" w:cs="Arial"/>
          <w:b/>
          <w:bCs/>
          <w:iCs/>
          <w:sz w:val="20"/>
          <w:szCs w:val="20"/>
        </w:rPr>
        <w:t>ust</w:t>
      </w:r>
      <w:proofErr w:type="spellEnd"/>
      <w:r>
        <w:rPr>
          <w:rFonts w:ascii="Arial" w:hAnsi="Arial" w:cs="Arial"/>
          <w:b/>
          <w:bCs/>
          <w:iCs/>
          <w:sz w:val="20"/>
          <w:szCs w:val="20"/>
        </w:rPr>
        <w:t xml:space="preserve">. § 77 odst. 1 </w:t>
      </w:r>
      <w:r>
        <w:rPr>
          <w:rFonts w:ascii="Arial" w:hAnsi="Arial" w:cs="Arial"/>
          <w:bCs/>
          <w:iCs/>
          <w:sz w:val="20"/>
          <w:szCs w:val="20"/>
        </w:rPr>
        <w:t>a čestně prohlašuje, že v případě výzvy zadavatele je schopen tuto skutečnost prokázat předložením</w:t>
      </w:r>
      <w:r w:rsidR="00616A1D">
        <w:rPr>
          <w:rFonts w:ascii="Arial" w:hAnsi="Arial" w:cs="Arial"/>
          <w:bCs/>
          <w:iCs/>
          <w:sz w:val="20"/>
          <w:szCs w:val="20"/>
        </w:rPr>
        <w:t xml:space="preserve"> </w:t>
      </w:r>
      <w:r>
        <w:rPr>
          <w:rFonts w:ascii="Arial" w:hAnsi="Arial" w:cs="Arial"/>
          <w:bCs/>
          <w:iCs/>
          <w:sz w:val="20"/>
          <w:szCs w:val="20"/>
        </w:rPr>
        <w:t>výpisu</w:t>
      </w:r>
      <w:r w:rsidR="00616A1D">
        <w:rPr>
          <w:rFonts w:ascii="Arial" w:hAnsi="Arial" w:cs="Arial"/>
          <w:bCs/>
          <w:iCs/>
          <w:sz w:val="20"/>
          <w:szCs w:val="20"/>
        </w:rPr>
        <w:br/>
      </w:r>
      <w:r>
        <w:rPr>
          <w:rFonts w:ascii="Arial" w:hAnsi="Arial" w:cs="Arial"/>
          <w:bCs/>
          <w:iCs/>
          <w:sz w:val="20"/>
          <w:szCs w:val="20"/>
        </w:rPr>
        <w:t>z obchodního rejstříku nebo jiné obdobné evidence, pokud jiný právní předpis zápis do takové evidence vyžaduje</w:t>
      </w:r>
      <w:r w:rsidR="00616A1D">
        <w:rPr>
          <w:rFonts w:ascii="Arial" w:hAnsi="Arial" w:cs="Arial"/>
          <w:bCs/>
          <w:iCs/>
          <w:sz w:val="20"/>
          <w:szCs w:val="20"/>
        </w:rPr>
        <w:t>.</w:t>
      </w:r>
    </w:p>
    <w:p w14:paraId="6F083481" w14:textId="77777777" w:rsidR="00616A1D" w:rsidRDefault="00616A1D" w:rsidP="00616A1D">
      <w:pPr>
        <w:keepNext/>
        <w:spacing w:before="120" w:after="120"/>
        <w:jc w:val="both"/>
        <w:rPr>
          <w:rFonts w:ascii="Arial" w:hAnsi="Arial" w:cs="Arial"/>
          <w:sz w:val="20"/>
          <w:szCs w:val="20"/>
          <w:lang w:eastAsia="cs-CZ"/>
        </w:rPr>
      </w:pPr>
      <w:r>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DE277AB7CB3442D48CF522045747E3A6"/>
          </w:placeholder>
          <w:showingPlcHdr/>
          <w:text/>
        </w:sdtPr>
        <w:sdtEndPr/>
        <w:sdtContent>
          <w:r>
            <w:rPr>
              <w:rStyle w:val="Zstupntext"/>
              <w:sz w:val="20"/>
              <w:szCs w:val="20"/>
              <w:highlight w:val="yellow"/>
            </w:rPr>
            <w:t>Uveďte url odkaz výpisu z obchodního rejstříku (viz https://justice.cz/)</w:t>
          </w:r>
        </w:sdtContent>
      </w:sdt>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4E0B627" w14:textId="5A2D572C"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lastRenderedPageBreak/>
        <w:t xml:space="preserve">Dodavatel dále prohlašuje, že: </w:t>
      </w:r>
    </w:p>
    <w:p w14:paraId="3A516932" w14:textId="77777777" w:rsidR="00AD2BC6" w:rsidRPr="00716217"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79E4D255" w:rsidR="00D36A01" w:rsidRPr="00D36A01" w:rsidRDefault="00D36A01" w:rsidP="00F74061">
      <w:pPr>
        <w:pStyle w:val="Normalni-slovn"/>
        <w:numPr>
          <w:ilvl w:val="0"/>
          <w:numId w:val="13"/>
        </w:numPr>
        <w:spacing w:after="6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616A1D">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AF6BD71" w:rsidR="00716217" w:rsidRPr="00716217" w:rsidRDefault="00716217" w:rsidP="00F74061">
      <w:pPr>
        <w:numPr>
          <w:ilvl w:val="0"/>
          <w:numId w:val="13"/>
        </w:numPr>
        <w:spacing w:after="60" w:line="276" w:lineRule="auto"/>
        <w:ind w:left="284" w:hanging="284"/>
        <w:jc w:val="both"/>
        <w:rPr>
          <w:rFonts w:ascii="Arial" w:hAnsi="Arial" w:cs="Arial"/>
          <w:sz w:val="20"/>
          <w:szCs w:val="20"/>
        </w:rPr>
      </w:pPr>
      <w:bookmarkStart w:id="3" w:name="_Hlk103174937"/>
      <w:r w:rsidRPr="00716217">
        <w:rPr>
          <w:rFonts w:ascii="Arial" w:hAnsi="Arial" w:cs="Arial"/>
          <w:sz w:val="20"/>
          <w:szCs w:val="20"/>
        </w:rPr>
        <w:t>není sám, jeho poddodavatel, prostřednictvím kterého prokazuje kvalifikaci, nebo dodavatel,</w:t>
      </w:r>
      <w:r w:rsidR="00BC0867">
        <w:rPr>
          <w:rFonts w:ascii="Arial" w:hAnsi="Arial" w:cs="Arial"/>
          <w:sz w:val="20"/>
          <w:szCs w:val="20"/>
        </w:rPr>
        <w:br/>
      </w:r>
      <w:r w:rsidRPr="00716217">
        <w:rPr>
          <w:rFonts w:ascii="Arial" w:hAnsi="Arial" w:cs="Arial"/>
          <w:sz w:val="20"/>
          <w:szCs w:val="20"/>
        </w:rPr>
        <w:t xml:space="preserve">se kterým podává společnou nabídku, </w:t>
      </w:r>
      <w:bookmarkEnd w:id="3"/>
      <w:r w:rsidRPr="00716217">
        <w:rPr>
          <w:rFonts w:ascii="Arial" w:hAnsi="Arial" w:cs="Arial"/>
          <w:sz w:val="20"/>
          <w:szCs w:val="20"/>
        </w:rPr>
        <w:t>obchodní společností, ve které veřejný funkcionář uvedený</w:t>
      </w:r>
      <w:r w:rsidR="00BC0867">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0EE1C54B" w:rsidR="00716217" w:rsidRPr="0057718A" w:rsidRDefault="00716217" w:rsidP="00F74061">
      <w:pPr>
        <w:numPr>
          <w:ilvl w:val="0"/>
          <w:numId w:val="13"/>
        </w:numPr>
        <w:spacing w:after="60" w:line="276" w:lineRule="auto"/>
        <w:ind w:left="284" w:hanging="284"/>
        <w:jc w:val="both"/>
        <w:rPr>
          <w:rFonts w:ascii="Arial" w:hAnsi="Arial" w:cs="Arial"/>
          <w:sz w:val="20"/>
          <w:szCs w:val="20"/>
        </w:rPr>
      </w:pPr>
      <w:r w:rsidRPr="00716217">
        <w:rPr>
          <w:rFonts w:ascii="Arial" w:hAnsi="Arial" w:cs="Arial"/>
          <w:sz w:val="20"/>
          <w:szCs w:val="20"/>
        </w:rPr>
        <w:t>se na nabízené plnění nevztahují sankce EU a že není sám, jeho poddodavatel, nebo dodavatel,</w:t>
      </w:r>
      <w:r w:rsidR="00BC0867">
        <w:rPr>
          <w:rFonts w:ascii="Arial" w:hAnsi="Arial" w:cs="Arial"/>
          <w:sz w:val="20"/>
          <w:szCs w:val="20"/>
        </w:rPr>
        <w:br/>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2CF09D58" w14:textId="77777777" w:rsidR="00F74061" w:rsidRDefault="00F74061"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20"/>
          <w:szCs w:val="20"/>
        </w:rPr>
      </w:pPr>
    </w:p>
    <w:p w14:paraId="79CE7F4B" w14:textId="18D7E172"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25D10506" w:rsidR="00C95BAF"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5EBA78AA" w14:textId="77777777" w:rsidR="00F74061" w:rsidRPr="0057718A" w:rsidRDefault="00F74061"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85BD" w14:textId="77777777" w:rsidR="000C297E" w:rsidRDefault="000C297E" w:rsidP="00CC4B5D">
      <w:pPr>
        <w:spacing w:after="0" w:line="240" w:lineRule="auto"/>
      </w:pPr>
      <w:r>
        <w:separator/>
      </w:r>
    </w:p>
  </w:endnote>
  <w:endnote w:type="continuationSeparator" w:id="0">
    <w:p w14:paraId="780E5151" w14:textId="77777777" w:rsidR="000C297E" w:rsidRDefault="000C297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AAB96F" w14:textId="01017691" w:rsidR="00F74061" w:rsidRDefault="0004136F">
            <w:pPr>
              <w:pStyle w:val="Zpat"/>
              <w:jc w:val="center"/>
              <w:rPr>
                <w:rFonts w:ascii="Arial" w:hAnsi="Arial" w:cs="Arial"/>
                <w:sz w:val="20"/>
                <w:szCs w:val="20"/>
              </w:rPr>
            </w:pPr>
            <w:r>
              <w:rPr>
                <w:noProof/>
              </w:rPr>
              <w:drawing>
                <wp:anchor distT="0" distB="0" distL="114300" distR="114300" simplePos="0" relativeHeight="251659264" behindDoc="1" locked="0" layoutInCell="1" allowOverlap="1" wp14:anchorId="302E47A8" wp14:editId="7A7FCD99">
                  <wp:simplePos x="0" y="0"/>
                  <wp:positionH relativeFrom="margin">
                    <wp:posOffset>0</wp:posOffset>
                  </wp:positionH>
                  <wp:positionV relativeFrom="paragraph">
                    <wp:posOffset>0</wp:posOffset>
                  </wp:positionV>
                  <wp:extent cx="2594610" cy="363619"/>
                  <wp:effectExtent l="0" t="0" r="0" b="0"/>
                  <wp:wrapNone/>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6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DE9476" w14:textId="5A64B21D" w:rsidR="00F74061" w:rsidRDefault="00F74061">
            <w:pPr>
              <w:pStyle w:val="Zpat"/>
              <w:jc w:val="center"/>
              <w:rPr>
                <w:rFonts w:ascii="Arial" w:hAnsi="Arial" w:cs="Arial"/>
                <w:sz w:val="20"/>
                <w:szCs w:val="20"/>
              </w:rPr>
            </w:pPr>
          </w:p>
          <w:p w14:paraId="408F7BE1" w14:textId="77777777" w:rsidR="00F74061" w:rsidRDefault="00F74061">
            <w:pPr>
              <w:pStyle w:val="Zpat"/>
              <w:jc w:val="center"/>
              <w:rPr>
                <w:rFonts w:ascii="Arial" w:hAnsi="Arial" w:cs="Arial"/>
                <w:sz w:val="20"/>
                <w:szCs w:val="20"/>
              </w:rPr>
            </w:pPr>
          </w:p>
          <w:p w14:paraId="27B05952" w14:textId="77777777" w:rsidR="00F74061" w:rsidRDefault="00F74061">
            <w:pPr>
              <w:pStyle w:val="Zpat"/>
              <w:jc w:val="center"/>
              <w:rPr>
                <w:rFonts w:ascii="Arial" w:hAnsi="Arial" w:cs="Arial"/>
                <w:sz w:val="20"/>
                <w:szCs w:val="20"/>
              </w:rPr>
            </w:pPr>
          </w:p>
          <w:p w14:paraId="64F0BC63" w14:textId="75D5D745"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7D42" w14:textId="77777777" w:rsidR="000C297E" w:rsidRDefault="000C297E" w:rsidP="00CC4B5D">
      <w:pPr>
        <w:spacing w:after="0" w:line="240" w:lineRule="auto"/>
      </w:pPr>
      <w:r>
        <w:separator/>
      </w:r>
    </w:p>
  </w:footnote>
  <w:footnote w:type="continuationSeparator" w:id="0">
    <w:p w14:paraId="3A6A32F3" w14:textId="77777777" w:rsidR="000C297E" w:rsidRDefault="000C297E"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7C8D5A66" w14:textId="3B6C18E6" w:rsidR="00731D79" w:rsidRDefault="00731D79" w:rsidP="00AE625E">
    <w:pPr>
      <w:pStyle w:val="Zhlav"/>
      <w:jc w:val="right"/>
      <w:rPr>
        <w:rFonts w:ascii="Arial" w:hAnsi="Arial" w:cs="Arial"/>
      </w:rPr>
    </w:pPr>
    <w:r>
      <w:rPr>
        <w:noProof/>
        <w:lang w:eastAsia="cs-CZ"/>
      </w:rPr>
      <w:drawing>
        <wp:inline distT="0" distB="0" distL="0" distR="0" wp14:anchorId="44E74151" wp14:editId="2F2D8249">
          <wp:extent cx="950595" cy="709691"/>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1648" cy="717943"/>
                  </a:xfrm>
                  <a:prstGeom prst="rect">
                    <a:avLst/>
                  </a:prstGeom>
                </pic:spPr>
              </pic:pic>
            </a:graphicData>
          </a:graphic>
        </wp:inline>
      </w:drawing>
    </w:r>
  </w:p>
  <w:p w14:paraId="19C85E1F" w14:textId="7A9D2126" w:rsidR="00CC4B5D" w:rsidRDefault="00B232BC" w:rsidP="00F560A1">
    <w:pPr>
      <w:pStyle w:val="Zhlav"/>
      <w:jc w:val="right"/>
      <w:rPr>
        <w:rFonts w:ascii="Arial" w:hAnsi="Arial" w:cs="Arial"/>
        <w:sz w:val="20"/>
        <w:szCs w:val="20"/>
      </w:rPr>
    </w:pPr>
    <w:bookmarkStart w:id="4" w:name="_Hlk210306872"/>
    <w:bookmarkStart w:id="5" w:name="_Hlk210306873"/>
    <w:r w:rsidRPr="0057718A">
      <w:rPr>
        <w:rFonts w:ascii="Arial" w:hAnsi="Arial" w:cs="Arial"/>
      </w:rPr>
      <w:t xml:space="preserve"> </w:t>
    </w:r>
    <w:r w:rsidR="00F560A1" w:rsidRPr="0057718A">
      <w:rPr>
        <w:rFonts w:ascii="Arial" w:hAnsi="Arial" w:cs="Arial"/>
        <w:sz w:val="20"/>
        <w:szCs w:val="20"/>
      </w:rPr>
      <w:t xml:space="preserve">Příloha č. </w:t>
    </w:r>
    <w:r w:rsidR="00616A1D">
      <w:rPr>
        <w:rFonts w:ascii="Arial" w:hAnsi="Arial" w:cs="Arial"/>
        <w:sz w:val="20"/>
        <w:szCs w:val="20"/>
      </w:rPr>
      <w:t>3</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66529AA"/>
    <w:multiLevelType w:val="hybridMultilevel"/>
    <w:tmpl w:val="EB12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1"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2"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3"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5905C07"/>
    <w:multiLevelType w:val="hybridMultilevel"/>
    <w:tmpl w:val="94AAE7C4"/>
    <w:numStyleLink w:val="Importovanstyl7"/>
  </w:abstractNum>
  <w:abstractNum w:abstractNumId="35" w15:restartNumberingAfterBreak="0">
    <w:nsid w:val="797E1B81"/>
    <w:multiLevelType w:val="hybridMultilevel"/>
    <w:tmpl w:val="F25AFD74"/>
    <w:numStyleLink w:val="Importovanstyl6"/>
  </w:abstractNum>
  <w:abstractNum w:abstractNumId="36"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35"/>
  </w:num>
  <w:num w:numId="5">
    <w:abstractNumId w:val="5"/>
  </w:num>
  <w:num w:numId="6">
    <w:abstractNumId w:val="27"/>
  </w:num>
  <w:num w:numId="7">
    <w:abstractNumId w:val="6"/>
  </w:num>
  <w:num w:numId="8">
    <w:abstractNumId w:val="4"/>
  </w:num>
  <w:num w:numId="9">
    <w:abstractNumId w:val="13"/>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8"/>
  </w:num>
  <w:num w:numId="14">
    <w:abstractNumId w:val="33"/>
  </w:num>
  <w:num w:numId="15">
    <w:abstractNumId w:val="28"/>
  </w:num>
  <w:num w:numId="16">
    <w:abstractNumId w:val="32"/>
  </w:num>
  <w:num w:numId="17">
    <w:abstractNumId w:val="16"/>
  </w:num>
  <w:num w:numId="18">
    <w:abstractNumId w:val="2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4"/>
  </w:num>
  <w:num w:numId="22">
    <w:abstractNumId w:val="2"/>
  </w:num>
  <w:num w:numId="23">
    <w:abstractNumId w:val="22"/>
  </w:num>
  <w:num w:numId="24">
    <w:abstractNumId w:val="25"/>
  </w:num>
  <w:num w:numId="25">
    <w:abstractNumId w:val="14"/>
  </w:num>
  <w:num w:numId="26">
    <w:abstractNumId w:val="17"/>
  </w:num>
  <w:num w:numId="27">
    <w:abstractNumId w:val="31"/>
  </w:num>
  <w:num w:numId="28">
    <w:abstractNumId w:val="9"/>
  </w:num>
  <w:num w:numId="29">
    <w:abstractNumId w:val="7"/>
  </w:num>
  <w:num w:numId="30">
    <w:abstractNumId w:val="39"/>
  </w:num>
  <w:num w:numId="31">
    <w:abstractNumId w:val="23"/>
  </w:num>
  <w:num w:numId="32">
    <w:abstractNumId w:val="36"/>
  </w:num>
  <w:num w:numId="33">
    <w:abstractNumId w:val="12"/>
  </w:num>
  <w:num w:numId="34">
    <w:abstractNumId w:val="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0"/>
  </w:num>
  <w:num w:numId="38">
    <w:abstractNumId w:val="21"/>
  </w:num>
  <w:num w:numId="39">
    <w:abstractNumId w:val="26"/>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20"/>
  </w:num>
  <w:num w:numId="42">
    <w:abstractNumId w:val="37"/>
  </w:num>
  <w:num w:numId="43">
    <w:abstractNumId w:val="25"/>
    <w:lvlOverride w:ilvl="0">
      <w:startOverride w:val="1"/>
    </w:lvlOverride>
  </w:num>
  <w:num w:numId="44">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22042"/>
    <w:rsid w:val="00035865"/>
    <w:rsid w:val="00041161"/>
    <w:rsid w:val="0004136F"/>
    <w:rsid w:val="00041B35"/>
    <w:rsid w:val="000449D0"/>
    <w:rsid w:val="00046751"/>
    <w:rsid w:val="00046977"/>
    <w:rsid w:val="0005004C"/>
    <w:rsid w:val="000561EC"/>
    <w:rsid w:val="00065DE4"/>
    <w:rsid w:val="000750C8"/>
    <w:rsid w:val="00080D3A"/>
    <w:rsid w:val="00096822"/>
    <w:rsid w:val="000B2E8A"/>
    <w:rsid w:val="000B3E23"/>
    <w:rsid w:val="000B5C84"/>
    <w:rsid w:val="000C297E"/>
    <w:rsid w:val="000C3A6C"/>
    <w:rsid w:val="000D7376"/>
    <w:rsid w:val="000E17BE"/>
    <w:rsid w:val="000E55C7"/>
    <w:rsid w:val="000F04AF"/>
    <w:rsid w:val="000F4523"/>
    <w:rsid w:val="000F64A8"/>
    <w:rsid w:val="00103458"/>
    <w:rsid w:val="001064BD"/>
    <w:rsid w:val="00106EE6"/>
    <w:rsid w:val="00107DF6"/>
    <w:rsid w:val="00110F0D"/>
    <w:rsid w:val="00112E30"/>
    <w:rsid w:val="00140E69"/>
    <w:rsid w:val="00145344"/>
    <w:rsid w:val="00157376"/>
    <w:rsid w:val="00162114"/>
    <w:rsid w:val="0016798C"/>
    <w:rsid w:val="00175557"/>
    <w:rsid w:val="001761AE"/>
    <w:rsid w:val="00180FC8"/>
    <w:rsid w:val="001861DB"/>
    <w:rsid w:val="00193953"/>
    <w:rsid w:val="00197B6A"/>
    <w:rsid w:val="001A4090"/>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10ED"/>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247A"/>
    <w:rsid w:val="003D7115"/>
    <w:rsid w:val="003E0C9A"/>
    <w:rsid w:val="003F0306"/>
    <w:rsid w:val="003F16AC"/>
    <w:rsid w:val="003F2B49"/>
    <w:rsid w:val="003F50CE"/>
    <w:rsid w:val="00406589"/>
    <w:rsid w:val="00416F13"/>
    <w:rsid w:val="00472906"/>
    <w:rsid w:val="00485524"/>
    <w:rsid w:val="00486B94"/>
    <w:rsid w:val="004A2152"/>
    <w:rsid w:val="004A5572"/>
    <w:rsid w:val="004A7326"/>
    <w:rsid w:val="004B57AE"/>
    <w:rsid w:val="004B5BAD"/>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2A3A"/>
    <w:rsid w:val="00597C95"/>
    <w:rsid w:val="005A0137"/>
    <w:rsid w:val="005A1649"/>
    <w:rsid w:val="005B19C3"/>
    <w:rsid w:val="005D3008"/>
    <w:rsid w:val="005D51A6"/>
    <w:rsid w:val="005E0681"/>
    <w:rsid w:val="005E1CCA"/>
    <w:rsid w:val="005E7901"/>
    <w:rsid w:val="00607B86"/>
    <w:rsid w:val="00610786"/>
    <w:rsid w:val="00616A1D"/>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928FE"/>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5145"/>
    <w:rsid w:val="00903923"/>
    <w:rsid w:val="00906BC8"/>
    <w:rsid w:val="009134D9"/>
    <w:rsid w:val="009147F8"/>
    <w:rsid w:val="009267C9"/>
    <w:rsid w:val="0094190D"/>
    <w:rsid w:val="00965781"/>
    <w:rsid w:val="009701E2"/>
    <w:rsid w:val="00977F5B"/>
    <w:rsid w:val="009803CA"/>
    <w:rsid w:val="00987331"/>
    <w:rsid w:val="00991E67"/>
    <w:rsid w:val="0099231F"/>
    <w:rsid w:val="009A622E"/>
    <w:rsid w:val="009B6D6B"/>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85817"/>
    <w:rsid w:val="00A903AB"/>
    <w:rsid w:val="00A92DA2"/>
    <w:rsid w:val="00A93754"/>
    <w:rsid w:val="00AA548D"/>
    <w:rsid w:val="00AB0676"/>
    <w:rsid w:val="00AB156C"/>
    <w:rsid w:val="00AB23C1"/>
    <w:rsid w:val="00AC7B9F"/>
    <w:rsid w:val="00AD0173"/>
    <w:rsid w:val="00AD2BC6"/>
    <w:rsid w:val="00AE0EFF"/>
    <w:rsid w:val="00AE5406"/>
    <w:rsid w:val="00AE625E"/>
    <w:rsid w:val="00AF0AE8"/>
    <w:rsid w:val="00AF3BE2"/>
    <w:rsid w:val="00AF3F57"/>
    <w:rsid w:val="00AF5E43"/>
    <w:rsid w:val="00AF5EC2"/>
    <w:rsid w:val="00B004C2"/>
    <w:rsid w:val="00B16038"/>
    <w:rsid w:val="00B232BC"/>
    <w:rsid w:val="00B34FCC"/>
    <w:rsid w:val="00B35612"/>
    <w:rsid w:val="00B40651"/>
    <w:rsid w:val="00B410FC"/>
    <w:rsid w:val="00B43788"/>
    <w:rsid w:val="00B6433D"/>
    <w:rsid w:val="00B67AFD"/>
    <w:rsid w:val="00B72A54"/>
    <w:rsid w:val="00B8473D"/>
    <w:rsid w:val="00BA1F99"/>
    <w:rsid w:val="00BC0867"/>
    <w:rsid w:val="00BD2E56"/>
    <w:rsid w:val="00BE08B6"/>
    <w:rsid w:val="00BE60DA"/>
    <w:rsid w:val="00BF2022"/>
    <w:rsid w:val="00BF3629"/>
    <w:rsid w:val="00BF4C5C"/>
    <w:rsid w:val="00BF660C"/>
    <w:rsid w:val="00C06300"/>
    <w:rsid w:val="00C13A49"/>
    <w:rsid w:val="00C234C3"/>
    <w:rsid w:val="00C30FD6"/>
    <w:rsid w:val="00C44D01"/>
    <w:rsid w:val="00C576F3"/>
    <w:rsid w:val="00C638D0"/>
    <w:rsid w:val="00C66AF5"/>
    <w:rsid w:val="00C87408"/>
    <w:rsid w:val="00C91BCC"/>
    <w:rsid w:val="00C95BAF"/>
    <w:rsid w:val="00CA191A"/>
    <w:rsid w:val="00CA446A"/>
    <w:rsid w:val="00CB3F88"/>
    <w:rsid w:val="00CC1587"/>
    <w:rsid w:val="00CC328D"/>
    <w:rsid w:val="00CC4167"/>
    <w:rsid w:val="00CC4B5D"/>
    <w:rsid w:val="00CC655C"/>
    <w:rsid w:val="00CD2496"/>
    <w:rsid w:val="00CD70C0"/>
    <w:rsid w:val="00CE6091"/>
    <w:rsid w:val="00CE7491"/>
    <w:rsid w:val="00CF3ABE"/>
    <w:rsid w:val="00CF6CFE"/>
    <w:rsid w:val="00D02B14"/>
    <w:rsid w:val="00D0633C"/>
    <w:rsid w:val="00D06396"/>
    <w:rsid w:val="00D06745"/>
    <w:rsid w:val="00D13E16"/>
    <w:rsid w:val="00D20CAF"/>
    <w:rsid w:val="00D23BC1"/>
    <w:rsid w:val="00D36A01"/>
    <w:rsid w:val="00D4481C"/>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E430A"/>
    <w:rsid w:val="00EF6952"/>
    <w:rsid w:val="00F016D5"/>
    <w:rsid w:val="00F050C5"/>
    <w:rsid w:val="00F05FAF"/>
    <w:rsid w:val="00F10FF0"/>
    <w:rsid w:val="00F12C7E"/>
    <w:rsid w:val="00F13C04"/>
    <w:rsid w:val="00F244A2"/>
    <w:rsid w:val="00F2777E"/>
    <w:rsid w:val="00F37CA4"/>
    <w:rsid w:val="00F560A1"/>
    <w:rsid w:val="00F705DB"/>
    <w:rsid w:val="00F74061"/>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Heading11">
    <w:name w:val="Heading 11"/>
    <w:uiPriority w:val="99"/>
    <w:rsid w:val="00B6433D"/>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48746757">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77AB7CB3442D48CF522045747E3A6"/>
        <w:category>
          <w:name w:val="Obecné"/>
          <w:gallery w:val="placeholder"/>
        </w:category>
        <w:types>
          <w:type w:val="bbPlcHdr"/>
        </w:types>
        <w:behaviors>
          <w:behavior w:val="content"/>
        </w:behaviors>
        <w:guid w:val="{77A74A6E-DB2E-4F85-949C-1505AA07F82C}"/>
      </w:docPartPr>
      <w:docPartBody>
        <w:p w:rsidR="00B63783" w:rsidRDefault="00AA041A" w:rsidP="00AA041A">
          <w:pPr>
            <w:pStyle w:val="DE277AB7CB3442D48CF522045747E3A6"/>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1A"/>
    <w:rsid w:val="00AA041A"/>
    <w:rsid w:val="00B63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A041A"/>
  </w:style>
  <w:style w:type="paragraph" w:customStyle="1" w:styleId="DE277AB7CB3442D48CF522045747E3A6">
    <w:name w:val="DE277AB7CB3442D48CF522045747E3A6"/>
    <w:rsid w:val="00AA0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4753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2026-03-30T12:44:00Z</dcterms:created>
  <dcterms:modified xsi:type="dcterms:W3CDTF">2026-04-13T07:45:00Z</dcterms:modified>
</cp:coreProperties>
</file>