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2ABC8560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050BCB" w:rsidRPr="00050BCB">
              <w:rPr>
                <w:b/>
                <w:sz w:val="28"/>
                <w:szCs w:val="28"/>
              </w:rPr>
              <w:t>Laboratoř udržitelného zpracování zahradnických odpadů,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4F12FED2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1: </w:t>
            </w:r>
            <w:r w:rsidR="00050BCB">
              <w:rPr>
                <w:b/>
                <w:sz w:val="28"/>
                <w:szCs w:val="28"/>
              </w:rPr>
              <w:t>Drtič/</w:t>
            </w:r>
            <w:proofErr w:type="spellStart"/>
            <w:r w:rsidR="00050BCB">
              <w:rPr>
                <w:b/>
                <w:sz w:val="28"/>
                <w:szCs w:val="28"/>
              </w:rPr>
              <w:t>Štěpkovač</w:t>
            </w:r>
            <w:proofErr w:type="spellEnd"/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50BCB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81FC3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55</cp:revision>
  <cp:lastPrinted>2018-03-26T14:25:00Z</cp:lastPrinted>
  <dcterms:created xsi:type="dcterms:W3CDTF">2018-03-26T14:24:00Z</dcterms:created>
  <dcterms:modified xsi:type="dcterms:W3CDTF">2025-06-02T10:37:00Z</dcterms:modified>
</cp:coreProperties>
</file>