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28A3661C" w:rsidR="002C2F07" w:rsidRDefault="7A86DE97" w:rsidP="737D8BE7">
      <w:pPr>
        <w:spacing w:before="360"/>
        <w:ind w:left="-20" w:right="-20"/>
        <w:jc w:val="center"/>
        <w:rPr>
          <w:rFonts w:eastAsia="Arial Narrow" w:cs="Arial Narrow"/>
          <w:b/>
          <w:bCs/>
          <w:sz w:val="36"/>
          <w:szCs w:val="36"/>
        </w:rPr>
      </w:pPr>
      <w:r w:rsidRPr="000152EE">
        <w:rPr>
          <w:rFonts w:eastAsia="Arial Narrow" w:cs="Arial Narrow"/>
          <w:b/>
          <w:bCs/>
          <w:sz w:val="36"/>
          <w:szCs w:val="36"/>
        </w:rPr>
        <w:t>SMLOUVA</w:t>
      </w:r>
      <w:r w:rsidR="00E11399" w:rsidRPr="000152EE">
        <w:rPr>
          <w:rFonts w:eastAsia="Arial Narrow" w:cs="Arial Narrow"/>
          <w:b/>
          <w:bCs/>
          <w:sz w:val="36"/>
          <w:szCs w:val="36"/>
        </w:rPr>
        <w:t xml:space="preserve"> O DODÁVKÁCH</w:t>
      </w:r>
      <w:r w:rsidRPr="000152EE">
        <w:rPr>
          <w:rFonts w:eastAsia="Arial Narrow" w:cs="Arial Narrow"/>
          <w:b/>
          <w:bCs/>
          <w:sz w:val="36"/>
          <w:szCs w:val="36"/>
        </w:rPr>
        <w:t xml:space="preserve"> </w:t>
      </w:r>
      <w:r w:rsidR="00E11399" w:rsidRPr="000152EE">
        <w:rPr>
          <w:rFonts w:eastAsia="Arial Narrow" w:cs="Arial Narrow"/>
          <w:b/>
          <w:bCs/>
          <w:sz w:val="36"/>
          <w:szCs w:val="36"/>
        </w:rPr>
        <w:t xml:space="preserve">č. </w:t>
      </w:r>
      <w:r w:rsidR="000152EE" w:rsidRPr="000152EE">
        <w:rPr>
          <w:rFonts w:eastAsia="Arial Narrow" w:cs="Arial Narrow"/>
          <w:b/>
          <w:bCs/>
          <w:sz w:val="36"/>
          <w:szCs w:val="36"/>
        </w:rPr>
        <w:t>768</w:t>
      </w:r>
      <w:r w:rsidR="00250D4F" w:rsidRPr="000152EE">
        <w:rPr>
          <w:rFonts w:eastAsia="Arial Narrow" w:cs="Arial Narrow"/>
          <w:b/>
          <w:bCs/>
          <w:sz w:val="36"/>
          <w:szCs w:val="36"/>
        </w:rPr>
        <w:t>0</w:t>
      </w:r>
      <w:r w:rsidR="00E11399" w:rsidRPr="000152EE">
        <w:rPr>
          <w:rFonts w:eastAsia="Arial Narrow" w:cs="Arial Narrow"/>
          <w:b/>
          <w:bCs/>
          <w:sz w:val="36"/>
          <w:szCs w:val="36"/>
        </w:rPr>
        <w:t>/2025</w:t>
      </w:r>
    </w:p>
    <w:p w14:paraId="496F6644" w14:textId="6FF6E91F" w:rsidR="7A86DE97" w:rsidRDefault="7A86DE97" w:rsidP="007848EC">
      <w:pPr>
        <w:spacing w:line="276" w:lineRule="auto"/>
        <w:ind w:left="-20" w:right="-20"/>
        <w:jc w:val="center"/>
        <w:rPr>
          <w:rFonts w:eastAsia="Arial Narrow" w:cs="Arial Narrow"/>
        </w:rPr>
      </w:pPr>
      <w:r w:rsidRPr="737D8BE7">
        <w:rPr>
          <w:rFonts w:eastAsia="Arial Narrow" w:cs="Arial Narrow"/>
        </w:rPr>
        <w:t xml:space="preserve"> </w:t>
      </w: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568B5C53" w14:textId="0BC6A38A" w:rsidR="737D8BE7" w:rsidRDefault="737D8BE7" w:rsidP="737D8BE7">
      <w:pPr>
        <w:widowControl w:val="0"/>
        <w:spacing w:before="0" w:line="276" w:lineRule="auto"/>
        <w:jc w:val="center"/>
      </w:pP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4278CB27" w:rsidR="00FC495D" w:rsidRDefault="00FC495D" w:rsidP="737D8BE7">
      <w:pPr>
        <w:widowControl w:val="0"/>
        <w:tabs>
          <w:tab w:val="left" w:pos="2977"/>
        </w:tabs>
        <w:spacing w:before="0"/>
        <w:ind w:left="2977" w:hanging="2552"/>
        <w:rPr>
          <w:color w:val="000000"/>
          <w:lang w:eastAsia="cs-CZ"/>
        </w:rPr>
      </w:pPr>
      <w:r w:rsidRPr="00FC495D">
        <w:rPr>
          <w:color w:val="000000"/>
        </w:rPr>
        <w:t>Kontaktní osoba</w:t>
      </w:r>
      <w:r w:rsidR="00FC3ED9">
        <w:rPr>
          <w:color w:val="000000"/>
        </w:rPr>
        <w:t>/y</w:t>
      </w:r>
      <w:r w:rsidRPr="00FC495D">
        <w:rPr>
          <w:color w:val="000000"/>
        </w:rPr>
        <w:t>:</w:t>
      </w:r>
      <w:r w:rsidRPr="00FC495D">
        <w:rPr>
          <w:color w:val="000000"/>
        </w:rPr>
        <w:tab/>
      </w:r>
      <w:r w:rsidR="007848EC" w:rsidRPr="007848EC">
        <w:rPr>
          <w:color w:val="000000"/>
          <w:highlight w:val="darkGray"/>
        </w:rPr>
        <w:t>bude doplněno před podpisem smlouvy</w:t>
      </w:r>
    </w:p>
    <w:p w14:paraId="41913951" w14:textId="12A78F55"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a další osoby uvedené ve výzvách k</w:t>
      </w:r>
      <w:r w:rsidR="00FB24F4">
        <w:rPr>
          <w:color w:val="000000"/>
          <w:szCs w:val="20"/>
          <w:lang w:eastAsia="cs-CZ"/>
        </w:rPr>
        <w:t> </w:t>
      </w:r>
      <w:r w:rsidR="00E11399">
        <w:rPr>
          <w:color w:val="000000"/>
          <w:szCs w:val="20"/>
          <w:lang w:eastAsia="cs-CZ"/>
        </w:rPr>
        <w:t>dodávkám</w:t>
      </w:r>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0884838B"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w:t>
      </w:r>
      <w:r w:rsidR="000E12BE">
        <w:rPr>
          <w:bCs/>
        </w:rPr>
        <w:t xml:space="preserve"> dílčí</w:t>
      </w:r>
      <w:r w:rsidR="007D447F">
        <w:rPr>
          <w:bCs/>
        </w:rPr>
        <w:t xml:space="preserve"> veřejné zakázky</w:t>
      </w:r>
      <w:r w:rsidR="00A347DE">
        <w:rPr>
          <w:bCs/>
        </w:rPr>
        <w:t xml:space="preserve"> </w:t>
      </w:r>
      <w:sdt>
        <w:sdtPr>
          <w:rPr>
            <w:bCs/>
          </w:rPr>
          <w:id w:val="1586799473"/>
          <w:placeholder>
            <w:docPart w:val="29B46FFD269441618EB4F058A3F36A3C"/>
          </w:placeholder>
        </w:sdtPr>
        <w:sdtEndPr/>
        <w:sdtContent>
          <w:r w:rsidR="006505C1">
            <w:rPr>
              <w:bCs/>
            </w:rPr>
            <w:t>303</w:t>
          </w:r>
          <w:r w:rsidR="00E11399">
            <w:rPr>
              <w:bCs/>
            </w:rPr>
            <w:t>2025</w:t>
          </w:r>
          <w:r w:rsidR="00AD3042">
            <w:rPr>
              <w:bCs/>
            </w:rPr>
            <w:t xml:space="preserve"> Dodávky IT</w:t>
          </w:r>
          <w:r w:rsidR="006505C1">
            <w:rPr>
              <w:bCs/>
            </w:rPr>
            <w:t xml:space="preserve"> vybavení</w:t>
          </w:r>
          <w:r w:rsidR="00AD3042">
            <w:rPr>
              <w:bCs/>
            </w:rPr>
            <w:t xml:space="preserve"> – </w:t>
          </w:r>
          <w:r w:rsidR="006505C1">
            <w:rPr>
              <w:bCs/>
            </w:rPr>
            <w:t>tiskárny</w:t>
          </w:r>
          <w:r w:rsidR="00AD3042">
            <w:rPr>
              <w:bCs/>
            </w:rPr>
            <w:t xml:space="preserve"> </w:t>
          </w:r>
          <w:r w:rsidR="00E11399">
            <w:rPr>
              <w:bCs/>
            </w:rPr>
            <w:t>– postupné plnění</w:t>
          </w:r>
        </w:sdtContent>
      </w:sdt>
      <w:r w:rsidR="002C2F07">
        <w:rPr>
          <w:bCs/>
        </w:rPr>
        <w:t xml:space="preserve">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1849E6">
      <w:pPr>
        <w:pStyle w:val="lnek"/>
        <w:spacing w:before="240" w:after="240"/>
      </w:pPr>
      <w:r w:rsidRPr="00535A78">
        <w:lastRenderedPageBreak/>
        <w:t xml:space="preserve">Předmět </w:t>
      </w:r>
      <w:r w:rsidR="007545CE">
        <w:t>S</w:t>
      </w:r>
      <w:r w:rsidR="007545CE" w:rsidRPr="00535A78">
        <w:t>mlouvy</w:t>
      </w:r>
    </w:p>
    <w:p w14:paraId="53AA4D76" w14:textId="31EDA359"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ede dodávky 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E11399">
        <w:t>, a to po dobu účinnosti smlouvy uvedenou v článku VII. 1) této smlouvy</w:t>
      </w:r>
      <w:r w:rsidR="00260301">
        <w:t xml:space="preserve">. </w:t>
      </w:r>
      <w:r>
        <w:t>Kupu</w:t>
      </w:r>
      <w:r w:rsidR="00E11399">
        <w:t>j</w:t>
      </w:r>
      <w:r>
        <w:t>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5B1B3926" w:rsidR="00B20921" w:rsidRPr="00B20921" w:rsidRDefault="005B30DE" w:rsidP="00B20921">
      <w:pPr>
        <w:pStyle w:val="OdstavecII"/>
        <w:keepNext w:val="0"/>
        <w:widowControl w:val="0"/>
      </w:pPr>
      <w:r>
        <w:t xml:space="preserve">Předmětem dodávek </w:t>
      </w:r>
      <w:r w:rsidR="00E11399">
        <w:t xml:space="preserve">bude IT vybavení </w:t>
      </w:r>
      <w:r w:rsidR="006505C1">
        <w:t>–</w:t>
      </w:r>
      <w:r w:rsidR="00E11399">
        <w:t xml:space="preserve"> </w:t>
      </w:r>
      <w:r w:rsidR="006505C1">
        <w:t>tiskárny a multifunkční zařízení k tisku a skenování</w:t>
      </w:r>
      <w:r>
        <w:t xml:space="preserve">, jejichž vlastnosti jsou </w:t>
      </w:r>
      <w:r w:rsidR="00E11399">
        <w:t>specifikovány</w:t>
      </w:r>
      <w:r w:rsidR="00A9593D" w:rsidRPr="00687D2B">
        <w:t xml:space="preserve"> v příloze č. 1 </w:t>
      </w:r>
      <w:r w:rsidR="00A9593D">
        <w:t>S</w:t>
      </w:r>
      <w:r w:rsidR="00A9593D" w:rsidRPr="00687D2B">
        <w:t>mlouvy.</w:t>
      </w:r>
    </w:p>
    <w:p w14:paraId="02E7BE8F" w14:textId="2DA53F17" w:rsidR="00D44B6C" w:rsidRPr="00D03090" w:rsidRDefault="00D44B6C" w:rsidP="003E1650">
      <w:pPr>
        <w:pStyle w:val="OdstavecII"/>
        <w:keepNext w:val="0"/>
        <w:widowControl w:val="0"/>
        <w:rPr>
          <w:color w:val="auto"/>
        </w:rPr>
      </w:pPr>
      <w:r w:rsidRPr="00D03090">
        <w:rPr>
          <w:color w:val="auto"/>
        </w:rPr>
        <w:t xml:space="preserve">V případě, že by </w:t>
      </w:r>
      <w:r w:rsidR="00E11399">
        <w:rPr>
          <w:color w:val="auto"/>
        </w:rPr>
        <w:t>některá z položek předmětu plnění uvedená</w:t>
      </w:r>
      <w:r w:rsidR="00A27AEA">
        <w:rPr>
          <w:color w:val="auto"/>
        </w:rPr>
        <w:t xml:space="preserve"> v p</w:t>
      </w:r>
      <w:r w:rsidRPr="00D03090">
        <w:rPr>
          <w:color w:val="auto"/>
        </w:rPr>
        <w:t xml:space="preserve">říloze č. 1 Smlouvy přestala být na trhu dostupná, je </w:t>
      </w:r>
      <w:r w:rsidR="008A6364">
        <w:rPr>
          <w:color w:val="auto"/>
        </w:rPr>
        <w:t>Prodávající</w:t>
      </w:r>
      <w:r w:rsidRPr="00D03090">
        <w:rPr>
          <w:color w:val="auto"/>
        </w:rPr>
        <w:t xml:space="preserve"> povinen do 2 pracovních dnů od okamžiku, co se o této skutečnosti dozvěděl, oznámit tuto skutečnost </w:t>
      </w:r>
      <w:r w:rsidR="008A6364">
        <w:rPr>
          <w:color w:val="auto"/>
        </w:rPr>
        <w:t>Kupujícímu</w:t>
      </w:r>
      <w:r w:rsidRPr="00D03090">
        <w:rPr>
          <w:color w:val="auto"/>
        </w:rPr>
        <w:t xml:space="preserve"> e-mailem na adresu </w:t>
      </w:r>
      <w:r w:rsidR="008A6364">
        <w:t>kontaktní osoby Kupujícího na první straně smlouvy</w:t>
      </w:r>
      <w:r w:rsidRPr="00D03090">
        <w:rPr>
          <w:color w:val="auto"/>
        </w:rPr>
        <w:t xml:space="preserve"> a nabídnout za stejnou cenu náhradou Věc s minimálně ste</w:t>
      </w:r>
      <w:r w:rsidR="00A27AEA">
        <w:rPr>
          <w:color w:val="auto"/>
        </w:rPr>
        <w:t>jnými parametry definovanými v p</w:t>
      </w:r>
      <w:r w:rsidRPr="00D03090">
        <w:rPr>
          <w:color w:val="auto"/>
        </w:rPr>
        <w:t xml:space="preserve">říloze č. 1 Smlouvy, nebo lepšími. </w:t>
      </w:r>
      <w:r w:rsidR="008A6364">
        <w:rPr>
          <w:color w:val="auto"/>
        </w:rPr>
        <w:t>Kupující</w:t>
      </w:r>
      <w:r w:rsidR="006505C1">
        <w:rPr>
          <w:color w:val="auto"/>
        </w:rPr>
        <w:t xml:space="preserve"> se do 2 p</w:t>
      </w:r>
      <w:r w:rsidRPr="00D03090">
        <w:rPr>
          <w:color w:val="auto"/>
        </w:rPr>
        <w:t xml:space="preserve">racovních dnů vyjádří, zda nabízenou Věc akceptuje jako náhradu </w:t>
      </w:r>
      <w:r w:rsidR="000E12BE">
        <w:rPr>
          <w:color w:val="auto"/>
        </w:rPr>
        <w:t>nedostupné</w:t>
      </w:r>
      <w:r w:rsidRPr="00D03090">
        <w:rPr>
          <w:color w:val="auto"/>
        </w:rPr>
        <w:t xml:space="preserve"> Věci, či nikoliv. Výzvy k dodávce, jejichž předmětem je </w:t>
      </w:r>
      <w:r w:rsidR="000E12BE">
        <w:rPr>
          <w:color w:val="auto"/>
        </w:rPr>
        <w:t>dodávka nedostupné věci</w:t>
      </w:r>
      <w:r w:rsidRPr="00D03090">
        <w:rPr>
          <w:color w:val="auto"/>
        </w:rPr>
        <w:t xml:space="preserve">, </w:t>
      </w:r>
      <w:r w:rsidR="000E12BE">
        <w:rPr>
          <w:color w:val="auto"/>
        </w:rPr>
        <w:t>v rozsahu nedostupné věci</w:t>
      </w:r>
      <w:r w:rsidRPr="00D03090">
        <w:rPr>
          <w:color w:val="auto"/>
        </w:rPr>
        <w:t xml:space="preserve"> zaniknou z důvodu nemožnosti plnění, zbylá část bude splněna v souladu s touto smlouvou.</w:t>
      </w:r>
      <w:r w:rsidR="00680E76" w:rsidRPr="00D03090">
        <w:rPr>
          <w:color w:val="auto"/>
        </w:rPr>
        <w:t xml:space="preserve"> Projeví-li o to zájem kterákoli ze Smluvních stran, mohou být </w:t>
      </w:r>
      <w:r w:rsidR="00355ADE" w:rsidRPr="00D03090">
        <w:rPr>
          <w:color w:val="auto"/>
        </w:rPr>
        <w:t>provedené</w:t>
      </w:r>
      <w:r w:rsidR="00680E76" w:rsidRPr="00D03090">
        <w:rPr>
          <w:color w:val="auto"/>
        </w:rPr>
        <w:t xml:space="preserve"> změny stvrzeny dodatkem k této Smlouvě.</w:t>
      </w:r>
    </w:p>
    <w:p w14:paraId="76C24ACC" w14:textId="6EFFF922" w:rsidR="000922BC" w:rsidRPr="00687D2B" w:rsidRDefault="008A6364" w:rsidP="003E1650">
      <w:pPr>
        <w:pStyle w:val="OdstavecII"/>
        <w:keepNext w:val="0"/>
        <w:widowControl w:val="0"/>
      </w:pPr>
      <w:r>
        <w:t>Prodávající</w:t>
      </w:r>
      <w:r w:rsidR="005B30DE" w:rsidRPr="00687D2B">
        <w:t xml:space="preserve"> </w:t>
      </w:r>
      <w:r w:rsidR="000922BC" w:rsidRPr="00687D2B">
        <w:t>prohlašuje, že:</w:t>
      </w:r>
    </w:p>
    <w:p w14:paraId="16BC7032" w14:textId="4A80137D" w:rsidR="000F507A" w:rsidRPr="00725B21" w:rsidRDefault="000F507A" w:rsidP="007D447F">
      <w:pPr>
        <w:pStyle w:val="Psmeno"/>
        <w:keepNext w:val="0"/>
        <w:widowControl w:val="0"/>
        <w:numPr>
          <w:ilvl w:val="3"/>
          <w:numId w:val="41"/>
        </w:numPr>
        <w:tabs>
          <w:tab w:val="clear" w:pos="855"/>
          <w:tab w:val="num" w:pos="1134"/>
        </w:tabs>
      </w:pPr>
      <w:bookmarkStart w:id="0" w:name="_Hlk38636740"/>
      <w:r w:rsidRPr="00725B21">
        <w:t>je či bude výlučným vlastníkem</w:t>
      </w:r>
      <w:r w:rsidR="005B30DE" w:rsidRPr="00725B21">
        <w:t xml:space="preserve"> předmětu</w:t>
      </w:r>
      <w:r w:rsidR="00CB248D" w:rsidRPr="00725B21">
        <w:t xml:space="preserve"> jednotlivých</w:t>
      </w:r>
      <w:r w:rsidR="005B30DE" w:rsidRPr="00725B21">
        <w:t xml:space="preserve"> dodáv</w:t>
      </w:r>
      <w:r w:rsidR="00CB248D" w:rsidRPr="00725B21">
        <w:t>e</w:t>
      </w:r>
      <w:r w:rsidR="005B30DE" w:rsidRPr="00725B21">
        <w:t>k, jakož i</w:t>
      </w:r>
      <w:r w:rsidRPr="00725B21">
        <w:t xml:space="preserve"> </w:t>
      </w:r>
      <w:r w:rsidR="007545CE" w:rsidRPr="00725B21">
        <w:t xml:space="preserve">veškerých materiálů, výrobků a dalších věcí, </w:t>
      </w:r>
      <w:r w:rsidR="00173780" w:rsidRPr="00725B21">
        <w:t>které jsou či budou součástí předmětu</w:t>
      </w:r>
      <w:r w:rsidR="007545CE" w:rsidRPr="00725B21">
        <w:t xml:space="preserve"> </w:t>
      </w:r>
      <w:r w:rsidR="005B30DE" w:rsidRPr="00725B21">
        <w:t>dodávky</w:t>
      </w:r>
      <w:r w:rsidR="007545CE" w:rsidRPr="00725B21">
        <w:t xml:space="preserve">, </w:t>
      </w:r>
      <w:r w:rsidR="007545CE" w:rsidRPr="00725B21">
        <w:rPr>
          <w:i/>
        </w:rPr>
        <w:t>(dále také jen „</w:t>
      </w:r>
      <w:r w:rsidR="007545CE" w:rsidRPr="00725B21">
        <w:rPr>
          <w:b/>
          <w:i/>
        </w:rPr>
        <w:t xml:space="preserve">Věci k provedení </w:t>
      </w:r>
      <w:r w:rsidR="005B30DE" w:rsidRPr="00725B21">
        <w:rPr>
          <w:b/>
          <w:i/>
        </w:rPr>
        <w:t>dodávky</w:t>
      </w:r>
      <w:r w:rsidR="007545CE" w:rsidRPr="00725B21">
        <w:rPr>
          <w:i/>
        </w:rPr>
        <w:t>“)</w:t>
      </w:r>
      <w:r w:rsidRPr="00725B21">
        <w:t xml:space="preserve">, a to nejpozději před </w:t>
      </w:r>
      <w:r w:rsidR="00A9022C" w:rsidRPr="00725B21">
        <w:t xml:space="preserve">předáním předmětu dodávky </w:t>
      </w:r>
      <w:r w:rsidR="008A6364">
        <w:t>Kupujícímu</w:t>
      </w:r>
      <w:r w:rsidRPr="00725B21">
        <w:t>,</w:t>
      </w:r>
    </w:p>
    <w:bookmarkEnd w:id="0"/>
    <w:p w14:paraId="5628D9D9" w14:textId="012360D9" w:rsidR="000F507A" w:rsidRPr="00725B21" w:rsidRDefault="000F507A" w:rsidP="007D447F">
      <w:pPr>
        <w:pStyle w:val="Psmeno"/>
        <w:keepNext w:val="0"/>
        <w:widowControl w:val="0"/>
        <w:numPr>
          <w:ilvl w:val="3"/>
          <w:numId w:val="41"/>
        </w:numPr>
        <w:tabs>
          <w:tab w:val="clear" w:pos="855"/>
          <w:tab w:val="num" w:pos="1134"/>
        </w:tabs>
      </w:pPr>
      <w:r w:rsidRPr="00725B21">
        <w:t>Věci k provedení d</w:t>
      </w:r>
      <w:r w:rsidR="005B30DE" w:rsidRPr="00725B21">
        <w:t>odávky</w:t>
      </w:r>
      <w:r w:rsidRPr="00725B21">
        <w:t xml:space="preserve"> jsou nové, tzn. nikoli dříve použité; vhodné použití recyklovanýc</w:t>
      </w:r>
      <w:r w:rsidR="00AD3042">
        <w:t xml:space="preserve">h materiálů tím není dotčeno, </w:t>
      </w:r>
    </w:p>
    <w:p w14:paraId="6B44C602" w14:textId="309C5EFF" w:rsidR="000F507A" w:rsidRDefault="00571AC2" w:rsidP="007D447F">
      <w:pPr>
        <w:pStyle w:val="Psmeno"/>
        <w:keepNext w:val="0"/>
        <w:widowControl w:val="0"/>
        <w:numPr>
          <w:ilvl w:val="3"/>
          <w:numId w:val="41"/>
        </w:numPr>
        <w:tabs>
          <w:tab w:val="clear" w:pos="855"/>
          <w:tab w:val="num" w:pos="1134"/>
        </w:tabs>
      </w:pPr>
      <w:r w:rsidRPr="00725B21">
        <w:t xml:space="preserve">dodávky </w:t>
      </w:r>
      <w:r w:rsidR="000F507A" w:rsidRPr="00725B21">
        <w:t>provede ve shodě s</w:t>
      </w:r>
      <w:r w:rsidR="00EF5FEF" w:rsidRPr="00725B21">
        <w:t xml:space="preserve">e </w:t>
      </w:r>
      <w:r w:rsidR="000F507A" w:rsidRPr="00725B21">
        <w:t xml:space="preserve">Smlouvou; tzn., </w:t>
      </w:r>
      <w:r w:rsidR="007660B6" w:rsidRPr="00725B21">
        <w:t>že</w:t>
      </w:r>
      <w:r w:rsidR="00EF5FEF" w:rsidRPr="00725B21">
        <w:t xml:space="preserve"> </w:t>
      </w:r>
      <w:r w:rsidR="000E12BE">
        <w:t xml:space="preserve">Věci k provedení dodávky </w:t>
      </w:r>
      <w:r w:rsidRPr="00725B21">
        <w:t xml:space="preserve">budou </w:t>
      </w:r>
      <w:r w:rsidR="007660B6" w:rsidRPr="00725B21">
        <w:t xml:space="preserve">mít veškeré vlastnosti, které si Smluvní strany ujednaly, a chybí-li ujednání, takové vlastnosti, které </w:t>
      </w:r>
      <w:r w:rsidR="008A6364">
        <w:t>Prodávající</w:t>
      </w:r>
      <w:r w:rsidR="005B30DE" w:rsidRPr="00725B21">
        <w:t xml:space="preserve"> </w:t>
      </w:r>
      <w:r w:rsidR="007660B6" w:rsidRPr="00725B21">
        <w:t xml:space="preserve">nebo výrobce Věcí k provedení </w:t>
      </w:r>
      <w:r w:rsidR="005B30DE" w:rsidRPr="00725B21">
        <w:t xml:space="preserve">dodávky </w:t>
      </w:r>
      <w:r w:rsidR="007660B6" w:rsidRPr="00725B21">
        <w:t>popsal</w:t>
      </w:r>
      <w:r w:rsidR="000E12BE">
        <w:t>i</w:t>
      </w:r>
      <w:r w:rsidR="007660B6" w:rsidRPr="00725B21">
        <w:t xml:space="preserve"> nebo které </w:t>
      </w:r>
      <w:r w:rsidR="008A6364">
        <w:t>Kupující</w:t>
      </w:r>
      <w:r w:rsidR="007660B6" w:rsidRPr="00725B21">
        <w:t xml:space="preserve"> očekával s ohledem na povahu předmětu d</w:t>
      </w:r>
      <w:r w:rsidR="005B30DE" w:rsidRPr="00725B21">
        <w:t>odávky</w:t>
      </w:r>
      <w:r w:rsidR="007660B6" w:rsidRPr="00725B21">
        <w:t xml:space="preserve"> a na základě reklamy jimi prováděné, popř. vlastnosti obvyklé, že se hodí k účelu, který Smluvní strany uvádí nebo ke kterému se </w:t>
      </w:r>
      <w:r w:rsidR="005B30DE" w:rsidRPr="00725B21">
        <w:t xml:space="preserve">dodávky </w:t>
      </w:r>
      <w:r w:rsidR="007660B6" w:rsidRPr="00725B21">
        <w:t xml:space="preserve">tohoto druhu obvykle provádí, že </w:t>
      </w:r>
      <w:r w:rsidRPr="00725B21">
        <w:t xml:space="preserve">vyhovují </w:t>
      </w:r>
      <w:r w:rsidR="007660B6" w:rsidRPr="00725B21">
        <w:t xml:space="preserve">požadavkům právních předpisů a že </w:t>
      </w:r>
      <w:r w:rsidRPr="00725B21">
        <w:t xml:space="preserve">jsou </w:t>
      </w:r>
      <w:r w:rsidR="007660B6" w:rsidRPr="00725B21">
        <w:t>bez jakýchkoli vad, a to i právních</w:t>
      </w:r>
      <w:r w:rsidR="000F507A" w:rsidRPr="00725B21">
        <w:t>.</w:t>
      </w:r>
    </w:p>
    <w:p w14:paraId="724882B9" w14:textId="7BA65449" w:rsidR="0045297A" w:rsidRPr="00D03090" w:rsidRDefault="0045297A" w:rsidP="007D447F">
      <w:pPr>
        <w:pStyle w:val="Psmeno"/>
        <w:keepNext w:val="0"/>
        <w:widowControl w:val="0"/>
        <w:numPr>
          <w:ilvl w:val="3"/>
          <w:numId w:val="41"/>
        </w:numPr>
        <w:tabs>
          <w:tab w:val="clear" w:pos="855"/>
          <w:tab w:val="num" w:pos="1134"/>
        </w:tabs>
      </w:pPr>
      <w:r w:rsidRPr="00D03090">
        <w:t xml:space="preserve">zajistí v rámci plnění Smlouvy legální zaměstnávání osob a zajistí pracovníkům podílejícím se na </w:t>
      </w:r>
      <w:r w:rsidRPr="00962BE5">
        <w:t xml:space="preserve">plnění Smlouvy </w:t>
      </w:r>
      <w:r w:rsidR="00D03090" w:rsidRPr="00962BE5">
        <w:t xml:space="preserve">odpovídající úroveň bezpečnosti práce a </w:t>
      </w:r>
      <w:r w:rsidRPr="00962BE5">
        <w:t xml:space="preserve">férové a důstojné pracovní podmínky. </w:t>
      </w:r>
      <w:r w:rsidR="00D03090" w:rsidRPr="00962BE5">
        <w:t>Odpovídající úrovní bezpečnosti práce a f</w:t>
      </w:r>
      <w:r w:rsidRPr="00962BE5">
        <w:t xml:space="preserve">érovými a důstojnými pracovními podmínkami se rozumí </w:t>
      </w:r>
      <w:r w:rsidRPr="00D03090">
        <w:t>takové pracovní podmínky, které splňují alespoň minimální standardy stanovené pracovněprávními a mzdovými předpisy.</w:t>
      </w:r>
      <w:r w:rsidR="00520367" w:rsidRPr="00D03090">
        <w:rPr>
          <w:rFonts w:cs="Times New Roman"/>
          <w:bCs w:val="0"/>
          <w:kern w:val="0"/>
          <w:lang w:eastAsia="en-US"/>
        </w:rPr>
        <w:t xml:space="preserve"> </w:t>
      </w:r>
      <w:r w:rsidR="008A6364">
        <w:t>Kupující</w:t>
      </w:r>
      <w:r w:rsidR="008A6364" w:rsidRPr="00725B21">
        <w:t xml:space="preserve"> </w:t>
      </w:r>
      <w:r w:rsidR="00520367" w:rsidRPr="00D03090">
        <w:t xml:space="preserve">je oprávněn požadovat předložení dokladů, ze kterých dané povinnosti vyplývají a </w:t>
      </w:r>
      <w:r w:rsidR="00FC3ED9">
        <w:t>Prodávající</w:t>
      </w:r>
      <w:r w:rsidR="00520367" w:rsidRPr="00D03090">
        <w:t xml:space="preserve"> je povinen je bez zbytečného odkladu </w:t>
      </w:r>
      <w:r w:rsidR="008A6364">
        <w:t>Kupujícímu</w:t>
      </w:r>
      <w:r w:rsidR="008A6364" w:rsidRPr="00725B21">
        <w:t xml:space="preserve"> </w:t>
      </w:r>
      <w:r w:rsidR="008A6364">
        <w:t>předložit.</w:t>
      </w:r>
      <w:r w:rsidRPr="00D03090">
        <w:t xml:space="preserve"> </w:t>
      </w:r>
      <w:r w:rsidR="008A6364">
        <w:t>Prodávající</w:t>
      </w:r>
      <w:r w:rsidRPr="00D03090">
        <w:t xml:space="preserve"> je povinen zajistit splnění požadavků tohoto </w:t>
      </w:r>
      <w:r w:rsidR="008A6364">
        <w:t>ustanovení Smlouvy i u svých pod</w:t>
      </w:r>
      <w:r w:rsidRPr="00D03090">
        <w:t>dodavatelů.</w:t>
      </w:r>
    </w:p>
    <w:p w14:paraId="493262E0" w14:textId="2339A25F" w:rsidR="0045297A" w:rsidRDefault="0045297A" w:rsidP="007D447F">
      <w:pPr>
        <w:pStyle w:val="Psmeno"/>
        <w:keepNext w:val="0"/>
        <w:widowControl w:val="0"/>
        <w:numPr>
          <w:ilvl w:val="3"/>
          <w:numId w:val="41"/>
        </w:numPr>
        <w:tabs>
          <w:tab w:val="clear" w:pos="855"/>
          <w:tab w:val="num" w:pos="1134"/>
        </w:tabs>
      </w:pPr>
      <w:r w:rsidRPr="00D03090">
        <w:t>zajistí řádné a včasné plnění fina</w:t>
      </w:r>
      <w:r w:rsidR="00FC3ED9">
        <w:t>nčních závazků svým pod</w:t>
      </w:r>
      <w:r w:rsidRPr="00D03090">
        <w:t>dodavatelům, kdy za řádné a včasné plně</w:t>
      </w:r>
      <w:r w:rsidR="008A6364">
        <w:t>ní se považuje plné uhrazení pod</w:t>
      </w:r>
      <w:r w:rsidRPr="00D03090">
        <w:t xml:space="preserve">dodavatelem vystavených faktur za plnění poskytnutá </w:t>
      </w:r>
      <w:r w:rsidR="008A6364">
        <w:t>Prodávajícímu</w:t>
      </w:r>
      <w:r w:rsidRPr="00D03090">
        <w:t xml:space="preserve"> </w:t>
      </w:r>
      <w:r w:rsidR="00E00E3C" w:rsidRPr="00D03090">
        <w:t>v souvislosti se Smlouvou</w:t>
      </w:r>
      <w:r w:rsidRPr="00D03090">
        <w:t>, a to vždy nejpozději</w:t>
      </w:r>
      <w:r w:rsidR="00A37E4E">
        <w:t xml:space="preserve"> do 15</w:t>
      </w:r>
      <w:r w:rsidRPr="00D03090">
        <w:t xml:space="preserve"> dnů od obdržení platby ze strany </w:t>
      </w:r>
      <w:r w:rsidR="008A6364">
        <w:t>Kupujícího</w:t>
      </w:r>
      <w:r w:rsidR="008A6364" w:rsidRPr="00725B21">
        <w:t xml:space="preserve"> </w:t>
      </w:r>
      <w:r w:rsidRPr="00D03090">
        <w:t>za konkrétní</w:t>
      </w:r>
      <w:r w:rsidR="00FC3ED9">
        <w:t xml:space="preserve"> plnění (pokud již splatnost pod</w:t>
      </w:r>
      <w:r w:rsidRPr="00D03090">
        <w:t xml:space="preserve">dodavatelem vystavené faktury nenastala dříve). </w:t>
      </w:r>
      <w:r w:rsidR="008A6364">
        <w:t>Prodávající</w:t>
      </w:r>
      <w:r w:rsidRPr="00D03090">
        <w:t xml:space="preserve"> se zavazuje přenést totožnou povinnost do dalších úrovní dodavate</w:t>
      </w:r>
      <w:r w:rsidR="00FC3ED9">
        <w:t>lského řetězce a zavázat své pod</w:t>
      </w:r>
      <w:r w:rsidRPr="00D03090">
        <w:t xml:space="preserve">dodavatele k plnění a šíření této povinnosti též do nižších úrovní dodavatelského řetězce. </w:t>
      </w:r>
      <w:r w:rsidR="008A6364">
        <w:t>Kupující</w:t>
      </w:r>
      <w:r w:rsidR="008A6364" w:rsidRPr="00725B21">
        <w:t xml:space="preserve"> </w:t>
      </w:r>
      <w:r w:rsidRPr="00D03090">
        <w:t xml:space="preserve">je oprávněn požadovat předložení dokladů o provedených </w:t>
      </w:r>
      <w:r w:rsidRPr="00D03090">
        <w:lastRenderedPageBreak/>
        <w:t xml:space="preserve">platbách subdodavatelům a smlouvy uzavřené mezi </w:t>
      </w:r>
      <w:r w:rsidR="008A6364">
        <w:t>Prodávajícím a pod</w:t>
      </w:r>
      <w:r w:rsidRPr="00D03090">
        <w:t>dodavateli</w:t>
      </w:r>
      <w:r w:rsidR="00981158" w:rsidRPr="00D03090">
        <w:t xml:space="preserve"> a </w:t>
      </w:r>
      <w:r w:rsidR="008A6364">
        <w:t>Prodávající</w:t>
      </w:r>
      <w:r w:rsidR="00981158" w:rsidRPr="00D03090">
        <w:t xml:space="preserve"> je povinen je bezodkladně poskytnout</w:t>
      </w:r>
      <w:r w:rsidRPr="00D03090">
        <w:t xml:space="preserve">. </w:t>
      </w:r>
    </w:p>
    <w:p w14:paraId="2022E215" w14:textId="09D2E34B" w:rsidR="00D03090" w:rsidRPr="00962BE5" w:rsidRDefault="00656F2B" w:rsidP="007D447F">
      <w:pPr>
        <w:pStyle w:val="Psmeno"/>
        <w:keepNext w:val="0"/>
        <w:widowControl w:val="0"/>
        <w:numPr>
          <w:ilvl w:val="3"/>
          <w:numId w:val="41"/>
        </w:numPr>
        <w:tabs>
          <w:tab w:val="clear" w:pos="855"/>
          <w:tab w:val="num" w:pos="1134"/>
        </w:tabs>
      </w:pPr>
      <w:r w:rsidRPr="00962BE5">
        <w:t xml:space="preserve">se </w:t>
      </w:r>
      <w:r w:rsidR="00D03090" w:rsidRPr="00962BE5">
        <w:t>bude v souvislosti s plněním Smlouvy snažit minimalizovat dopad na životní prostředí, respektovat udržitelnost či možnosti cirkulární ekonomiky</w:t>
      </w:r>
      <w:r w:rsidR="008C7119">
        <w:t>,</w:t>
      </w:r>
      <w:r w:rsidR="00D03090" w:rsidRPr="00962BE5">
        <w:t xml:space="preserve"> a pokud je to možné a vhodné</w:t>
      </w:r>
      <w:r w:rsidR="008C7119">
        <w:t>,</w:t>
      </w:r>
      <w:r w:rsidR="00D03090" w:rsidRPr="00962BE5">
        <w:t xml:space="preserve"> bude implementovat nové nebo značně zlepšené produkty, služby nebo postupy; tento závazek bude požado</w:t>
      </w:r>
      <w:r w:rsidR="00FC3ED9">
        <w:t>vat i od svých pod</w:t>
      </w:r>
      <w:r w:rsidR="00D03090" w:rsidRPr="00962BE5">
        <w:t>dodavatelů.</w:t>
      </w:r>
    </w:p>
    <w:p w14:paraId="486D2ECA" w14:textId="55117C38" w:rsidR="00D10C9E" w:rsidRPr="00535A78" w:rsidRDefault="001E5DC4" w:rsidP="001849E6">
      <w:pPr>
        <w:pStyle w:val="lnek"/>
        <w:spacing w:before="240" w:after="240"/>
      </w:pPr>
      <w:r w:rsidRPr="00754A4D">
        <w:t>Výzvy</w:t>
      </w:r>
      <w:r>
        <w:t xml:space="preserve"> k dodávce</w:t>
      </w:r>
    </w:p>
    <w:p w14:paraId="1FA8E329" w14:textId="27CCD60E" w:rsidR="0063140B" w:rsidRDefault="0063140B" w:rsidP="007D447F">
      <w:pPr>
        <w:pStyle w:val="OdstavecII"/>
        <w:keepNext w:val="0"/>
        <w:widowControl w:val="0"/>
      </w:pPr>
      <w:r>
        <w:t xml:space="preserve">Doručením výzvy k dodávce </w:t>
      </w:r>
      <w:r w:rsidRPr="00754A4D">
        <w:rPr>
          <w:i/>
        </w:rPr>
        <w:t>(dále jen „</w:t>
      </w:r>
      <w:r w:rsidRPr="00754A4D">
        <w:rPr>
          <w:b/>
          <w:i/>
        </w:rPr>
        <w:t>Výzva</w:t>
      </w:r>
      <w:r w:rsidRPr="00754A4D">
        <w:rPr>
          <w:i/>
        </w:rPr>
        <w:t>“)</w:t>
      </w:r>
      <w:r>
        <w:t xml:space="preserve"> </w:t>
      </w:r>
      <w:r w:rsidR="00B43EE0">
        <w:t>Prodávajícímu</w:t>
      </w:r>
      <w:r>
        <w:t xml:space="preserve"> je závazek </w:t>
      </w:r>
      <w:r w:rsidR="00B43EE0">
        <w:t>Prodávající</w:t>
      </w:r>
      <w:r w:rsidR="004365B9">
        <w:t>ho</w:t>
      </w:r>
      <w:r>
        <w:t xml:space="preserve"> provést dodávku specifikovanou ve Výzvě účinný.</w:t>
      </w:r>
    </w:p>
    <w:p w14:paraId="2D1F6553" w14:textId="4AB9EBB9" w:rsidR="0063140B" w:rsidRPr="00D03090" w:rsidRDefault="0063140B" w:rsidP="007D447F">
      <w:pPr>
        <w:pStyle w:val="OdstavecII"/>
        <w:keepNext w:val="0"/>
        <w:widowControl w:val="0"/>
        <w:rPr>
          <w:color w:val="auto"/>
        </w:rPr>
      </w:pPr>
      <w:r w:rsidRPr="00D03090">
        <w:rPr>
          <w:color w:val="auto"/>
        </w:rPr>
        <w:t xml:space="preserve">Výzvy 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základě požadavku konkrétní osoby kupujícího. V obou případech bude objednávka zaslána na kontaktní email Prodávajícího</w:t>
      </w:r>
      <w:r w:rsidRPr="00D03090">
        <w:rPr>
          <w:color w:val="auto"/>
        </w:rPr>
        <w:t>.</w:t>
      </w:r>
    </w:p>
    <w:p w14:paraId="287EFB4B" w14:textId="17284B1E" w:rsidR="00EE4394" w:rsidRDefault="00260301" w:rsidP="007D447F">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7D447F">
      <w:pPr>
        <w:pStyle w:val="Bod"/>
        <w:widowControl w:val="0"/>
      </w:pPr>
      <w:r>
        <w:t xml:space="preserve">specifikaci </w:t>
      </w:r>
      <w:r w:rsidR="00EE4394">
        <w:t>předmětu dodávky</w:t>
      </w:r>
      <w:r w:rsidR="00B43EE0">
        <w:t>,</w:t>
      </w:r>
    </w:p>
    <w:p w14:paraId="43850692" w14:textId="77777777" w:rsidR="00B43EE0" w:rsidRDefault="00EE4394" w:rsidP="007D447F">
      <w:pPr>
        <w:pStyle w:val="Bod"/>
        <w:widowControl w:val="0"/>
      </w:pPr>
      <w:r>
        <w:t xml:space="preserve">místo předání předmětu dodávky </w:t>
      </w:r>
      <w:r w:rsidR="00B43EE0">
        <w:t>Kupujícímu a</w:t>
      </w:r>
    </w:p>
    <w:p w14:paraId="5370CBDE" w14:textId="29BFBF28" w:rsidR="00EE4394" w:rsidRDefault="00B43EE0" w:rsidP="007D447F">
      <w:pPr>
        <w:pStyle w:val="Bod"/>
        <w:widowControl w:val="0"/>
      </w:pPr>
      <w:r>
        <w:t>kontaktní osobu pro převzetí dodávky</w:t>
      </w:r>
      <w:r w:rsidR="00EE4394">
        <w:t>.</w:t>
      </w:r>
    </w:p>
    <w:p w14:paraId="5379E5C7" w14:textId="2B696A3A" w:rsidR="002D59E9" w:rsidRDefault="00EE4394" w:rsidP="00B43EE0">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t>například</w:t>
      </w:r>
      <w:r w:rsidR="00B43EE0">
        <w:t xml:space="preserve"> </w:t>
      </w:r>
      <w:r>
        <w:t xml:space="preserve">delší </w:t>
      </w:r>
      <w:r w:rsidR="00571AC2">
        <w:t xml:space="preserve">lhůtu </w:t>
      </w:r>
      <w:r>
        <w:t>pro předání předmětu dodávky, než jaká je sjednána Smlouvou</w:t>
      </w:r>
      <w:r w:rsidR="00B43EE0">
        <w:t xml:space="preserve"> nebo podrobnější instrukce k realizaci dodávky.</w:t>
      </w:r>
    </w:p>
    <w:p w14:paraId="350DD9EF" w14:textId="46A40E76" w:rsidR="00793FF8" w:rsidRDefault="00793FF8" w:rsidP="00A347DE">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6F6E855B" w14:textId="77777777" w:rsidR="00260301" w:rsidRPr="005F7BD8" w:rsidRDefault="001E5DC4" w:rsidP="001849E6">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E103D1">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3694BB31" w14:textId="0FB37F7C" w:rsidR="00CF52EA" w:rsidRPr="005F7BD8" w:rsidRDefault="00CF52EA" w:rsidP="00E103D1">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77777777" w:rsidR="005F4D9F" w:rsidRPr="005F7BD8" w:rsidRDefault="00CF52EA" w:rsidP="00E103D1">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F4D9F" w:rsidRPr="005F7BD8">
        <w:t>,</w:t>
      </w:r>
    </w:p>
    <w:p w14:paraId="1D77922F" w14:textId="77777777" w:rsidR="00CF52EA" w:rsidRPr="005F7BD8" w:rsidRDefault="005F4D9F" w:rsidP="00E103D1">
      <w:pPr>
        <w:pStyle w:val="Bod"/>
        <w:widowControl w:val="0"/>
      </w:pPr>
      <w:r w:rsidRPr="005F7BD8">
        <w:t>zhotovení předmětu dodávky</w:t>
      </w:r>
      <w:r w:rsidR="001749A3" w:rsidRPr="005F7BD8">
        <w:t xml:space="preserve"> </w:t>
      </w:r>
      <w:r w:rsidR="00CF52EA" w:rsidRPr="005F7BD8">
        <w:t>a</w:t>
      </w:r>
    </w:p>
    <w:p w14:paraId="0F2FE494" w14:textId="0B933FA6" w:rsidR="00CF52EA" w:rsidRPr="005F7BD8" w:rsidRDefault="00CF52EA" w:rsidP="00E103D1">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E103D1">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188414F3" w:rsidR="005F4D9F" w:rsidRPr="005F7BD8" w:rsidRDefault="004B5FE0" w:rsidP="00E103D1">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4365B9">
        <w:t>u</w:t>
      </w:r>
      <w:r>
        <w:t>pujícím</w:t>
      </w:r>
      <w:r w:rsidR="0019033F" w:rsidRPr="00962BE5">
        <w:t xml:space="preserve"> </w:t>
      </w:r>
      <w:r w:rsidR="007E6637" w:rsidRPr="00962BE5">
        <w:t xml:space="preserve">(adresou se rozumí konkrétní pracoviště, kancelář či místnost) </w:t>
      </w:r>
      <w:r w:rsidR="0019033F" w:rsidRPr="00962BE5">
        <w:t>a</w:t>
      </w:r>
      <w:r w:rsidR="00D91DDD" w:rsidRPr="00962BE5">
        <w:t xml:space="preserve"> </w:t>
      </w:r>
      <w:r w:rsidR="005F4D9F" w:rsidRPr="00962BE5">
        <w:t xml:space="preserve">ve lhůtě </w:t>
      </w:r>
      <w:r w:rsidR="00342F18">
        <w:t>do 10 kalendářních dnů</w:t>
      </w:r>
      <w:r w:rsidR="0019033F" w:rsidRPr="00962BE5">
        <w:t xml:space="preserve">, příp. v delší </w:t>
      </w:r>
      <w:r w:rsidR="0019033F" w:rsidRPr="005F7BD8">
        <w:t>lhůtě uvedené ve Výzvě</w:t>
      </w:r>
      <w:r w:rsidR="00342F18">
        <w:t xml:space="preserve"> k</w:t>
      </w:r>
      <w:r w:rsidR="00A37E4E">
        <w:t> </w:t>
      </w:r>
      <w:r w:rsidR="00342F18">
        <w:t>dodávce</w:t>
      </w:r>
      <w:r w:rsidR="005F4D9F" w:rsidRPr="005F7BD8">
        <w:t>.</w:t>
      </w:r>
    </w:p>
    <w:p w14:paraId="6EEF769F" w14:textId="44D035C2" w:rsidR="002D59E9" w:rsidRDefault="004B5FE0" w:rsidP="00E103D1">
      <w:pPr>
        <w:pStyle w:val="Psmeno"/>
        <w:keepNext w:val="0"/>
        <w:widowControl w:val="0"/>
      </w:pPr>
      <w:r>
        <w:t>Prodávající</w:t>
      </w:r>
      <w:r w:rsidR="0019033F" w:rsidRPr="005F7BD8">
        <w:t xml:space="preserve"> je oprávněn </w:t>
      </w:r>
      <w:r>
        <w:t>Kupujícímu</w:t>
      </w:r>
      <w:r w:rsidR="0019033F" w:rsidRPr="005F7BD8">
        <w:t xml:space="preserve"> navrhnout do 2 pracovních dní ode dne doručení Výzvy delší lhůtu pro předání dodávky</w:t>
      </w:r>
      <w:r w:rsidR="002D59E9" w:rsidRPr="005F7BD8">
        <w:t>, než jaká vyplývá z předchozího ustanovení</w:t>
      </w:r>
      <w:r w:rsidR="0019033F" w:rsidRPr="005F7BD8">
        <w:t xml:space="preserve">. Bude-li s ní </w:t>
      </w:r>
      <w:r>
        <w:t>Kupující</w:t>
      </w:r>
      <w:r w:rsidR="0019033F" w:rsidRPr="005F7BD8">
        <w:t xml:space="preserve"> souhlasit, platí tato delší lhůta; </w:t>
      </w:r>
      <w:r w:rsidR="00571AC2">
        <w:t xml:space="preserve">návrh </w:t>
      </w:r>
      <w:r>
        <w:t>Prodávajícího</w:t>
      </w:r>
      <w:r w:rsidR="00571AC2">
        <w:t xml:space="preserve"> ani </w:t>
      </w:r>
      <w:r w:rsidR="0019033F" w:rsidRPr="005F7BD8">
        <w:t xml:space="preserve">souhlas </w:t>
      </w:r>
      <w:r>
        <w:t>Kupujícího</w:t>
      </w:r>
      <w:r w:rsidR="0019033F" w:rsidRPr="005F7BD8">
        <w:t xml:space="preserve"> musí být písemný.</w:t>
      </w:r>
    </w:p>
    <w:p w14:paraId="73A69710" w14:textId="3C23CC2D" w:rsidR="0040646F" w:rsidRPr="005F7BD8" w:rsidRDefault="002D59E9" w:rsidP="00E103D1">
      <w:pPr>
        <w:pStyle w:val="Psmeno"/>
        <w:keepNext w:val="0"/>
        <w:widowControl w:val="0"/>
      </w:pPr>
      <w:r>
        <w:t xml:space="preserve">Lhůta pro předání dodávky se rovněž prodlužuje o dobu prodlení na straně </w:t>
      </w:r>
      <w:r w:rsidR="00447CAE">
        <w:t>Kupujícího</w:t>
      </w:r>
      <w:r>
        <w:t xml:space="preserve"> či v </w:t>
      </w:r>
      <w:r w:rsidRPr="00323273">
        <w:t>př</w:t>
      </w:r>
      <w:r>
        <w:t xml:space="preserve">ípadě zjištění </w:t>
      </w:r>
      <w:r w:rsidRPr="00323273">
        <w:t>skryt</w:t>
      </w:r>
      <w:r>
        <w:t>ých</w:t>
      </w:r>
      <w:r w:rsidRPr="00323273">
        <w:t xml:space="preserve"> překáž</w:t>
      </w:r>
      <w:r>
        <w:t>e</w:t>
      </w:r>
      <w:r w:rsidRPr="00323273">
        <w:t>k</w:t>
      </w:r>
      <w:r>
        <w:t xml:space="preserve"> na straně </w:t>
      </w:r>
      <w:r w:rsidR="00447CAE">
        <w:t>Kupujícího</w:t>
      </w:r>
      <w:r>
        <w:t xml:space="preserve"> </w:t>
      </w:r>
      <w:r w:rsidRPr="00323273">
        <w:t>znemožňující</w:t>
      </w:r>
      <w:r>
        <w:t>ch provést dodávku dohodnutým způsobem.</w:t>
      </w:r>
    </w:p>
    <w:p w14:paraId="58FE30D4" w14:textId="74558904" w:rsidR="0040646F" w:rsidRPr="00573F54" w:rsidRDefault="00FC3ED9" w:rsidP="00E103D1">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w:t>
      </w:r>
      <w:r w:rsidR="0040646F" w:rsidRPr="00030FDB">
        <w:lastRenderedPageBreak/>
        <w:t xml:space="preserve">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E103D1">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3800E84F" w:rsidR="002A5F1F" w:rsidRDefault="002A5F1F" w:rsidP="00E103D1">
      <w:pPr>
        <w:pStyle w:val="Psmeno"/>
        <w:keepNext w:val="0"/>
        <w:widowControl w:val="0"/>
      </w:pPr>
      <w:r>
        <w:t xml:space="preserve">V případě nesplnění </w:t>
      </w:r>
      <w:r w:rsidR="00D7339E">
        <w:t>d</w:t>
      </w:r>
      <w:r>
        <w:t xml:space="preserve">odávky ve lhůtě uvedené ve Výzvě nebo ve lhůtě delší, na které se </w:t>
      </w:r>
      <w:r w:rsidR="00447CAE">
        <w:t>Prodávající</w:t>
      </w:r>
      <w:r>
        <w:t xml:space="preserve"> domluvil s </w:t>
      </w:r>
      <w:r w:rsidR="00447CAE">
        <w:t>Kupujícím</w:t>
      </w:r>
      <w:r>
        <w:t xml:space="preserve"> dle odst. III. 3) b) Smlouvy, je </w:t>
      </w:r>
      <w:r w:rsidR="00447CAE">
        <w:t>Kupující</w:t>
      </w:r>
      <w:r>
        <w:t xml:space="preserve"> oprávněn písemně odstoupit od Výzvy částečně nebo v celém rozsahu.</w:t>
      </w:r>
    </w:p>
    <w:p w14:paraId="5EB5447E" w14:textId="6CE450D5" w:rsidR="00D7339E" w:rsidRPr="004A6D23" w:rsidRDefault="00D7339E" w:rsidP="00E103D1">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E103D1">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E103D1">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E103D1">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E103D1">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77777777" w:rsidR="00495F5A" w:rsidRPr="005F7BD8" w:rsidRDefault="00F05362" w:rsidP="00E103D1">
      <w:pPr>
        <w:pStyle w:val="Psmeno"/>
        <w:keepNext w:val="0"/>
        <w:widowControl w:val="0"/>
        <w:numPr>
          <w:ilvl w:val="3"/>
          <w:numId w:val="41"/>
        </w:numPr>
        <w:tabs>
          <w:tab w:val="clear" w:pos="855"/>
          <w:tab w:val="num" w:pos="1134"/>
        </w:tabs>
        <w:rPr>
          <w:rFonts w:eastAsia="Times New Roman"/>
        </w:rPr>
      </w:pPr>
      <w:r w:rsidRPr="00540BF7">
        <w:t xml:space="preserve">Neoznámení vad dle </w:t>
      </w:r>
      <w:proofErr w:type="spellStart"/>
      <w:r w:rsidRPr="00540BF7">
        <w:t>ust</w:t>
      </w:r>
      <w:proofErr w:type="spellEnd"/>
      <w:r w:rsidRPr="00540BF7">
        <w:t xml:space="preserve">. </w:t>
      </w:r>
      <w:r w:rsidR="007C14DF">
        <w:t>I</w:t>
      </w:r>
      <w:r w:rsidRPr="00540BF7">
        <w:t>II. 4) 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8CA1213" w14:textId="77777777" w:rsidR="000922BC" w:rsidRPr="00535A78" w:rsidRDefault="009D35A3" w:rsidP="001849E6">
      <w:pPr>
        <w:pStyle w:val="lnek"/>
        <w:spacing w:before="240" w:after="240"/>
      </w:pPr>
      <w:r>
        <w:t>C</w:t>
      </w:r>
      <w:r w:rsidR="000922BC" w:rsidRPr="00535A78">
        <w:t>ena</w:t>
      </w:r>
      <w:r w:rsidR="00EE0A0E">
        <w:t xml:space="preserve"> dodávek</w:t>
      </w:r>
      <w:r>
        <w:t xml:space="preserve"> </w:t>
      </w:r>
      <w:r w:rsidR="000922BC" w:rsidRPr="00535A78">
        <w:t>a platební podmínky</w:t>
      </w:r>
    </w:p>
    <w:p w14:paraId="37E38516" w14:textId="61D3CA2F" w:rsidR="00777985" w:rsidRPr="00B17711" w:rsidRDefault="00777985" w:rsidP="00777985">
      <w:pPr>
        <w:pStyle w:val="OdstavecII"/>
      </w:pPr>
      <w:r>
        <w:t xml:space="preserve">Maximální celková cena plnění za dobu trvání této smlouvy je </w:t>
      </w:r>
      <w:r w:rsidR="006505C1">
        <w:t>450</w:t>
      </w:r>
      <w:r>
        <w:t>.000,- Kč bez DPH. Pokud bude tato částka vyčerpána dříve, než uplyne doba účinnosti smlouvy, bude tato smlouva ukončena.</w:t>
      </w:r>
    </w:p>
    <w:p w14:paraId="21F62AB5" w14:textId="42D2BFF1" w:rsidR="00777985" w:rsidRDefault="00777985" w:rsidP="00777985">
      <w:pPr>
        <w:pStyle w:val="OdstavecII"/>
      </w:pPr>
      <w:r>
        <w:t xml:space="preserve">Kupující prohlašuje, že množství uvedená v příloze č. 1 – Technická specifikace – jsou pouze předpoklady odběrů </w:t>
      </w:r>
      <w:r w:rsidR="00005C16">
        <w:t>po dobu</w:t>
      </w:r>
      <w:r>
        <w:t xml:space="preserve"> trvání smlouvy. Skutečné plnění se může od předpokládaných odběrů lišit, a to v závislosti na aktuálních potřebách Kupujícího.</w:t>
      </w:r>
    </w:p>
    <w:p w14:paraId="2B246308" w14:textId="1323EFE7" w:rsidR="00540BF7" w:rsidRPr="00540BF7" w:rsidRDefault="00EE0A0E" w:rsidP="00E103D1">
      <w:pPr>
        <w:pStyle w:val="OdstavecII"/>
        <w:keepNext w:val="0"/>
        <w:widowControl w:val="0"/>
      </w:pPr>
      <w:r>
        <w:t>C</w:t>
      </w:r>
      <w:r w:rsidR="007C14DF">
        <w:t>en</w:t>
      </w:r>
      <w:r>
        <w:t>a dodáv</w:t>
      </w:r>
      <w:r w:rsidR="007C04B4">
        <w:t>e</w:t>
      </w:r>
      <w:r>
        <w:t xml:space="preserve">k </w:t>
      </w:r>
      <w:r w:rsidR="009012AF">
        <w:t xml:space="preserve">bude </w:t>
      </w:r>
      <w:r>
        <w:t>stanovena dle jejich obsahu a rozsahu uvedeného ve Výzvě</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r w:rsidR="007C14DF" w:rsidRPr="008B07A6">
        <w:t xml:space="preserve"> </w:t>
      </w:r>
    </w:p>
    <w:p w14:paraId="2DF7F49C" w14:textId="59FF8CA1" w:rsidR="0084304C" w:rsidRPr="00535A78" w:rsidRDefault="00FC3ED9" w:rsidP="00E103D1">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C6FE22F" w14:textId="61AA9C8D" w:rsidR="00573F54" w:rsidRPr="00540BF7" w:rsidRDefault="00FC3ED9" w:rsidP="00573F54">
      <w:pPr>
        <w:pStyle w:val="OdstavecII"/>
        <w:keepNext w:val="0"/>
        <w:widowControl w:val="0"/>
        <w:rPr>
          <w:rFonts w:eastAsia="Times New Roman"/>
        </w:rPr>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E103D1">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E103D1">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E103D1">
      <w:pPr>
        <w:pStyle w:val="OdstavecII"/>
        <w:keepNext w:val="0"/>
        <w:widowControl w:val="0"/>
        <w:rPr>
          <w:b/>
        </w:rPr>
      </w:pPr>
      <w:r w:rsidRPr="00B80420">
        <w:rPr>
          <w:b/>
        </w:rPr>
        <w:lastRenderedPageBreak/>
        <w:t>Úhrada ceny</w:t>
      </w:r>
      <w:r w:rsidR="00F11379" w:rsidRPr="00B80420">
        <w:rPr>
          <w:b/>
        </w:rPr>
        <w:t xml:space="preserve"> </w:t>
      </w:r>
      <w:r w:rsidR="00AF5DB3">
        <w:rPr>
          <w:b/>
        </w:rPr>
        <w:t>dodávky</w:t>
      </w:r>
    </w:p>
    <w:p w14:paraId="78D8E5CD" w14:textId="77777777" w:rsidR="00C2426D" w:rsidRPr="000F30F3" w:rsidRDefault="00F11379" w:rsidP="00E103D1">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E103D1">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52DB4471" w14:textId="08AF6EE3" w:rsidR="00F83CAF" w:rsidRPr="008E10FA" w:rsidRDefault="00F83CAF" w:rsidP="00E103D1">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40DD8E59" w14:textId="77777777" w:rsidR="00F83CAF" w:rsidRPr="00F34552" w:rsidRDefault="00F83CAF" w:rsidP="00E103D1">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77777777" w:rsidR="00F83CAF" w:rsidRPr="008E10FA" w:rsidRDefault="00F83CAF" w:rsidP="00E103D1">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splňovat veškeré zákonné a smluvené náležitosti, zejména</w:t>
      </w:r>
    </w:p>
    <w:p w14:paraId="4922506A" w14:textId="77777777" w:rsidR="00F83CAF" w:rsidRPr="008E10FA" w:rsidRDefault="00F83CAF" w:rsidP="00E103D1">
      <w:pPr>
        <w:pStyle w:val="Bod"/>
        <w:widowControl w:val="0"/>
        <w:numPr>
          <w:ilvl w:val="4"/>
          <w:numId w:val="41"/>
        </w:numPr>
        <w:tabs>
          <w:tab w:val="clear" w:pos="1814"/>
          <w:tab w:val="num" w:pos="1418"/>
        </w:tabs>
      </w:pPr>
      <w:r w:rsidRPr="008E10FA">
        <w:t>náležitosti daňového dokladu dle § 26 a násl. ZDPH,</w:t>
      </w:r>
    </w:p>
    <w:p w14:paraId="4473CB4C" w14:textId="5658D982" w:rsidR="00F83CAF" w:rsidRPr="008E10FA" w:rsidRDefault="00F83CAF" w:rsidP="00E103D1">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w:t>
      </w:r>
      <w:r w:rsidR="00464A83">
        <w:t xml:space="preserve">č. </w:t>
      </w:r>
      <w:r w:rsidRPr="008E10FA">
        <w:t>563/1991 Sb., o účetnictví, ve znění pozdějších předpisů,</w:t>
      </w:r>
    </w:p>
    <w:p w14:paraId="3AC21344" w14:textId="5BB950E3" w:rsidR="00985D10" w:rsidRPr="00985D10" w:rsidRDefault="00F83CAF" w:rsidP="00985D10">
      <w:pPr>
        <w:pStyle w:val="Bod"/>
        <w:widowControl w:val="0"/>
        <w:numPr>
          <w:ilvl w:val="4"/>
          <w:numId w:val="41"/>
        </w:numPr>
        <w:tabs>
          <w:tab w:val="clear" w:pos="1814"/>
          <w:tab w:val="num" w:pos="1418"/>
        </w:tabs>
      </w:pPr>
      <w:r w:rsidRPr="008E10FA">
        <w:t>uvedení</w:t>
      </w:r>
      <w:r>
        <w:t xml:space="preserve"> informace o</w:t>
      </w:r>
      <w:r w:rsidRPr="008E10FA">
        <w:t xml:space="preserve"> lhůt</w:t>
      </w:r>
      <w:r>
        <w:t>ě splatnosti</w:t>
      </w:r>
      <w:r w:rsidR="00F02249">
        <w:t>,</w:t>
      </w:r>
    </w:p>
    <w:p w14:paraId="0A051387" w14:textId="32233754" w:rsidR="003D2C6A" w:rsidRDefault="00F83CAF" w:rsidP="00E103D1">
      <w:pPr>
        <w:pStyle w:val="Bod"/>
        <w:widowControl w:val="0"/>
        <w:numPr>
          <w:ilvl w:val="4"/>
          <w:numId w:val="41"/>
        </w:numPr>
        <w:tabs>
          <w:tab w:val="clear" w:pos="1814"/>
          <w:tab w:val="num" w:pos="1418"/>
        </w:tabs>
      </w:pPr>
      <w:r w:rsidRPr="008E10FA">
        <w:t xml:space="preserve">uvedení údajů bankovního spojení </w:t>
      </w:r>
      <w:r w:rsidR="00FC3ED9">
        <w:t>Prodávajícího</w:t>
      </w:r>
      <w:r w:rsidR="003D2C6A">
        <w:t>,</w:t>
      </w:r>
    </w:p>
    <w:p w14:paraId="6417A239" w14:textId="56A22B9E" w:rsidR="00985D10" w:rsidRPr="00985D10" w:rsidRDefault="00985D10" w:rsidP="00985D10">
      <w:pPr>
        <w:pStyle w:val="Bod"/>
      </w:pPr>
      <w:r>
        <w:t>číslo objednávky, na základě které je faktura vystavena,</w:t>
      </w:r>
    </w:p>
    <w:p w14:paraId="138EE473" w14:textId="7C471F2B" w:rsidR="00F02249" w:rsidRPr="004A6D23" w:rsidRDefault="003D2C6A" w:rsidP="00E103D1">
      <w:pPr>
        <w:pStyle w:val="Bod"/>
        <w:widowControl w:val="0"/>
        <w:numPr>
          <w:ilvl w:val="4"/>
          <w:numId w:val="41"/>
        </w:numPr>
        <w:tabs>
          <w:tab w:val="clear" w:pos="1814"/>
          <w:tab w:val="num" w:pos="1418"/>
        </w:tabs>
        <w:rPr>
          <w:color w:val="auto"/>
        </w:rPr>
      </w:pPr>
      <w:r w:rsidRPr="004A6D23">
        <w:rPr>
          <w:color w:val="auto"/>
        </w:rPr>
        <w:t xml:space="preserve">přílohou Faktury bude </w:t>
      </w:r>
      <w:r w:rsidR="00985D10">
        <w:rPr>
          <w:color w:val="auto"/>
        </w:rPr>
        <w:t>Kupujícím</w:t>
      </w:r>
      <w:r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DB03DB">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197D1F9D" w:rsidR="00F83CAF" w:rsidRPr="008E10FA" w:rsidRDefault="00985D10" w:rsidP="00E103D1">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 </w:t>
      </w:r>
      <w:r w:rsidR="00F83CAF">
        <w:t>F</w:t>
      </w:r>
      <w:r w:rsidR="00F83CAF" w:rsidRPr="008E10FA">
        <w:t>aktura zní.</w:t>
      </w:r>
    </w:p>
    <w:p w14:paraId="4CEA2B31" w14:textId="411B1731" w:rsidR="00F83CAF" w:rsidRPr="008E10FA" w:rsidRDefault="00F83CAF" w:rsidP="00E103D1">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08BB382D" w:rsidR="00454B8F" w:rsidRPr="008E10FA" w:rsidRDefault="00F83CAF" w:rsidP="00454B8F">
      <w:pPr>
        <w:pStyle w:val="OdstavecII"/>
        <w:keepNext w:val="0"/>
        <w:widowControl w:val="0"/>
        <w:numPr>
          <w:ilvl w:val="1"/>
          <w:numId w:val="41"/>
        </w:numPr>
      </w:pPr>
      <w:r w:rsidRPr="008E10FA">
        <w:t>V</w:t>
      </w:r>
      <w:r w:rsidR="00454B8F" w:rsidRPr="00454B8F">
        <w:t xml:space="preserve"> </w:t>
      </w:r>
      <w:r w:rsidR="00454B8F" w:rsidRPr="008E10FA">
        <w:t> případě, že</w:t>
      </w:r>
    </w:p>
    <w:p w14:paraId="374F0676" w14:textId="77777777" w:rsidR="00454B8F" w:rsidRPr="008E10FA" w:rsidRDefault="00454B8F" w:rsidP="00454B8F">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454B8F">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454B8F">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4A8ACFAA" w14:textId="1BFAD0ED" w:rsidR="00454B8F" w:rsidRPr="00454B8F" w:rsidRDefault="00454B8F" w:rsidP="00E11399">
      <w:pPr>
        <w:pStyle w:val="OdstavecII"/>
      </w:pPr>
      <w:r w:rsidRPr="00454B8F">
        <w:t xml:space="preserve">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w:t>
      </w:r>
      <w:r w:rsidRPr="00454B8F">
        <w:lastRenderedPageBreak/>
        <w:t>uhradí prodávajícímu pouze cenu věcí bez DPH. DPH uhradí v tomto případě kupující přímo správci daně.</w:t>
      </w:r>
    </w:p>
    <w:p w14:paraId="6E3A1FCE" w14:textId="420DCB5E" w:rsidR="00155E22" w:rsidRPr="00620BAA" w:rsidRDefault="00155E22" w:rsidP="00E11399">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155E22">
      <w:pPr>
        <w:pStyle w:val="OdstavecII"/>
        <w:keepNext w:val="0"/>
        <w:widowControl w:val="0"/>
        <w:numPr>
          <w:ilvl w:val="1"/>
          <w:numId w:val="41"/>
        </w:numPr>
        <w:rPr>
          <w:b/>
        </w:rPr>
      </w:pPr>
      <w:r w:rsidRPr="00620BAA">
        <w:rPr>
          <w:b/>
        </w:rPr>
        <w:t>Záruka za jakost</w:t>
      </w:r>
    </w:p>
    <w:p w14:paraId="24767AA8" w14:textId="3D759F3B" w:rsidR="00155E22" w:rsidRPr="00620BAA" w:rsidRDefault="00985D10" w:rsidP="00155E22">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FC3681" w:rsidRPr="00620BAA">
        <w:t>, pokud není v </w:t>
      </w:r>
      <w:r w:rsidR="00A27AEA" w:rsidRPr="00620BAA">
        <w:t>p</w:t>
      </w:r>
      <w:r w:rsidR="00FC3681" w:rsidRPr="00620BAA">
        <w:t>říloze č. 1</w:t>
      </w:r>
      <w:r w:rsidR="005A3769">
        <w:t xml:space="preserve"> nebo ve Výzvě</w:t>
      </w:r>
      <w:r w:rsidR="00FC3681" w:rsidRPr="00620BAA">
        <w:t xml:space="preserve"> uvedeno jinak,</w:t>
      </w:r>
      <w:r w:rsidR="00155E22" w:rsidRPr="00620BAA">
        <w:t xml:space="preserve"> od</w:t>
      </w:r>
    </w:p>
    <w:p w14:paraId="704C4D07" w14:textId="33A9A7BF" w:rsidR="00155E22" w:rsidRPr="00620BAA" w:rsidRDefault="00155E22" w:rsidP="00155E22">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155E22">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155E22">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155E22">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155E22">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155E22">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155E22">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DB03DB">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155E22">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155E22">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155E22">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155E22">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155E22">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5FBE002E" w:rsidR="00155E22" w:rsidRPr="00620BAA" w:rsidRDefault="00892C69" w:rsidP="00892C69">
      <w:pPr>
        <w:pStyle w:val="Psmeno"/>
        <w:rPr>
          <w:lang w:eastAsia="ar-SA"/>
        </w:rPr>
      </w:pPr>
      <w:r>
        <w:t>Prodávající je povinen zajistit zásah</w:t>
      </w:r>
      <w:r w:rsidRPr="00892C69">
        <w:t xml:space="preserve"> technika do 3 pracovních dnů</w:t>
      </w:r>
      <w:r>
        <w:t xml:space="preserve"> od nahlášení Reklamace a</w:t>
      </w:r>
      <w:r w:rsidRPr="00892C69">
        <w:t xml:space="preserve"> </w:t>
      </w:r>
      <w:r>
        <w:t>oprav</w:t>
      </w:r>
      <w:r w:rsidRPr="00892C69">
        <w:t>u u odběratele a opětovné uvedení do provozu do 5 pracovních dnů ode dne nahlášení po</w:t>
      </w:r>
      <w:r>
        <w:t>ruchy</w:t>
      </w:r>
      <w:r w:rsidR="00155E22" w:rsidRPr="00620BAA">
        <w:t>.</w:t>
      </w:r>
      <w:r>
        <w:t xml:space="preserve"> Pokud není možné poruchu odstranit na místě a v uvedeném termínu, mohou se </w:t>
      </w:r>
      <w:r w:rsidR="00E0305D">
        <w:t>P</w:t>
      </w:r>
      <w:r>
        <w:t>rodávající s</w:t>
      </w:r>
      <w:r w:rsidR="00005C16">
        <w:t> kontaktní osobou Kupujícího</w:t>
      </w:r>
      <w:r>
        <w:t xml:space="preserve"> dohodnout na jiných podmínkách. Tyto podmínky musí </w:t>
      </w:r>
      <w:proofErr w:type="gramStart"/>
      <w:r>
        <w:t>být</w:t>
      </w:r>
      <w:proofErr w:type="gramEnd"/>
      <w:r>
        <w:t xml:space="preserve"> ale písemně odsouhlaseny </w:t>
      </w:r>
      <w:r w:rsidR="00005C16">
        <w:t>kontaktní osobou kupujícího, uvedenou ve výzvě k plnění</w:t>
      </w:r>
      <w:r>
        <w:t>.</w:t>
      </w:r>
      <w:r w:rsidR="00155E22" w:rsidRPr="00620BAA">
        <w:t xml:space="preserve"> </w:t>
      </w:r>
    </w:p>
    <w:p w14:paraId="18A9D04E" w14:textId="2B6A1C06" w:rsidR="00155E22" w:rsidRPr="00620BAA" w:rsidRDefault="00155E22" w:rsidP="00155E22">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155E22">
      <w:pPr>
        <w:pStyle w:val="OdstavecII"/>
        <w:keepNext w:val="0"/>
        <w:widowControl w:val="0"/>
        <w:numPr>
          <w:ilvl w:val="1"/>
          <w:numId w:val="41"/>
        </w:numPr>
        <w:rPr>
          <w:b/>
        </w:rPr>
      </w:pPr>
      <w:r w:rsidRPr="00620BAA">
        <w:rPr>
          <w:b/>
        </w:rPr>
        <w:t>Stavení záruční doby</w:t>
      </w:r>
    </w:p>
    <w:p w14:paraId="76FA76AC" w14:textId="70BE9644" w:rsidR="00155E22" w:rsidRPr="00155E22" w:rsidRDefault="00155E22" w:rsidP="00DB03DB">
      <w:pPr>
        <w:pStyle w:val="OdstavecII"/>
        <w:keepNext w:val="0"/>
        <w:widowControl w:val="0"/>
        <w:numPr>
          <w:ilvl w:val="0"/>
          <w:numId w:val="0"/>
        </w:numPr>
        <w:ind w:left="856"/>
      </w:pPr>
      <w:r w:rsidRPr="00620BAA">
        <w:t xml:space="preserve">Záruční doba neběží od okamžiku Reklamace až do dne odstranění vady, příp. do dne uhrazení </w:t>
      </w:r>
      <w:r w:rsidRPr="00620BAA">
        <w:rPr>
          <w:bCs/>
          <w:lang w:eastAsia="ar-SA"/>
        </w:rPr>
        <w:lastRenderedPageBreak/>
        <w:t>přiměřené slevy</w:t>
      </w:r>
    </w:p>
    <w:p w14:paraId="418BC57A" w14:textId="77777777" w:rsidR="00984DA2" w:rsidRPr="000F30F3" w:rsidRDefault="00984DA2" w:rsidP="001849E6">
      <w:pPr>
        <w:pStyle w:val="lnek"/>
        <w:spacing w:before="240" w:after="240"/>
      </w:pPr>
      <w:r w:rsidRPr="000F30F3">
        <w:t xml:space="preserve">Smluvní pokuty </w:t>
      </w:r>
      <w:r w:rsidR="008524DB">
        <w:t>a související ujednání</w:t>
      </w:r>
      <w:r w:rsidR="008524DB" w:rsidRPr="000F30F3" w:rsidDel="008524DB">
        <w:t xml:space="preserve"> </w:t>
      </w:r>
    </w:p>
    <w:p w14:paraId="376074C6" w14:textId="4C3596C5" w:rsidR="00EA7413" w:rsidRDefault="008D2B02" w:rsidP="008A1C29">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 </w:t>
      </w:r>
      <w:r>
        <w:t>nejméně</w:t>
      </w:r>
      <w:r w:rsidRPr="005F7BD8">
        <w:t xml:space="preserve"> však </w:t>
      </w:r>
      <w:r w:rsidR="00114B34">
        <w:t>2</w:t>
      </w:r>
      <w:r>
        <w:t>00,- Kč</w:t>
      </w:r>
      <w:r w:rsidR="00F8667D">
        <w:t xml:space="preserve"> za uplatňovanou dobu prodlení</w:t>
      </w:r>
      <w:r w:rsidRPr="005F7BD8">
        <w:t>.</w:t>
      </w:r>
    </w:p>
    <w:p w14:paraId="0A6C9DA2" w14:textId="5CDD8D8F" w:rsidR="00114B34" w:rsidRPr="00E103D1" w:rsidRDefault="00114B34" w:rsidP="008A1C29">
      <w:pPr>
        <w:pStyle w:val="Psmeno"/>
        <w:keepNext w:val="0"/>
        <w:widowControl w:val="0"/>
        <w:rPr>
          <w:b/>
        </w:rPr>
      </w:pPr>
      <w:r>
        <w:t xml:space="preserve">V případě prodlení </w:t>
      </w:r>
      <w:r w:rsidR="00FC3ED9">
        <w:t xml:space="preserve">Prodávajícího </w:t>
      </w:r>
      <w:r>
        <w:t xml:space="preserve">oproti lhůtě </w:t>
      </w:r>
      <w:r w:rsidRPr="00C007CF">
        <w:t xml:space="preserve">dle </w:t>
      </w:r>
      <w:proofErr w:type="spellStart"/>
      <w:r w:rsidRPr="00C007CF">
        <w:t>ust</w:t>
      </w:r>
      <w:proofErr w:type="spellEnd"/>
      <w:r w:rsidRPr="00C007CF">
        <w:t xml:space="preserve">. </w:t>
      </w:r>
      <w:r>
        <w:t>I</w:t>
      </w:r>
      <w:r w:rsidRPr="00C007CF">
        <w:t>II. 4</w:t>
      </w:r>
      <w:r w:rsidRPr="005F7BD8">
        <w:t xml:space="preserve">) </w:t>
      </w:r>
      <w:r w:rsidR="00C65DBB">
        <w:t>c</w:t>
      </w:r>
      <w:r w:rsidRPr="005F7BD8">
        <w:t>)</w:t>
      </w:r>
      <w:r w:rsidR="000D3D76">
        <w:t xml:space="preserve"> nebo V</w:t>
      </w:r>
      <w:r w:rsidR="008A1C29">
        <w:t>.</w:t>
      </w:r>
      <w:r w:rsidR="000D3D76">
        <w:t> 2) d)</w:t>
      </w:r>
      <w:r w:rsidRPr="005F7BD8">
        <w:t xml:space="preserve"> 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t xml:space="preserve"> 200,- Kč</w:t>
      </w:r>
      <w:r w:rsidRPr="005F7BD8">
        <w:t>.</w:t>
      </w:r>
    </w:p>
    <w:p w14:paraId="36DD90BA" w14:textId="6CF3DADD" w:rsidR="0078601E" w:rsidRPr="00ED4851" w:rsidRDefault="00521A4B" w:rsidP="00E103D1">
      <w:pPr>
        <w:pStyle w:val="OdstavecII"/>
        <w:keepNext w:val="0"/>
        <w:widowControl w:val="0"/>
      </w:pPr>
      <w:r w:rsidRPr="00607874">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2AC0B375"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6D06013D" w14:textId="78CCEE9B" w:rsidR="0078601E" w:rsidRPr="001849E6" w:rsidRDefault="00FC3ED9" w:rsidP="00E103D1">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1A6A80EA" w14:textId="77777777" w:rsidR="008524DB" w:rsidRDefault="008524DB" w:rsidP="001849E6">
      <w:pPr>
        <w:pStyle w:val="lnek"/>
        <w:spacing w:before="240" w:after="240"/>
      </w:pPr>
      <w:r>
        <w:t>Ú</w:t>
      </w:r>
      <w:r w:rsidR="00C90066">
        <w:t xml:space="preserve">činnost </w:t>
      </w:r>
      <w:r w:rsidR="00C65E3A">
        <w:t>S</w:t>
      </w:r>
      <w:r w:rsidR="00C90066">
        <w:t>mlouvy; výpověď</w:t>
      </w:r>
    </w:p>
    <w:p w14:paraId="6E95055F" w14:textId="06DBFA21" w:rsidR="00147DB2" w:rsidRDefault="00147DB2" w:rsidP="00147DB2">
      <w:pPr>
        <w:pStyle w:val="OdstavecII"/>
      </w:pPr>
      <w:r>
        <w:t xml:space="preserve">Smlouva je účinná po dobu 12 měsíců od uveřejnění smlouvy v registru smluv nebo do vyčerpání finančního limitu smlouvy dle článku. IV. 1) Smlouvy. </w:t>
      </w:r>
    </w:p>
    <w:p w14:paraId="79CA636A" w14:textId="17A4B51E" w:rsidR="00147DB2" w:rsidRPr="00E95604" w:rsidRDefault="00147DB2" w:rsidP="00147DB2">
      <w:pPr>
        <w:pStyle w:val="OdstavecII"/>
      </w:pPr>
      <w:r>
        <w:t>Smlouva může být kromě způsobů uvedených v článku VII. 1) ukončena také Výpovědí nebo Odstoupením.</w:t>
      </w:r>
    </w:p>
    <w:p w14:paraId="74B52C6B" w14:textId="77777777" w:rsidR="008524DB" w:rsidRPr="00CB1952" w:rsidRDefault="008524DB" w:rsidP="00E103D1">
      <w:pPr>
        <w:pStyle w:val="OdstavecII"/>
        <w:keepNext w:val="0"/>
        <w:widowControl w:val="0"/>
        <w:rPr>
          <w:b/>
          <w:color w:val="auto"/>
        </w:rPr>
      </w:pPr>
      <w:r w:rsidRPr="00CB1952">
        <w:rPr>
          <w:b/>
          <w:color w:val="auto"/>
        </w:rPr>
        <w:t>Výpověď</w:t>
      </w:r>
    </w:p>
    <w:p w14:paraId="6575F317" w14:textId="77777777" w:rsidR="008524DB" w:rsidRPr="00CB1952" w:rsidRDefault="008524DB" w:rsidP="00E103D1">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70D53950" w:rsidR="008524DB" w:rsidRPr="00CB1952" w:rsidRDefault="00FC3ED9" w:rsidP="003A347C">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r w:rsidR="002B61A6" w:rsidRPr="00CB1952">
        <w:t xml:space="preserve"> Pokud </w:t>
      </w:r>
      <w:r>
        <w:t xml:space="preserve">Prodávající Kupujícímu </w:t>
      </w:r>
      <w:r w:rsidR="002B61A6" w:rsidRPr="00CB1952">
        <w:t xml:space="preserve">dle </w:t>
      </w:r>
      <w:proofErr w:type="spellStart"/>
      <w:r w:rsidR="002B61A6" w:rsidRPr="00CB1952">
        <w:t>ust</w:t>
      </w:r>
      <w:proofErr w:type="spellEnd"/>
      <w:r w:rsidR="002B61A6" w:rsidRPr="00CB1952">
        <w:t xml:space="preserve">. I. 3) Smlouvy </w:t>
      </w:r>
      <w:r w:rsidR="001E51F9" w:rsidRPr="00CB1952">
        <w:t xml:space="preserve">náhradou </w:t>
      </w:r>
      <w:r w:rsidR="002B61A6" w:rsidRPr="00CB1952">
        <w:t xml:space="preserve">nabídne Věc, kterou </w:t>
      </w:r>
      <w:r>
        <w:t xml:space="preserve">Kupující </w:t>
      </w:r>
      <w:r w:rsidR="002B61A6" w:rsidRPr="00CB1952">
        <w:t xml:space="preserve">neakceptuje, </w:t>
      </w:r>
      <w:r w:rsidR="001E51F9" w:rsidRPr="00CB1952">
        <w:t>nebo</w:t>
      </w:r>
      <w:r w:rsidR="002B61A6" w:rsidRPr="00CB1952">
        <w:t xml:space="preserve"> </w:t>
      </w:r>
      <w:r>
        <w:t xml:space="preserve">Prodávající </w:t>
      </w:r>
      <w:r w:rsidR="001E51F9" w:rsidRPr="00CB1952">
        <w:t xml:space="preserve">takovou Věc </w:t>
      </w:r>
      <w:r w:rsidR="002B61A6" w:rsidRPr="00CB1952">
        <w:t xml:space="preserve">nenabídne vůbec, </w:t>
      </w:r>
      <w:r w:rsidR="001E51F9" w:rsidRPr="00CB1952">
        <w:t xml:space="preserve">je </w:t>
      </w:r>
      <w:r>
        <w:t xml:space="preserve">Kupující </w:t>
      </w:r>
      <w:r w:rsidR="001E51F9" w:rsidRPr="00CB1952">
        <w:t xml:space="preserve">oprávněn závazky v rozsahu nedostupných Věcí vypovědět, a to s právními účinky dnem doručení výpovědi </w:t>
      </w:r>
      <w:r>
        <w:t>Prodávajícímu</w:t>
      </w:r>
      <w:r w:rsidR="001E51F9" w:rsidRPr="00CB1952">
        <w:t>.</w:t>
      </w:r>
    </w:p>
    <w:p w14:paraId="6AD9C254" w14:textId="258E1A01" w:rsidR="008524DB" w:rsidRDefault="00FC3ED9" w:rsidP="00E103D1">
      <w:pPr>
        <w:pStyle w:val="Psmeno"/>
        <w:keepNext w:val="0"/>
        <w:widowControl w:val="0"/>
      </w:pPr>
      <w:r>
        <w:t xml:space="preserve">Prodávající </w:t>
      </w:r>
      <w:r w:rsidR="008524DB">
        <w:t>je oprávněn závazky vypovědět pouze v celém rozsahu</w:t>
      </w:r>
      <w:r w:rsidR="0044793F">
        <w:t xml:space="preserve"> Smlouvy</w:t>
      </w:r>
      <w:r w:rsidR="008524DB">
        <w:t xml:space="preserve">. Strany pro případ </w:t>
      </w:r>
      <w:r w:rsidR="008524DB">
        <w:lastRenderedPageBreak/>
        <w:t xml:space="preserve">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7777777" w:rsidR="00C65E3A" w:rsidRDefault="008524DB" w:rsidP="00E103D1">
      <w:pPr>
        <w:pStyle w:val="Psmeno"/>
        <w:keepNext w:val="0"/>
        <w:widowControl w:val="0"/>
      </w:pPr>
      <w:r>
        <w:t>Výpověď závazků z</w:t>
      </w:r>
      <w:r w:rsidR="00216BD6">
        <w:t>e Smlouvy</w:t>
      </w:r>
      <w:r>
        <w:t xml:space="preserve"> musí mít písemnou formu.  </w:t>
      </w:r>
    </w:p>
    <w:p w14:paraId="05FD9001" w14:textId="77777777" w:rsidR="00ED4851" w:rsidRPr="00CD1027" w:rsidRDefault="00ED4851" w:rsidP="00ED4851">
      <w:pPr>
        <w:pStyle w:val="OdstavecII"/>
        <w:keepNext w:val="0"/>
        <w:widowControl w:val="0"/>
      </w:pPr>
      <w:r w:rsidRPr="00CD1027">
        <w:tab/>
      </w:r>
      <w:r w:rsidRPr="00ED4851">
        <w:rPr>
          <w:b/>
        </w:rPr>
        <w:t>Odstoupení</w:t>
      </w:r>
    </w:p>
    <w:p w14:paraId="6E913BC4" w14:textId="57D3F90A" w:rsidR="00E46ACA" w:rsidRPr="00E11399" w:rsidRDefault="00522DCA" w:rsidP="00E11399">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 xml:space="preserve">smluvní strany považují prodlení s 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7731C6" w:rsidRPr="00704E0A">
        <w:rPr>
          <w:color w:val="auto"/>
        </w:rPr>
        <w:t>nesplnění povinností stanovených v </w:t>
      </w:r>
      <w:proofErr w:type="spellStart"/>
      <w:r w:rsidR="007731C6" w:rsidRPr="00704E0A">
        <w:rPr>
          <w:color w:val="auto"/>
        </w:rPr>
        <w:t>ust</w:t>
      </w:r>
      <w:proofErr w:type="spellEnd"/>
      <w:r w:rsidR="007731C6" w:rsidRPr="00704E0A">
        <w:rPr>
          <w:color w:val="auto"/>
        </w:rPr>
        <w:t xml:space="preserve">. I. </w:t>
      </w:r>
      <w:r w:rsidR="000D3D76">
        <w:rPr>
          <w:color w:val="auto"/>
        </w:rPr>
        <w:t>4</w:t>
      </w:r>
      <w:r w:rsidR="000D3D76" w:rsidRPr="00704E0A">
        <w:rPr>
          <w:color w:val="auto"/>
        </w:rPr>
        <w:t xml:space="preserve"> </w:t>
      </w:r>
      <w:r w:rsidR="007731C6" w:rsidRPr="00704E0A">
        <w:rPr>
          <w:color w:val="auto"/>
        </w:rPr>
        <w:t xml:space="preserve">e) a I. </w:t>
      </w:r>
      <w:r w:rsidR="000D3D76">
        <w:rPr>
          <w:color w:val="auto"/>
        </w:rPr>
        <w:t>4</w:t>
      </w:r>
      <w:r w:rsidR="000D3D76" w:rsidRPr="00704E0A">
        <w:rPr>
          <w:color w:val="auto"/>
        </w:rPr>
        <w:t xml:space="preserve"> </w:t>
      </w:r>
      <w:r w:rsidR="007731C6" w:rsidRPr="00704E0A">
        <w:rPr>
          <w:color w:val="auto"/>
        </w:rPr>
        <w:t>f) Smlouvy</w:t>
      </w:r>
      <w:r w:rsidR="00E85D49" w:rsidRPr="00704E0A">
        <w:rPr>
          <w:color w:val="auto"/>
        </w:rPr>
        <w:t xml:space="preserve"> 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54AECD21" w14:textId="77777777" w:rsidR="008524DB" w:rsidRDefault="008524DB" w:rsidP="00E11399">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39B80E4C" w:rsidR="008524DB" w:rsidRPr="00CB1952" w:rsidRDefault="008524DB" w:rsidP="00E103D1">
      <w:pPr>
        <w:pStyle w:val="Psmeno"/>
        <w:keepNext w:val="0"/>
        <w:widowControl w:val="0"/>
        <w:numPr>
          <w:ilvl w:val="0"/>
          <w:numId w:val="0"/>
        </w:numPr>
        <w:ind w:left="1134"/>
      </w:pPr>
      <w:r>
        <w:t>V případech uvedených v</w:t>
      </w:r>
      <w:r w:rsidR="00D42C66">
        <w:t xml:space="preserve"> tomto</w:t>
      </w:r>
      <w:r w:rsidR="00C90066">
        <w:t> ust</w:t>
      </w:r>
      <w:r w:rsidR="00D42C66">
        <w:t xml:space="preserve">anovení </w:t>
      </w:r>
      <w:r>
        <w:t>se S</w:t>
      </w:r>
      <w:r w:rsidR="00C90066">
        <w:t>mluvní s</w:t>
      </w:r>
      <w:r>
        <w:t>trany dohodly na písemné komunikaci v</w:t>
      </w:r>
      <w:r w:rsidR="00C715E5">
        <w:t> </w:t>
      </w:r>
      <w:r w:rsidRPr="00CB1952">
        <w:t xml:space="preserve">elektronické podobě </w:t>
      </w:r>
      <w:r w:rsidR="00DA1795" w:rsidRPr="00CB1952">
        <w:t>datovou schránkou</w:t>
      </w:r>
      <w:r w:rsidR="00E14468" w:rsidRPr="00CB1952">
        <w:t xml:space="preserve">, </w:t>
      </w:r>
      <w:r w:rsidRPr="00CB1952">
        <w:t>zprávami opatřenými elektronickým podpisem</w:t>
      </w:r>
      <w:r w:rsidR="00E14468" w:rsidRPr="00CB1952">
        <w:t xml:space="preserve"> </w:t>
      </w:r>
      <w:r w:rsidR="00982723" w:rsidRPr="00CB1952">
        <w:t>nebo</w:t>
      </w:r>
      <w:r w:rsidR="00E14468" w:rsidRPr="00CB1952">
        <w:t xml:space="preserve"> prostřednictvím elektronického nástroje E-ZAK, </w:t>
      </w:r>
      <w:r w:rsidR="00E04FA2" w:rsidRPr="00CB1952">
        <w:t>není-li výslovně sjednáno jinak</w:t>
      </w:r>
      <w:r w:rsidRPr="00CB1952">
        <w:t>.</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1F173CF8"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598AB94E" w14:textId="77777777" w:rsidR="00147DB2" w:rsidRDefault="00147DB2" w:rsidP="00147DB2">
      <w:pPr>
        <w:pStyle w:val="Psmeno"/>
        <w:keepNext w:val="0"/>
        <w:widowControl w:val="0"/>
        <w:numPr>
          <w:ilvl w:val="0"/>
          <w:numId w:val="0"/>
        </w:numPr>
        <w:ind w:left="1134"/>
      </w:pPr>
    </w:p>
    <w:p w14:paraId="0A572C93" w14:textId="77777777" w:rsidR="00147DB2" w:rsidRDefault="00147DB2" w:rsidP="00147DB2">
      <w:pPr>
        <w:pStyle w:val="lnek"/>
        <w:spacing w:before="240" w:after="240"/>
      </w:pPr>
      <w:r>
        <w:t>Obecné nařízení o ochraně osobních údajů, důvěrnost informací</w:t>
      </w:r>
    </w:p>
    <w:p w14:paraId="4D55B59B" w14:textId="531FE857" w:rsidR="00147DB2" w:rsidRPr="00432972" w:rsidRDefault="00147DB2" w:rsidP="00147DB2">
      <w:pPr>
        <w:pStyle w:val="lnek"/>
        <w:numPr>
          <w:ilvl w:val="0"/>
          <w:numId w:val="0"/>
        </w:numPr>
        <w:spacing w:before="0" w:after="120"/>
        <w:ind w:left="851" w:hanging="851"/>
        <w:jc w:val="both"/>
        <w:rPr>
          <w:b w:val="0"/>
        </w:rPr>
      </w:pPr>
      <w:r w:rsidRPr="00432972">
        <w:rPr>
          <w:b w:val="0"/>
        </w:rPr>
        <w:t>IX. 1)</w:t>
      </w:r>
      <w:r w:rsidRPr="00432972">
        <w:rPr>
          <w:b w:val="0"/>
        </w:rPr>
        <w:tab/>
        <w:t>Smluvní strany jsou si vědomy toho, že v rámci plnění vyplývajícího z této smlouvy mohou jejich zaměstnanci získat vědomou činností druhé smluvní strany nebo i jejím opominutím, či jinak přístup k</w:t>
      </w:r>
      <w:r w:rsidR="00C715E5">
        <w:rPr>
          <w:b w:val="0"/>
        </w:rPr>
        <w:t> </w:t>
      </w:r>
      <w:r w:rsidRPr="00432972">
        <w:rPr>
          <w:b w:val="0"/>
        </w:rPr>
        <w:t xml:space="preserve">důvěrným informacím druhé smluvní strany, (dále jen „důvěrná informace“ nebo „důvěrné informace“), a osobním údajům fyzických osob souvisejících s prodávajícím, se kterými se prodávající seznámí </w:t>
      </w:r>
      <w:r w:rsidRPr="00432972">
        <w:rPr>
          <w:b w:val="0"/>
        </w:rPr>
        <w:lastRenderedPageBreak/>
        <w:t>v</w:t>
      </w:r>
      <w:r w:rsidR="00C715E5">
        <w:rPr>
          <w:b w:val="0"/>
        </w:rPr>
        <w:t> </w:t>
      </w:r>
      <w:r w:rsidRPr="00432972">
        <w:rPr>
          <w:b w:val="0"/>
        </w:rPr>
        <w:t xml:space="preserve">rámci spolupráce stran, ať už jde o informace zaznamenané jakýmkoli možným způsobem. O tom jsou povinny zachovávat mlčenlivost. </w:t>
      </w:r>
    </w:p>
    <w:p w14:paraId="6C24C99B"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5A573864"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3)</w:t>
      </w:r>
      <w:r w:rsidRPr="00432972">
        <w:rPr>
          <w:b w:val="0"/>
        </w:rPr>
        <w:tab/>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rámcové dohody a dále kdykoli po jejím podpisu.</w:t>
      </w:r>
    </w:p>
    <w:p w14:paraId="5F1B428C"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rámcové dohody nebo uplatnění svých práv z této rámcové dohody. </w:t>
      </w:r>
    </w:p>
    <w:p w14:paraId="33D4D61E" w14:textId="77777777" w:rsidR="00147DB2" w:rsidRPr="00432972" w:rsidRDefault="00147DB2" w:rsidP="00147DB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7270DE6" w14:textId="77777777" w:rsidR="00147DB2" w:rsidRPr="00432972" w:rsidRDefault="00147DB2" w:rsidP="00147DB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004CF199" w14:textId="77777777" w:rsidR="00147DB2" w:rsidRPr="00432972" w:rsidRDefault="00147DB2" w:rsidP="00147DB2">
      <w:pPr>
        <w:spacing w:before="0"/>
        <w:ind w:left="851" w:hanging="851"/>
      </w:pPr>
      <w:r w:rsidRPr="00432972">
        <w:t>IX. 7)</w:t>
      </w:r>
      <w:r w:rsidRPr="00432972">
        <w:tab/>
        <w:t xml:space="preserve">Bez ohledu na výše uvedená ustanovení se za důvěrné nepovažují informace, které: </w:t>
      </w:r>
    </w:p>
    <w:p w14:paraId="22DD212C" w14:textId="77777777" w:rsidR="00147DB2" w:rsidRDefault="00147DB2" w:rsidP="00147DB2">
      <w:pPr>
        <w:spacing w:before="0"/>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184E5D5F" w14:textId="77777777" w:rsidR="00147DB2" w:rsidRDefault="00147DB2" w:rsidP="00147DB2">
      <w:pPr>
        <w:spacing w:before="0"/>
        <w:ind w:left="851" w:hanging="284"/>
      </w:pPr>
      <w:r>
        <w:t>-</w:t>
      </w:r>
      <w:r>
        <w:tab/>
        <w:t xml:space="preserve">jsou výsledkem postupu, při kterém k nim přijímající strana dospěje nezávisle a je to schopna doložit svými záznamy nebo důvěrnými informacemi třetí strany, </w:t>
      </w:r>
    </w:p>
    <w:p w14:paraId="1160B2D9" w14:textId="77777777" w:rsidR="00147DB2" w:rsidRDefault="00147DB2" w:rsidP="00147DB2">
      <w:pPr>
        <w:spacing w:before="0"/>
        <w:ind w:left="851" w:hanging="284"/>
      </w:pPr>
      <w:r>
        <w:t>-</w:t>
      </w:r>
      <w:r>
        <w:tab/>
        <w:t xml:space="preserve">jsou zveřejněny a zpřístupněny ve veřejných evidencích. </w:t>
      </w:r>
    </w:p>
    <w:p w14:paraId="45B9DE30" w14:textId="4195CB19" w:rsidR="00147DB2" w:rsidRDefault="00147DB2" w:rsidP="00147DB2">
      <w:pPr>
        <w:spacing w:before="0"/>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může prodávajícího zprostit jen kupující svým písemným prohlášením, a dále v případech stanovených zákonnými předpisy. Povinnost mlčenlivosti trvá i po skončení platnosti této smlouvy. </w:t>
      </w:r>
    </w:p>
    <w:p w14:paraId="068DA97D" w14:textId="77777777" w:rsidR="00147DB2" w:rsidRDefault="00147DB2" w:rsidP="00147DB2">
      <w:pPr>
        <w:spacing w:before="0"/>
        <w:ind w:left="851" w:hanging="851"/>
      </w:pPr>
      <w:r>
        <w:lastRenderedPageBreak/>
        <w:t>IX. 9)</w:t>
      </w:r>
      <w:r>
        <w:tab/>
        <w:t xml:space="preserve">Ustanovení tohoto článku není dotčeno ukončením účinnosti smlouvy z jakéhokoliv důvodu a jeho účinnost skončí nejdříve 5 let po ukončení účinnosti této smlouvy. </w:t>
      </w:r>
    </w:p>
    <w:p w14:paraId="1E25178B" w14:textId="0A213497" w:rsidR="00147DB2" w:rsidRPr="00B341CA" w:rsidRDefault="00147DB2" w:rsidP="00147DB2">
      <w:pPr>
        <w:spacing w:before="0"/>
        <w:ind w:left="851" w:hanging="851"/>
      </w:pPr>
      <w:r>
        <w:t>IX. 10)</w:t>
      </w:r>
      <w:r>
        <w:tab/>
        <w:t>Výše uvedenými ujednáními tohoto článku není dotčena povinnost kupujícího stanovená zákonem č.</w:t>
      </w:r>
      <w:r w:rsidR="00C715E5">
        <w:t> </w:t>
      </w:r>
      <w:r>
        <w:t>106/1999 Sb., o svobodném přístupu k informacím, ve znění pozdějších předpisů.</w:t>
      </w:r>
    </w:p>
    <w:p w14:paraId="79E69CAF" w14:textId="77777777" w:rsidR="00627A12" w:rsidRPr="000F30F3" w:rsidRDefault="00627A12" w:rsidP="00E11399">
      <w:pPr>
        <w:pStyle w:val="lnek"/>
        <w:spacing w:before="240" w:after="240"/>
      </w:pPr>
      <w:r w:rsidRPr="000F30F3">
        <w:t>Závěrečná ustanovení</w:t>
      </w:r>
    </w:p>
    <w:p w14:paraId="7E455E24" w14:textId="77777777" w:rsidR="00D42C66" w:rsidRPr="00DB03DB" w:rsidRDefault="00D42C66" w:rsidP="00D42C66">
      <w:pPr>
        <w:pStyle w:val="OdstavecII"/>
        <w:rPr>
          <w:b/>
        </w:rPr>
      </w:pPr>
      <w:r w:rsidRPr="00DB03DB">
        <w:rPr>
          <w:b/>
        </w:rPr>
        <w:t>Uzavření, uveřejnění a účinnost Smlouvy</w:t>
      </w:r>
    </w:p>
    <w:p w14:paraId="46399146" w14:textId="77777777" w:rsidR="00D42C66" w:rsidRDefault="00D42C66" w:rsidP="00D42C66">
      <w:pPr>
        <w:pStyle w:val="Psmeno"/>
      </w:pPr>
      <w:r w:rsidRPr="00F8512C">
        <w:t>Smlouva je uzavřena dnem posledního podpisu zástupců Smluvních stran.</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2BC62CF3" w:rsidR="00643841" w:rsidRPr="008E10FA"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331E8BCD" w14:textId="7A56F18E"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04FA2">
        <w:t xml:space="preserve"> obou Smluvních stran</w:t>
      </w:r>
      <w:r w:rsidR="001862AF">
        <w:t>, nedohodnou-li se smluvní strany jinak</w:t>
      </w:r>
      <w:r w:rsidR="00E04FA2">
        <w:t xml:space="preserve">. </w:t>
      </w:r>
    </w:p>
    <w:p w14:paraId="16733AFC" w14:textId="5D12E617" w:rsidR="00E11399" w:rsidRDefault="00E11399"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CA36776" w14:textId="0CA2BF1E" w:rsidR="001849E6" w:rsidRDefault="001849E6" w:rsidP="007D447F">
      <w:pPr>
        <w:widowControl w:val="0"/>
        <w:spacing w:before="0" w:after="0"/>
        <w:jc w:val="left"/>
        <w:rPr>
          <w:szCs w:val="24"/>
          <w:lang w:eastAsia="cs-CZ"/>
        </w:rPr>
      </w:pPr>
    </w:p>
    <w:p w14:paraId="4C1FAD3E" w14:textId="78373C58" w:rsidR="001849E6" w:rsidRDefault="001849E6"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7F7DBBF0" w14:textId="152940C2"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147DB2">
      <w:headerReference w:type="default" r:id="rId11"/>
      <w:footerReference w:type="default" r:id="rId12"/>
      <w:headerReference w:type="first" r:id="rId13"/>
      <w:footerReference w:type="first" r:id="rId14"/>
      <w:pgSz w:w="11906" w:h="16838"/>
      <w:pgMar w:top="1533" w:right="1417" w:bottom="709"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AA99" w14:textId="77777777" w:rsidR="00662B2A" w:rsidRDefault="00662B2A">
      <w:r>
        <w:separator/>
      </w:r>
    </w:p>
  </w:endnote>
  <w:endnote w:type="continuationSeparator" w:id="0">
    <w:p w14:paraId="5CC915A0" w14:textId="77777777" w:rsidR="00662B2A" w:rsidRDefault="0066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0F14FCCD"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C715E5">
      <w:rPr>
        <w:rFonts w:eastAsia="Times New Roman"/>
        <w:noProof/>
        <w:sz w:val="16"/>
        <w:szCs w:val="16"/>
      </w:rPr>
      <w:t>2</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C715E5">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70AB" w14:textId="700300CC" w:rsidR="00A7188F" w:rsidRPr="00147DB2"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Pr="00E15DC5">
      <w:rPr>
        <w:rFonts w:eastAsia="Times New Roman"/>
        <w:bCs/>
        <w:sz w:val="16"/>
      </w:rPr>
      <w:tab/>
    </w:r>
    <w:r w:rsidRPr="00E15DC5">
      <w:rPr>
        <w:rFonts w:eastAsia="Times New Roman"/>
        <w:bCs/>
        <w:sz w:val="16"/>
      </w:rPr>
      <w:tab/>
    </w:r>
    <w:r w:rsidRPr="00E15DC5">
      <w:rPr>
        <w:rFonts w:eastAsia="Times New Roman"/>
        <w:sz w:val="16"/>
        <w:szCs w:val="16"/>
      </w:rPr>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C715E5">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C715E5">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EA14" w14:textId="77777777" w:rsidR="00662B2A" w:rsidRDefault="00662B2A">
      <w:r>
        <w:separator/>
      </w:r>
    </w:p>
  </w:footnote>
  <w:footnote w:type="continuationSeparator" w:id="0">
    <w:p w14:paraId="76BE75BB" w14:textId="77777777" w:rsidR="00662B2A" w:rsidRDefault="00662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11"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2"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33"/>
  </w:num>
  <w:num w:numId="3">
    <w:abstractNumId w:val="13"/>
  </w:num>
  <w:num w:numId="4">
    <w:abstractNumId w:val="18"/>
  </w:num>
  <w:num w:numId="5">
    <w:abstractNumId w:val="0"/>
  </w:num>
  <w:num w:numId="6">
    <w:abstractNumId w:val="8"/>
  </w:num>
  <w:num w:numId="7">
    <w:abstractNumId w:val="4"/>
  </w:num>
  <w:num w:numId="8">
    <w:abstractNumId w:val="9"/>
  </w:num>
  <w:num w:numId="9">
    <w:abstractNumId w:val="16"/>
  </w:num>
  <w:num w:numId="10">
    <w:abstractNumId w:val="29"/>
  </w:num>
  <w:num w:numId="11">
    <w:abstractNumId w:val="31"/>
  </w:num>
  <w:num w:numId="12">
    <w:abstractNumId w:val="5"/>
  </w:num>
  <w:num w:numId="13">
    <w:abstractNumId w:val="15"/>
  </w:num>
  <w:num w:numId="14">
    <w:abstractNumId w:val="2"/>
  </w:num>
  <w:num w:numId="15">
    <w:abstractNumId w:val="20"/>
  </w:num>
  <w:num w:numId="16">
    <w:abstractNumId w:val="24"/>
  </w:num>
  <w:num w:numId="17">
    <w:abstractNumId w:val="25"/>
  </w:num>
  <w:num w:numId="18">
    <w:abstractNumId w:val="43"/>
  </w:num>
  <w:num w:numId="19">
    <w:abstractNumId w:val="40"/>
  </w:num>
  <w:num w:numId="20">
    <w:abstractNumId w:val="7"/>
  </w:num>
  <w:num w:numId="21">
    <w:abstractNumId w:val="27"/>
  </w:num>
  <w:num w:numId="22">
    <w:abstractNumId w:val="19"/>
  </w:num>
  <w:num w:numId="23">
    <w:abstractNumId w:val="32"/>
  </w:num>
  <w:num w:numId="24">
    <w:abstractNumId w:val="10"/>
  </w:num>
  <w:num w:numId="25">
    <w:abstractNumId w:val="3"/>
  </w:num>
  <w:num w:numId="26">
    <w:abstractNumId w:val="6"/>
  </w:num>
  <w:num w:numId="27">
    <w:abstractNumId w:val="23"/>
  </w:num>
  <w:num w:numId="28">
    <w:abstractNumId w:val="28"/>
  </w:num>
  <w:num w:numId="29">
    <w:abstractNumId w:val="14"/>
  </w:num>
  <w:num w:numId="30">
    <w:abstractNumId w:val="26"/>
  </w:num>
  <w:num w:numId="31">
    <w:abstractNumId w:val="34"/>
  </w:num>
  <w:num w:numId="32">
    <w:abstractNumId w:val="17"/>
  </w:num>
  <w:num w:numId="33">
    <w:abstractNumId w:val="35"/>
  </w:num>
  <w:num w:numId="34">
    <w:abstractNumId w:val="39"/>
  </w:num>
  <w:num w:numId="35">
    <w:abstractNumId w:val="42"/>
  </w:num>
  <w:num w:numId="36">
    <w:abstractNumId w:val="38"/>
  </w:num>
  <w:num w:numId="37">
    <w:abstractNumId w:val="11"/>
  </w:num>
  <w:num w:numId="38">
    <w:abstractNumId w:val="36"/>
  </w:num>
  <w:num w:numId="39">
    <w:abstractNumId w:val="41"/>
  </w:num>
  <w:num w:numId="40">
    <w:abstractNumId w:val="30"/>
  </w:num>
  <w:num w:numId="41">
    <w:abstractNumId w:val="22"/>
  </w:num>
  <w:num w:numId="42">
    <w:abstractNumId w:val="22"/>
  </w:num>
  <w:num w:numId="43">
    <w:abstractNumId w:val="22"/>
  </w:num>
  <w:num w:numId="44">
    <w:abstractNumId w:val="22"/>
  </w:num>
  <w:num w:numId="45">
    <w:abstractNumId w:val="21"/>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2"/>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05C16"/>
    <w:rsid w:val="000104B1"/>
    <w:rsid w:val="00010597"/>
    <w:rsid w:val="00010785"/>
    <w:rsid w:val="00010973"/>
    <w:rsid w:val="00012829"/>
    <w:rsid w:val="00012C2D"/>
    <w:rsid w:val="000138F0"/>
    <w:rsid w:val="00014ED1"/>
    <w:rsid w:val="000152EE"/>
    <w:rsid w:val="000153FF"/>
    <w:rsid w:val="00015570"/>
    <w:rsid w:val="00015D74"/>
    <w:rsid w:val="00016773"/>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345D"/>
    <w:rsid w:val="00053C05"/>
    <w:rsid w:val="00053E02"/>
    <w:rsid w:val="00054312"/>
    <w:rsid w:val="00054CB0"/>
    <w:rsid w:val="00054DC6"/>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2889"/>
    <w:rsid w:val="000B464B"/>
    <w:rsid w:val="000B55D1"/>
    <w:rsid w:val="000B570D"/>
    <w:rsid w:val="000B7402"/>
    <w:rsid w:val="000C005D"/>
    <w:rsid w:val="000C048F"/>
    <w:rsid w:val="000C10F0"/>
    <w:rsid w:val="000C1C8F"/>
    <w:rsid w:val="000C338C"/>
    <w:rsid w:val="000C6BD9"/>
    <w:rsid w:val="000C7B48"/>
    <w:rsid w:val="000D00B8"/>
    <w:rsid w:val="000D27D8"/>
    <w:rsid w:val="000D2E8C"/>
    <w:rsid w:val="000D3D76"/>
    <w:rsid w:val="000D55B0"/>
    <w:rsid w:val="000D5790"/>
    <w:rsid w:val="000D5E33"/>
    <w:rsid w:val="000D72B1"/>
    <w:rsid w:val="000D77C8"/>
    <w:rsid w:val="000E01F2"/>
    <w:rsid w:val="000E12BE"/>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B34"/>
    <w:rsid w:val="00115C6B"/>
    <w:rsid w:val="00120FED"/>
    <w:rsid w:val="00121E81"/>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47DB2"/>
    <w:rsid w:val="00150BB3"/>
    <w:rsid w:val="00150FEA"/>
    <w:rsid w:val="00151FBE"/>
    <w:rsid w:val="00152627"/>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7D38"/>
    <w:rsid w:val="00181766"/>
    <w:rsid w:val="001821E5"/>
    <w:rsid w:val="00182FB2"/>
    <w:rsid w:val="001833F1"/>
    <w:rsid w:val="001849E6"/>
    <w:rsid w:val="001862AF"/>
    <w:rsid w:val="00186B95"/>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58F9"/>
    <w:rsid w:val="00205B45"/>
    <w:rsid w:val="00206950"/>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302D"/>
    <w:rsid w:val="002336DF"/>
    <w:rsid w:val="00235169"/>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0D4F"/>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7B4"/>
    <w:rsid w:val="0028741F"/>
    <w:rsid w:val="00287BA9"/>
    <w:rsid w:val="0029223C"/>
    <w:rsid w:val="00292C2D"/>
    <w:rsid w:val="00292D62"/>
    <w:rsid w:val="00293010"/>
    <w:rsid w:val="00295460"/>
    <w:rsid w:val="00295854"/>
    <w:rsid w:val="002979C2"/>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97F"/>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2F18"/>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2546"/>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347C"/>
    <w:rsid w:val="003A4E9D"/>
    <w:rsid w:val="003A62BA"/>
    <w:rsid w:val="003A6CBF"/>
    <w:rsid w:val="003B0E43"/>
    <w:rsid w:val="003B0E5E"/>
    <w:rsid w:val="003B1347"/>
    <w:rsid w:val="003B1CCD"/>
    <w:rsid w:val="003B3427"/>
    <w:rsid w:val="003B3A18"/>
    <w:rsid w:val="003B628D"/>
    <w:rsid w:val="003C0151"/>
    <w:rsid w:val="003C482C"/>
    <w:rsid w:val="003C694C"/>
    <w:rsid w:val="003C6A81"/>
    <w:rsid w:val="003D02CF"/>
    <w:rsid w:val="003D0742"/>
    <w:rsid w:val="003D1815"/>
    <w:rsid w:val="003D2A3C"/>
    <w:rsid w:val="003D2C6A"/>
    <w:rsid w:val="003D37F0"/>
    <w:rsid w:val="003D4CD9"/>
    <w:rsid w:val="003D75D3"/>
    <w:rsid w:val="003E1403"/>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7509"/>
    <w:rsid w:val="00427B36"/>
    <w:rsid w:val="00430A97"/>
    <w:rsid w:val="004315BE"/>
    <w:rsid w:val="00433AE2"/>
    <w:rsid w:val="004365B9"/>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4A83"/>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585E"/>
    <w:rsid w:val="004A5CA1"/>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4628"/>
    <w:rsid w:val="004E787C"/>
    <w:rsid w:val="004E7CFE"/>
    <w:rsid w:val="004F3F20"/>
    <w:rsid w:val="004F3FC9"/>
    <w:rsid w:val="004F64C6"/>
    <w:rsid w:val="00501053"/>
    <w:rsid w:val="00501074"/>
    <w:rsid w:val="0050214C"/>
    <w:rsid w:val="005035B6"/>
    <w:rsid w:val="00503F62"/>
    <w:rsid w:val="00504762"/>
    <w:rsid w:val="00504873"/>
    <w:rsid w:val="00506592"/>
    <w:rsid w:val="00510493"/>
    <w:rsid w:val="00512087"/>
    <w:rsid w:val="00512B04"/>
    <w:rsid w:val="00513490"/>
    <w:rsid w:val="005139F8"/>
    <w:rsid w:val="005142C7"/>
    <w:rsid w:val="00514679"/>
    <w:rsid w:val="0051535A"/>
    <w:rsid w:val="00515A23"/>
    <w:rsid w:val="00515C65"/>
    <w:rsid w:val="005176A9"/>
    <w:rsid w:val="00520367"/>
    <w:rsid w:val="00521A4B"/>
    <w:rsid w:val="00522DCA"/>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769"/>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37D6"/>
    <w:rsid w:val="005E4ECC"/>
    <w:rsid w:val="005E5AA9"/>
    <w:rsid w:val="005E637B"/>
    <w:rsid w:val="005E6CC5"/>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50297"/>
    <w:rsid w:val="006505C1"/>
    <w:rsid w:val="006510F9"/>
    <w:rsid w:val="006526CC"/>
    <w:rsid w:val="0065578E"/>
    <w:rsid w:val="00655E26"/>
    <w:rsid w:val="00656B2E"/>
    <w:rsid w:val="00656F29"/>
    <w:rsid w:val="00656F2B"/>
    <w:rsid w:val="00656FB3"/>
    <w:rsid w:val="00657D6C"/>
    <w:rsid w:val="006609E6"/>
    <w:rsid w:val="006615B4"/>
    <w:rsid w:val="006618C9"/>
    <w:rsid w:val="00662348"/>
    <w:rsid w:val="00662B2A"/>
    <w:rsid w:val="00662E0C"/>
    <w:rsid w:val="006631CD"/>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4581"/>
    <w:rsid w:val="00694C3A"/>
    <w:rsid w:val="00697AA4"/>
    <w:rsid w:val="006A119B"/>
    <w:rsid w:val="006A1767"/>
    <w:rsid w:val="006A3613"/>
    <w:rsid w:val="006A640D"/>
    <w:rsid w:val="006A6880"/>
    <w:rsid w:val="006A6896"/>
    <w:rsid w:val="006A6F41"/>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6445"/>
    <w:rsid w:val="006D727E"/>
    <w:rsid w:val="006E0265"/>
    <w:rsid w:val="006F0EB1"/>
    <w:rsid w:val="006F1F1B"/>
    <w:rsid w:val="006F3A62"/>
    <w:rsid w:val="006F4C0E"/>
    <w:rsid w:val="006F580A"/>
    <w:rsid w:val="0070265E"/>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B21"/>
    <w:rsid w:val="00725B35"/>
    <w:rsid w:val="00726C75"/>
    <w:rsid w:val="00730DAA"/>
    <w:rsid w:val="007314DA"/>
    <w:rsid w:val="00732EC3"/>
    <w:rsid w:val="0073353A"/>
    <w:rsid w:val="00733984"/>
    <w:rsid w:val="007343D2"/>
    <w:rsid w:val="00734C65"/>
    <w:rsid w:val="00735486"/>
    <w:rsid w:val="00737027"/>
    <w:rsid w:val="00742056"/>
    <w:rsid w:val="0074338C"/>
    <w:rsid w:val="007466B6"/>
    <w:rsid w:val="00746BFE"/>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199D"/>
    <w:rsid w:val="007731C6"/>
    <w:rsid w:val="00773E84"/>
    <w:rsid w:val="0077723F"/>
    <w:rsid w:val="0077729F"/>
    <w:rsid w:val="00777985"/>
    <w:rsid w:val="007802D9"/>
    <w:rsid w:val="00782900"/>
    <w:rsid w:val="00784407"/>
    <w:rsid w:val="007848EC"/>
    <w:rsid w:val="00785E16"/>
    <w:rsid w:val="0078601E"/>
    <w:rsid w:val="00790CB7"/>
    <w:rsid w:val="007914A2"/>
    <w:rsid w:val="00792B8D"/>
    <w:rsid w:val="0079342C"/>
    <w:rsid w:val="007939D3"/>
    <w:rsid w:val="00793E85"/>
    <w:rsid w:val="00793FF8"/>
    <w:rsid w:val="007952AF"/>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1029"/>
    <w:rsid w:val="00822470"/>
    <w:rsid w:val="00823873"/>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AA6"/>
    <w:rsid w:val="00867966"/>
    <w:rsid w:val="00871063"/>
    <w:rsid w:val="00871E22"/>
    <w:rsid w:val="00873B7E"/>
    <w:rsid w:val="00877106"/>
    <w:rsid w:val="008773E6"/>
    <w:rsid w:val="00881009"/>
    <w:rsid w:val="00881BEB"/>
    <w:rsid w:val="00884D39"/>
    <w:rsid w:val="00887308"/>
    <w:rsid w:val="00887790"/>
    <w:rsid w:val="00892C69"/>
    <w:rsid w:val="008A1647"/>
    <w:rsid w:val="008A1C29"/>
    <w:rsid w:val="008A2844"/>
    <w:rsid w:val="008A32C9"/>
    <w:rsid w:val="008A468B"/>
    <w:rsid w:val="008A6364"/>
    <w:rsid w:val="008A7133"/>
    <w:rsid w:val="008B05C8"/>
    <w:rsid w:val="008B2043"/>
    <w:rsid w:val="008B47E5"/>
    <w:rsid w:val="008B5614"/>
    <w:rsid w:val="008B562E"/>
    <w:rsid w:val="008C2B3D"/>
    <w:rsid w:val="008C2B93"/>
    <w:rsid w:val="008C3AC1"/>
    <w:rsid w:val="008C4F23"/>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39B"/>
    <w:rsid w:val="008F21C3"/>
    <w:rsid w:val="008F29BA"/>
    <w:rsid w:val="008F2FF1"/>
    <w:rsid w:val="008F3A6E"/>
    <w:rsid w:val="008F3C34"/>
    <w:rsid w:val="008F4442"/>
    <w:rsid w:val="008F4768"/>
    <w:rsid w:val="008F6AF2"/>
    <w:rsid w:val="008F71E3"/>
    <w:rsid w:val="008F7DC6"/>
    <w:rsid w:val="009001DE"/>
    <w:rsid w:val="009012AF"/>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6258"/>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5AE0"/>
    <w:rsid w:val="00975B51"/>
    <w:rsid w:val="00976A6B"/>
    <w:rsid w:val="00977C94"/>
    <w:rsid w:val="00981158"/>
    <w:rsid w:val="00982289"/>
    <w:rsid w:val="00982723"/>
    <w:rsid w:val="009827CA"/>
    <w:rsid w:val="00983E42"/>
    <w:rsid w:val="00983EA1"/>
    <w:rsid w:val="00984DA2"/>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6B94"/>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1E6"/>
    <w:rsid w:val="00A07774"/>
    <w:rsid w:val="00A078AD"/>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4E6D"/>
    <w:rsid w:val="00A27AEA"/>
    <w:rsid w:val="00A27AF8"/>
    <w:rsid w:val="00A33744"/>
    <w:rsid w:val="00A338D2"/>
    <w:rsid w:val="00A33C5F"/>
    <w:rsid w:val="00A342CF"/>
    <w:rsid w:val="00A347DE"/>
    <w:rsid w:val="00A363DC"/>
    <w:rsid w:val="00A37E4E"/>
    <w:rsid w:val="00A4082A"/>
    <w:rsid w:val="00A41C9D"/>
    <w:rsid w:val="00A41F45"/>
    <w:rsid w:val="00A4212A"/>
    <w:rsid w:val="00A42813"/>
    <w:rsid w:val="00A44D97"/>
    <w:rsid w:val="00A461BC"/>
    <w:rsid w:val="00A519D3"/>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322A"/>
    <w:rsid w:val="00AA391A"/>
    <w:rsid w:val="00AA480E"/>
    <w:rsid w:val="00AA4C66"/>
    <w:rsid w:val="00AA52AB"/>
    <w:rsid w:val="00AA7A53"/>
    <w:rsid w:val="00AB47D0"/>
    <w:rsid w:val="00AB791A"/>
    <w:rsid w:val="00AC3A06"/>
    <w:rsid w:val="00AC3A40"/>
    <w:rsid w:val="00AC5535"/>
    <w:rsid w:val="00AC7D25"/>
    <w:rsid w:val="00AD0E00"/>
    <w:rsid w:val="00AD1309"/>
    <w:rsid w:val="00AD2C43"/>
    <w:rsid w:val="00AD3042"/>
    <w:rsid w:val="00AD3CB6"/>
    <w:rsid w:val="00AD48B2"/>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5AE"/>
    <w:rsid w:val="00B02626"/>
    <w:rsid w:val="00B03F2B"/>
    <w:rsid w:val="00B066D2"/>
    <w:rsid w:val="00B06FB2"/>
    <w:rsid w:val="00B108D4"/>
    <w:rsid w:val="00B12479"/>
    <w:rsid w:val="00B14DD4"/>
    <w:rsid w:val="00B1543A"/>
    <w:rsid w:val="00B16DD2"/>
    <w:rsid w:val="00B20921"/>
    <w:rsid w:val="00B21D55"/>
    <w:rsid w:val="00B22E40"/>
    <w:rsid w:val="00B23181"/>
    <w:rsid w:val="00B249A6"/>
    <w:rsid w:val="00B252C9"/>
    <w:rsid w:val="00B2567E"/>
    <w:rsid w:val="00B25714"/>
    <w:rsid w:val="00B25B5E"/>
    <w:rsid w:val="00B30363"/>
    <w:rsid w:val="00B310A6"/>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5E5"/>
    <w:rsid w:val="00C716ED"/>
    <w:rsid w:val="00C729A2"/>
    <w:rsid w:val="00C72B66"/>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783A"/>
    <w:rsid w:val="00D30002"/>
    <w:rsid w:val="00D3104E"/>
    <w:rsid w:val="00D324EB"/>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97EAF"/>
    <w:rsid w:val="00DA0413"/>
    <w:rsid w:val="00DA1261"/>
    <w:rsid w:val="00DA168F"/>
    <w:rsid w:val="00DA1795"/>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3CCC"/>
    <w:rsid w:val="00DC7E7B"/>
    <w:rsid w:val="00DD1BC6"/>
    <w:rsid w:val="00DD3EBC"/>
    <w:rsid w:val="00DE101F"/>
    <w:rsid w:val="00DE23C7"/>
    <w:rsid w:val="00DE3E50"/>
    <w:rsid w:val="00DE44ED"/>
    <w:rsid w:val="00DE4870"/>
    <w:rsid w:val="00DE7FBB"/>
    <w:rsid w:val="00DF0924"/>
    <w:rsid w:val="00DF215F"/>
    <w:rsid w:val="00DF3772"/>
    <w:rsid w:val="00DF380A"/>
    <w:rsid w:val="00DF524B"/>
    <w:rsid w:val="00DF69C5"/>
    <w:rsid w:val="00DF6D8E"/>
    <w:rsid w:val="00E00E3C"/>
    <w:rsid w:val="00E01B9A"/>
    <w:rsid w:val="00E01D76"/>
    <w:rsid w:val="00E025AA"/>
    <w:rsid w:val="00E02657"/>
    <w:rsid w:val="00E0305D"/>
    <w:rsid w:val="00E03743"/>
    <w:rsid w:val="00E03F95"/>
    <w:rsid w:val="00E04364"/>
    <w:rsid w:val="00E04FA2"/>
    <w:rsid w:val="00E05436"/>
    <w:rsid w:val="00E062F5"/>
    <w:rsid w:val="00E06C86"/>
    <w:rsid w:val="00E0787A"/>
    <w:rsid w:val="00E103D1"/>
    <w:rsid w:val="00E10FCF"/>
    <w:rsid w:val="00E11399"/>
    <w:rsid w:val="00E1305E"/>
    <w:rsid w:val="00E1367C"/>
    <w:rsid w:val="00E14468"/>
    <w:rsid w:val="00E14C8F"/>
    <w:rsid w:val="00E15DC5"/>
    <w:rsid w:val="00E204EC"/>
    <w:rsid w:val="00E20F8C"/>
    <w:rsid w:val="00E222B5"/>
    <w:rsid w:val="00E23447"/>
    <w:rsid w:val="00E235A5"/>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386D"/>
    <w:rsid w:val="00E43C3F"/>
    <w:rsid w:val="00E46657"/>
    <w:rsid w:val="00E46ACA"/>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87EDF"/>
    <w:rsid w:val="00E911A9"/>
    <w:rsid w:val="00E91338"/>
    <w:rsid w:val="00E92817"/>
    <w:rsid w:val="00E93F3D"/>
    <w:rsid w:val="00E94298"/>
    <w:rsid w:val="00E9432F"/>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5D9A"/>
    <w:rsid w:val="00F165D7"/>
    <w:rsid w:val="00F16743"/>
    <w:rsid w:val="00F2111E"/>
    <w:rsid w:val="00F2113F"/>
    <w:rsid w:val="00F22358"/>
    <w:rsid w:val="00F2261C"/>
    <w:rsid w:val="00F26A8D"/>
    <w:rsid w:val="00F27A4A"/>
    <w:rsid w:val="00F32FC7"/>
    <w:rsid w:val="00F33BF9"/>
    <w:rsid w:val="00F357C2"/>
    <w:rsid w:val="00F37442"/>
    <w:rsid w:val="00F42792"/>
    <w:rsid w:val="00F42A75"/>
    <w:rsid w:val="00F44981"/>
    <w:rsid w:val="00F45555"/>
    <w:rsid w:val="00F47FC9"/>
    <w:rsid w:val="00F515F5"/>
    <w:rsid w:val="00F5282E"/>
    <w:rsid w:val="00F52AEA"/>
    <w:rsid w:val="00F557BA"/>
    <w:rsid w:val="00F55E4D"/>
    <w:rsid w:val="00F6147F"/>
    <w:rsid w:val="00F615CE"/>
    <w:rsid w:val="00F62505"/>
    <w:rsid w:val="00F65B33"/>
    <w:rsid w:val="00F670B0"/>
    <w:rsid w:val="00F67E24"/>
    <w:rsid w:val="00F708E6"/>
    <w:rsid w:val="00F70A99"/>
    <w:rsid w:val="00F70D9A"/>
    <w:rsid w:val="00F72108"/>
    <w:rsid w:val="00F72416"/>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331F3F"/>
    <w:rsid w:val="00436171"/>
    <w:rsid w:val="0059690E"/>
    <w:rsid w:val="00783C0C"/>
    <w:rsid w:val="00927A12"/>
    <w:rsid w:val="00B6246B"/>
    <w:rsid w:val="00E04C24"/>
    <w:rsid w:val="00EC269B"/>
    <w:rsid w:val="00F35B22"/>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09F76-FD92-4866-AD3A-34035B8AB5E3}">
  <ds:schemaRefs>
    <ds:schemaRef ds:uri="http://schemas.openxmlformats.org/officeDocument/2006/bibliography"/>
  </ds:schemaRefs>
</ds:datastoreItem>
</file>

<file path=customXml/itemProps2.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3.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D9DFAF-B9DC-4741-B082-C57C9222682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4111</Words>
  <Characters>22976</Characters>
  <Application>Microsoft Office Word</Application>
  <DocSecurity>0</DocSecurity>
  <Lines>191</Lines>
  <Paragraphs>54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Zdeněk Bartl</dc:creator>
  <cp:keywords/>
  <cp:lastModifiedBy>Zdeněk Bartl</cp:lastModifiedBy>
  <cp:revision>2</cp:revision>
  <cp:lastPrinted>2019-09-12T09:03:00Z</cp:lastPrinted>
  <dcterms:created xsi:type="dcterms:W3CDTF">2025-04-28T06:29:00Z</dcterms:created>
  <dcterms:modified xsi:type="dcterms:W3CDTF">2025-04-28T06:29:00Z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