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8" w:rsidRPr="00C35616" w:rsidRDefault="00FC2A68" w:rsidP="009B0F6C">
      <w:pPr>
        <w:pStyle w:val="Nzev"/>
        <w:rPr>
          <w:sz w:val="24"/>
          <w:szCs w:val="24"/>
        </w:rPr>
      </w:pPr>
    </w:p>
    <w:p w:rsidR="00FC2A68" w:rsidRPr="00EA154F" w:rsidRDefault="00FC2A68" w:rsidP="009B0F6C">
      <w:pPr>
        <w:pStyle w:val="Nzev"/>
        <w:rPr>
          <w:sz w:val="24"/>
          <w:szCs w:val="24"/>
          <w:u w:val="single"/>
        </w:rPr>
      </w:pPr>
      <w:r w:rsidRPr="00EA154F">
        <w:rPr>
          <w:sz w:val="24"/>
          <w:szCs w:val="24"/>
          <w:u w:val="single"/>
        </w:rPr>
        <w:t xml:space="preserve">Rámcová smlouva </w:t>
      </w:r>
    </w:p>
    <w:p w:rsidR="00FC2A68" w:rsidRPr="00C35616" w:rsidRDefault="00FC2A68" w:rsidP="009B0F6C">
      <w:pPr>
        <w:pStyle w:val="Nzev"/>
        <w:rPr>
          <w:sz w:val="24"/>
          <w:szCs w:val="24"/>
        </w:rPr>
      </w:pPr>
      <w:r w:rsidRPr="00EA154F">
        <w:rPr>
          <w:sz w:val="24"/>
          <w:szCs w:val="24"/>
          <w:u w:val="single"/>
        </w:rPr>
        <w:t xml:space="preserve">na </w:t>
      </w:r>
      <w:r w:rsidR="00CA378B">
        <w:rPr>
          <w:sz w:val="24"/>
          <w:szCs w:val="24"/>
          <w:u w:val="single"/>
        </w:rPr>
        <w:t xml:space="preserve">dodávku </w:t>
      </w:r>
      <w:r w:rsidR="00002787">
        <w:rPr>
          <w:sz w:val="24"/>
          <w:szCs w:val="24"/>
          <w:u w:val="single"/>
        </w:rPr>
        <w:t>hardware</w:t>
      </w:r>
    </w:p>
    <w:p w:rsidR="00FC2A68" w:rsidRPr="00C35616" w:rsidRDefault="00FC2A68" w:rsidP="009B0F6C">
      <w:pPr>
        <w:pStyle w:val="Zkladntext3"/>
        <w:spacing w:after="0"/>
        <w:jc w:val="center"/>
        <w:rPr>
          <w:sz w:val="24"/>
          <w:szCs w:val="24"/>
        </w:rPr>
      </w:pPr>
    </w:p>
    <w:p w:rsidR="00FC2A68" w:rsidRPr="00C35616" w:rsidRDefault="00FC2A68" w:rsidP="009B0F6C">
      <w:pPr>
        <w:pStyle w:val="Zkladntext3"/>
        <w:spacing w:after="0"/>
        <w:jc w:val="center"/>
        <w:rPr>
          <w:sz w:val="24"/>
          <w:szCs w:val="24"/>
        </w:rPr>
      </w:pPr>
      <w:r w:rsidRPr="00C35616">
        <w:rPr>
          <w:sz w:val="24"/>
          <w:szCs w:val="24"/>
        </w:rPr>
        <w:t>uzavřená na základě ustanovení § 11</w:t>
      </w:r>
      <w:r w:rsidR="0086412D">
        <w:rPr>
          <w:sz w:val="24"/>
          <w:szCs w:val="24"/>
        </w:rPr>
        <w:t>,</w:t>
      </w:r>
      <w:r w:rsidRPr="00C35616">
        <w:rPr>
          <w:sz w:val="24"/>
          <w:szCs w:val="24"/>
        </w:rPr>
        <w:t xml:space="preserve"> 89 až § 92 zákona č. 137/2006 Sb., o veřejných zakázkách</w:t>
      </w:r>
      <w:r w:rsidR="00EA154F">
        <w:rPr>
          <w:sz w:val="24"/>
          <w:szCs w:val="24"/>
        </w:rPr>
        <w:t>,</w:t>
      </w:r>
      <w:r w:rsidRPr="00C35616">
        <w:rPr>
          <w:sz w:val="24"/>
          <w:szCs w:val="24"/>
        </w:rPr>
        <w:t xml:space="preserve"> ve znění pozdějších předpisů </w:t>
      </w:r>
      <w:r w:rsidR="00394920" w:rsidRPr="00C35616">
        <w:rPr>
          <w:sz w:val="24"/>
          <w:szCs w:val="24"/>
        </w:rPr>
        <w:t>(dále jen „zákon“)</w:t>
      </w:r>
    </w:p>
    <w:p w:rsidR="00FC2A68" w:rsidRPr="00C35616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FC2A68" w:rsidP="009B0F6C">
      <w:pPr>
        <w:pStyle w:val="Nadpis2"/>
        <w:jc w:val="left"/>
        <w:rPr>
          <w:b w:val="0"/>
          <w:sz w:val="24"/>
          <w:szCs w:val="24"/>
        </w:rPr>
      </w:pPr>
      <w:r w:rsidRPr="00C35616">
        <w:rPr>
          <w:b w:val="0"/>
          <w:sz w:val="24"/>
          <w:szCs w:val="24"/>
        </w:rPr>
        <w:t>Smluvní strany:</w:t>
      </w:r>
    </w:p>
    <w:p w:rsidR="00FC2A68" w:rsidRPr="00D7629D" w:rsidRDefault="00FC2A68" w:rsidP="009B0F6C">
      <w:pPr>
        <w:pStyle w:val="Nadpis2"/>
        <w:jc w:val="left"/>
        <w:rPr>
          <w:b w:val="0"/>
          <w:sz w:val="24"/>
          <w:szCs w:val="24"/>
        </w:rPr>
      </w:pPr>
    </w:p>
    <w:p w:rsidR="00EC0C73" w:rsidRPr="00002787" w:rsidRDefault="00EC0C73" w:rsidP="00EC0C73">
      <w:pPr>
        <w:rPr>
          <w:sz w:val="24"/>
          <w:szCs w:val="24"/>
        </w:rPr>
      </w:pPr>
      <w:r w:rsidRPr="00002787">
        <w:rPr>
          <w:sz w:val="24"/>
          <w:szCs w:val="24"/>
        </w:rPr>
        <w:t>Mendelova univerzita v Brně</w:t>
      </w:r>
    </w:p>
    <w:p w:rsidR="00EC0C73" w:rsidRPr="00002787" w:rsidRDefault="00EC0C73" w:rsidP="00EC0C73">
      <w:pPr>
        <w:rPr>
          <w:sz w:val="24"/>
          <w:szCs w:val="24"/>
        </w:rPr>
      </w:pPr>
      <w:r w:rsidRPr="00002787">
        <w:rPr>
          <w:sz w:val="24"/>
          <w:szCs w:val="24"/>
        </w:rPr>
        <w:t>Veřejná vysoká škola zřízená zákonem č.111/1998 Sb., o vysokých školách a o změně a doplnění dalších zákonů, ve znění pozdějších předpisů nezapisuje se do obchodního rejstříku.</w:t>
      </w:r>
    </w:p>
    <w:p w:rsidR="009E77F6" w:rsidRDefault="009E77F6" w:rsidP="00EC0C73">
      <w:pPr>
        <w:pStyle w:val="Nadpis2"/>
        <w:jc w:val="left"/>
        <w:rPr>
          <w:b w:val="0"/>
          <w:sz w:val="24"/>
          <w:szCs w:val="24"/>
        </w:rPr>
      </w:pPr>
    </w:p>
    <w:p w:rsidR="00EC0C73" w:rsidRPr="00002787" w:rsidRDefault="00EC0C73" w:rsidP="00EC0C73">
      <w:pPr>
        <w:pStyle w:val="Nadpis2"/>
        <w:jc w:val="left"/>
        <w:rPr>
          <w:b w:val="0"/>
          <w:sz w:val="24"/>
          <w:szCs w:val="24"/>
        </w:rPr>
      </w:pPr>
      <w:r w:rsidRPr="00002787">
        <w:rPr>
          <w:b w:val="0"/>
          <w:sz w:val="24"/>
          <w:szCs w:val="24"/>
        </w:rPr>
        <w:t xml:space="preserve">Sídlo: </w:t>
      </w:r>
      <w:r w:rsidRPr="00002787">
        <w:rPr>
          <w:b w:val="0"/>
          <w:sz w:val="24"/>
          <w:szCs w:val="24"/>
        </w:rPr>
        <w:tab/>
      </w:r>
      <w:r w:rsidRPr="00002787">
        <w:rPr>
          <w:b w:val="0"/>
          <w:sz w:val="24"/>
          <w:szCs w:val="24"/>
        </w:rPr>
        <w:tab/>
      </w:r>
      <w:r w:rsidRPr="00002787">
        <w:rPr>
          <w:b w:val="0"/>
          <w:sz w:val="24"/>
          <w:szCs w:val="24"/>
        </w:rPr>
        <w:tab/>
        <w:t>Zemědělská 1665/1, 613 00 Brno</w:t>
      </w:r>
    </w:p>
    <w:p w:rsidR="00EC0C73" w:rsidRPr="00002787" w:rsidRDefault="00EC0C73" w:rsidP="00EC0C73">
      <w:pPr>
        <w:rPr>
          <w:sz w:val="24"/>
          <w:szCs w:val="24"/>
        </w:rPr>
      </w:pPr>
      <w:r w:rsidRPr="00002787">
        <w:rPr>
          <w:sz w:val="24"/>
          <w:szCs w:val="24"/>
        </w:rPr>
        <w:t xml:space="preserve">Zastoupena: </w:t>
      </w:r>
      <w:r w:rsidRPr="00002787">
        <w:rPr>
          <w:sz w:val="24"/>
          <w:szCs w:val="24"/>
        </w:rPr>
        <w:tab/>
      </w:r>
      <w:r w:rsidRPr="00002787">
        <w:rPr>
          <w:sz w:val="24"/>
          <w:szCs w:val="24"/>
        </w:rPr>
        <w:tab/>
      </w:r>
      <w:r w:rsidRPr="00002787">
        <w:rPr>
          <w:bCs/>
          <w:color w:val="000000"/>
          <w:sz w:val="24"/>
          <w:szCs w:val="24"/>
        </w:rPr>
        <w:t>prof. RNDr. Ladislavem Havlem, CSc</w:t>
      </w:r>
      <w:r w:rsidRPr="00002787">
        <w:rPr>
          <w:color w:val="000000"/>
          <w:sz w:val="24"/>
          <w:szCs w:val="24"/>
        </w:rPr>
        <w:t>., rektorem</w:t>
      </w:r>
    </w:p>
    <w:p w:rsidR="00EC0C73" w:rsidRPr="00002787" w:rsidRDefault="00EC0C73" w:rsidP="00EC0C73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002787">
        <w:rPr>
          <w:b w:val="0"/>
          <w:sz w:val="24"/>
          <w:szCs w:val="24"/>
        </w:rPr>
        <w:t xml:space="preserve">IČO: </w:t>
      </w:r>
      <w:r w:rsidRPr="00002787">
        <w:rPr>
          <w:b w:val="0"/>
          <w:sz w:val="24"/>
          <w:szCs w:val="24"/>
        </w:rPr>
        <w:tab/>
        <w:t>62156489</w:t>
      </w:r>
      <w:r w:rsidRPr="00002787">
        <w:rPr>
          <w:b w:val="0"/>
          <w:sz w:val="24"/>
          <w:szCs w:val="24"/>
        </w:rPr>
        <w:tab/>
      </w:r>
    </w:p>
    <w:p w:rsidR="00EC0C73" w:rsidRPr="00002787" w:rsidRDefault="00EC0C73" w:rsidP="00EC0C73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002787">
        <w:rPr>
          <w:b w:val="0"/>
          <w:sz w:val="24"/>
          <w:szCs w:val="24"/>
        </w:rPr>
        <w:t xml:space="preserve">DIČ: </w:t>
      </w:r>
      <w:r w:rsidRPr="00002787">
        <w:rPr>
          <w:b w:val="0"/>
          <w:sz w:val="24"/>
          <w:szCs w:val="24"/>
        </w:rPr>
        <w:tab/>
        <w:t>CZ 62156489</w:t>
      </w:r>
    </w:p>
    <w:p w:rsidR="00EC0C73" w:rsidRPr="00002787" w:rsidRDefault="00EC0C73" w:rsidP="00EC0C73">
      <w:pPr>
        <w:pStyle w:val="Nadpis2"/>
        <w:tabs>
          <w:tab w:val="left" w:pos="4253"/>
        </w:tabs>
        <w:jc w:val="left"/>
        <w:rPr>
          <w:b w:val="0"/>
          <w:sz w:val="24"/>
          <w:szCs w:val="24"/>
        </w:rPr>
      </w:pPr>
      <w:r w:rsidRPr="00002787">
        <w:rPr>
          <w:b w:val="0"/>
          <w:sz w:val="24"/>
          <w:szCs w:val="24"/>
        </w:rPr>
        <w:t xml:space="preserve">Bankovní spojení:      Komerční banka, a.s., </w:t>
      </w:r>
      <w:proofErr w:type="spellStart"/>
      <w:proofErr w:type="gramStart"/>
      <w:r w:rsidRPr="00002787">
        <w:rPr>
          <w:b w:val="0"/>
          <w:sz w:val="24"/>
          <w:szCs w:val="24"/>
        </w:rPr>
        <w:t>č.ú</w:t>
      </w:r>
      <w:proofErr w:type="spellEnd"/>
      <w:r w:rsidRPr="00002787">
        <w:rPr>
          <w:b w:val="0"/>
          <w:sz w:val="24"/>
          <w:szCs w:val="24"/>
        </w:rPr>
        <w:t>.: 7200300237/0100</w:t>
      </w:r>
      <w:proofErr w:type="gramEnd"/>
    </w:p>
    <w:p w:rsidR="00EC0C73" w:rsidRPr="00002787" w:rsidRDefault="00EC0C73" w:rsidP="00EC0C73">
      <w:pPr>
        <w:rPr>
          <w:sz w:val="24"/>
          <w:szCs w:val="24"/>
        </w:rPr>
      </w:pPr>
      <w:r w:rsidRPr="00002787">
        <w:rPr>
          <w:sz w:val="24"/>
          <w:szCs w:val="24"/>
        </w:rPr>
        <w:t xml:space="preserve">Správce rozpočtu: </w:t>
      </w:r>
      <w:r w:rsidRPr="00002787">
        <w:rPr>
          <w:sz w:val="24"/>
          <w:szCs w:val="24"/>
        </w:rPr>
        <w:tab/>
      </w:r>
      <w:r w:rsidRPr="00002787">
        <w:rPr>
          <w:bCs/>
          <w:sz w:val="24"/>
          <w:szCs w:val="24"/>
        </w:rPr>
        <w:t xml:space="preserve">Ing. Lujza </w:t>
      </w:r>
      <w:proofErr w:type="gramStart"/>
      <w:r w:rsidRPr="00002787">
        <w:rPr>
          <w:bCs/>
          <w:sz w:val="24"/>
          <w:szCs w:val="24"/>
        </w:rPr>
        <w:t>Oravcová</w:t>
      </w:r>
      <w:r w:rsidRPr="00002787">
        <w:rPr>
          <w:sz w:val="24"/>
          <w:szCs w:val="24"/>
        </w:rPr>
        <w:t>,  kvestorka</w:t>
      </w:r>
      <w:proofErr w:type="gramEnd"/>
    </w:p>
    <w:p w:rsidR="00EC0C73" w:rsidRPr="00002787" w:rsidRDefault="00EC0C73" w:rsidP="00EC0C73">
      <w:pPr>
        <w:rPr>
          <w:sz w:val="24"/>
          <w:szCs w:val="24"/>
        </w:rPr>
      </w:pPr>
      <w:r w:rsidRPr="00002787">
        <w:rPr>
          <w:sz w:val="24"/>
          <w:szCs w:val="24"/>
        </w:rPr>
        <w:t xml:space="preserve">e-mail: </w:t>
      </w:r>
      <w:r w:rsidRPr="00002787">
        <w:rPr>
          <w:sz w:val="24"/>
          <w:szCs w:val="24"/>
        </w:rPr>
        <w:tab/>
      </w:r>
      <w:r w:rsidRPr="00002787">
        <w:rPr>
          <w:sz w:val="24"/>
          <w:szCs w:val="24"/>
        </w:rPr>
        <w:tab/>
      </w:r>
      <w:hyperlink r:id="rId7" w:history="1">
        <w:r w:rsidRPr="00002787">
          <w:rPr>
            <w:rStyle w:val="Hypertextovodkaz"/>
            <w:sz w:val="24"/>
            <w:szCs w:val="24"/>
          </w:rPr>
          <w:t>lujza.oravcova@mendelu.cz</w:t>
        </w:r>
      </w:hyperlink>
    </w:p>
    <w:p w:rsidR="00FC2A68" w:rsidRPr="00D7629D" w:rsidRDefault="00FC2A68" w:rsidP="009B0F6C">
      <w:pPr>
        <w:rPr>
          <w:sz w:val="24"/>
          <w:szCs w:val="24"/>
        </w:rPr>
      </w:pPr>
    </w:p>
    <w:p w:rsidR="00FC2A68" w:rsidRPr="00C35616" w:rsidRDefault="00FC2A68" w:rsidP="009B0F6C">
      <w:pPr>
        <w:rPr>
          <w:sz w:val="24"/>
          <w:szCs w:val="24"/>
        </w:rPr>
      </w:pPr>
    </w:p>
    <w:p w:rsidR="00FC2A68" w:rsidRPr="00C35616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na straně jedné a dále v textu jen „</w:t>
      </w:r>
      <w:r w:rsidR="00F562BD">
        <w:rPr>
          <w:sz w:val="24"/>
          <w:szCs w:val="24"/>
        </w:rPr>
        <w:t>kupující</w:t>
      </w:r>
      <w:r w:rsidRPr="00C35616">
        <w:rPr>
          <w:sz w:val="24"/>
          <w:szCs w:val="24"/>
        </w:rPr>
        <w:t>“</w:t>
      </w:r>
    </w:p>
    <w:p w:rsidR="00FC2A68" w:rsidRPr="00C35616" w:rsidRDefault="00FC2A68" w:rsidP="009B0F6C">
      <w:pPr>
        <w:rPr>
          <w:sz w:val="24"/>
          <w:szCs w:val="24"/>
        </w:rPr>
      </w:pPr>
    </w:p>
    <w:p w:rsidR="00FC2A68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a</w:t>
      </w:r>
    </w:p>
    <w:p w:rsidR="001E39C8" w:rsidRPr="00C35616" w:rsidRDefault="001E39C8" w:rsidP="009B0F6C">
      <w:pPr>
        <w:rPr>
          <w:sz w:val="24"/>
          <w:szCs w:val="24"/>
        </w:rPr>
      </w:pPr>
    </w:p>
    <w:p w:rsidR="00157B46" w:rsidRPr="00F342B5" w:rsidRDefault="00DE6E99" w:rsidP="00157B46">
      <w:pPr>
        <w:pStyle w:val="Nadpis2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Prodávající</w:t>
      </w:r>
      <w:r w:rsidRPr="00F342B5">
        <w:rPr>
          <w:sz w:val="24"/>
          <w:szCs w:val="24"/>
          <w:highlight w:val="yellow"/>
        </w:rPr>
        <w:t xml:space="preserve"> </w:t>
      </w:r>
    </w:p>
    <w:p w:rsidR="009E77F6" w:rsidRDefault="009E77F6" w:rsidP="00157B46">
      <w:pPr>
        <w:pStyle w:val="Nadpis2"/>
        <w:jc w:val="left"/>
        <w:rPr>
          <w:b w:val="0"/>
          <w:sz w:val="24"/>
          <w:szCs w:val="24"/>
          <w:highlight w:val="yellow"/>
        </w:rPr>
      </w:pPr>
    </w:p>
    <w:p w:rsidR="00157B46" w:rsidRPr="00F342B5" w:rsidRDefault="00157B46" w:rsidP="00157B46">
      <w:pPr>
        <w:pStyle w:val="Nadpis2"/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 xml:space="preserve">se sídlem </w:t>
      </w:r>
    </w:p>
    <w:p w:rsidR="00157B46" w:rsidRPr="00F342B5" w:rsidRDefault="00157B46" w:rsidP="00157B46">
      <w:pPr>
        <w:pStyle w:val="Nadpis2"/>
        <w:tabs>
          <w:tab w:val="left" w:pos="2127"/>
        </w:tabs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>IČ</w:t>
      </w:r>
      <w:r w:rsidR="00D65A2C" w:rsidRPr="00F342B5">
        <w:rPr>
          <w:b w:val="0"/>
          <w:sz w:val="24"/>
          <w:szCs w:val="24"/>
          <w:highlight w:val="yellow"/>
        </w:rPr>
        <w:t>O</w:t>
      </w:r>
      <w:r w:rsidRPr="00F342B5">
        <w:rPr>
          <w:b w:val="0"/>
          <w:sz w:val="24"/>
          <w:szCs w:val="24"/>
          <w:highlight w:val="yellow"/>
        </w:rPr>
        <w:t xml:space="preserve">: </w:t>
      </w:r>
      <w:r w:rsidRPr="00F342B5">
        <w:rPr>
          <w:b w:val="0"/>
          <w:sz w:val="24"/>
          <w:szCs w:val="24"/>
          <w:highlight w:val="yellow"/>
        </w:rPr>
        <w:tab/>
        <w:t xml:space="preserve">DIČ: </w:t>
      </w:r>
    </w:p>
    <w:p w:rsidR="00157B46" w:rsidRPr="00F342B5" w:rsidRDefault="00157B46" w:rsidP="00157B46">
      <w:pPr>
        <w:pStyle w:val="Nadpis2"/>
        <w:tabs>
          <w:tab w:val="left" w:pos="4253"/>
        </w:tabs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>Bankovní spojení:</w:t>
      </w:r>
      <w:r w:rsidRPr="00F342B5">
        <w:rPr>
          <w:b w:val="0"/>
          <w:sz w:val="24"/>
          <w:szCs w:val="24"/>
          <w:highlight w:val="yellow"/>
        </w:rPr>
        <w:tab/>
        <w:t>č.</w:t>
      </w:r>
      <w:r w:rsidR="008576D8" w:rsidRPr="00F342B5">
        <w:rPr>
          <w:b w:val="0"/>
          <w:sz w:val="24"/>
          <w:szCs w:val="24"/>
          <w:highlight w:val="yellow"/>
        </w:rPr>
        <w:t xml:space="preserve"> </w:t>
      </w:r>
      <w:proofErr w:type="spellStart"/>
      <w:r w:rsidRPr="00F342B5">
        <w:rPr>
          <w:b w:val="0"/>
          <w:sz w:val="24"/>
          <w:szCs w:val="24"/>
          <w:highlight w:val="yellow"/>
        </w:rPr>
        <w:t>ú.</w:t>
      </w:r>
      <w:proofErr w:type="spellEnd"/>
      <w:r w:rsidRPr="00F342B5">
        <w:rPr>
          <w:b w:val="0"/>
          <w:sz w:val="24"/>
          <w:szCs w:val="24"/>
          <w:highlight w:val="yellow"/>
        </w:rPr>
        <w:t xml:space="preserve">: </w:t>
      </w:r>
    </w:p>
    <w:p w:rsidR="00C35FC3" w:rsidRPr="00F342B5" w:rsidRDefault="00157B46" w:rsidP="00157B46">
      <w:pPr>
        <w:rPr>
          <w:sz w:val="24"/>
          <w:szCs w:val="24"/>
          <w:highlight w:val="yellow"/>
        </w:rPr>
      </w:pPr>
      <w:r w:rsidRPr="00F342B5">
        <w:rPr>
          <w:sz w:val="24"/>
          <w:szCs w:val="24"/>
          <w:highlight w:val="yellow"/>
        </w:rPr>
        <w:t>Jednající:</w:t>
      </w:r>
    </w:p>
    <w:p w:rsidR="00157B46" w:rsidRPr="00F342B5" w:rsidRDefault="00C35FC3" w:rsidP="00157B46">
      <w:pPr>
        <w:rPr>
          <w:sz w:val="24"/>
          <w:szCs w:val="24"/>
          <w:highlight w:val="yellow"/>
        </w:rPr>
      </w:pPr>
      <w:r w:rsidRPr="00F342B5">
        <w:rPr>
          <w:sz w:val="24"/>
          <w:szCs w:val="24"/>
          <w:highlight w:val="yellow"/>
        </w:rPr>
        <w:t>Osoba oprávněná jednat ve věcech technických:</w:t>
      </w:r>
      <w:r w:rsidR="00157B46" w:rsidRPr="00F342B5">
        <w:rPr>
          <w:sz w:val="24"/>
          <w:szCs w:val="24"/>
          <w:highlight w:val="yellow"/>
        </w:rPr>
        <w:t xml:space="preserve"> </w:t>
      </w:r>
    </w:p>
    <w:p w:rsidR="00157B46" w:rsidRDefault="001859C7" w:rsidP="00157B46">
      <w:pPr>
        <w:rPr>
          <w:sz w:val="24"/>
          <w:szCs w:val="24"/>
        </w:rPr>
      </w:pPr>
      <w:r w:rsidRPr="00F342B5">
        <w:rPr>
          <w:sz w:val="24"/>
          <w:szCs w:val="24"/>
          <w:highlight w:val="yellow"/>
        </w:rPr>
        <w:t>Kontaktní email</w:t>
      </w:r>
      <w:r w:rsidR="009558DE" w:rsidRPr="00F342B5">
        <w:rPr>
          <w:sz w:val="24"/>
          <w:szCs w:val="24"/>
          <w:highlight w:val="yellow"/>
        </w:rPr>
        <w:t>:</w:t>
      </w:r>
    </w:p>
    <w:p w:rsidR="009558DE" w:rsidRDefault="009558DE" w:rsidP="00157B46">
      <w:pPr>
        <w:rPr>
          <w:sz w:val="24"/>
          <w:szCs w:val="24"/>
        </w:rPr>
      </w:pPr>
    </w:p>
    <w:p w:rsidR="009E77F6" w:rsidRDefault="009E77F6" w:rsidP="00157B46">
      <w:pPr>
        <w:rPr>
          <w:sz w:val="24"/>
          <w:szCs w:val="24"/>
        </w:rPr>
      </w:pPr>
    </w:p>
    <w:p w:rsidR="00FC2A68" w:rsidRPr="00C35616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na straně druhé a dále v textu</w:t>
      </w:r>
      <w:r w:rsidR="009B0F6C" w:rsidRPr="00C35616">
        <w:rPr>
          <w:sz w:val="24"/>
          <w:szCs w:val="24"/>
        </w:rPr>
        <w:t xml:space="preserve"> jen</w:t>
      </w:r>
      <w:r w:rsidRPr="00C35616">
        <w:rPr>
          <w:sz w:val="24"/>
          <w:szCs w:val="24"/>
        </w:rPr>
        <w:t xml:space="preserve"> „</w:t>
      </w:r>
      <w:r w:rsidR="00F562BD">
        <w:rPr>
          <w:sz w:val="24"/>
          <w:szCs w:val="24"/>
        </w:rPr>
        <w:t>prodávající</w:t>
      </w:r>
      <w:r w:rsidRPr="00C35616">
        <w:rPr>
          <w:sz w:val="24"/>
          <w:szCs w:val="24"/>
        </w:rPr>
        <w:t>“</w:t>
      </w:r>
    </w:p>
    <w:p w:rsidR="00FC2A68" w:rsidRPr="00C35616" w:rsidRDefault="00FC2A68" w:rsidP="009B0F6C">
      <w:pPr>
        <w:pStyle w:val="Nadpis2"/>
        <w:jc w:val="left"/>
        <w:rPr>
          <w:sz w:val="24"/>
          <w:szCs w:val="24"/>
        </w:rPr>
      </w:pPr>
    </w:p>
    <w:p w:rsidR="009558DE" w:rsidRDefault="009558DE" w:rsidP="009B0F6C">
      <w:pPr>
        <w:rPr>
          <w:sz w:val="24"/>
          <w:szCs w:val="24"/>
        </w:rPr>
      </w:pPr>
    </w:p>
    <w:p w:rsidR="009558DE" w:rsidRDefault="009558DE" w:rsidP="009B0F6C">
      <w:pPr>
        <w:rPr>
          <w:sz w:val="24"/>
          <w:szCs w:val="24"/>
        </w:rPr>
      </w:pPr>
    </w:p>
    <w:p w:rsidR="009E77F6" w:rsidRPr="00C35616" w:rsidRDefault="009E77F6" w:rsidP="009B0F6C">
      <w:pPr>
        <w:rPr>
          <w:sz w:val="24"/>
          <w:szCs w:val="24"/>
        </w:rPr>
      </w:pPr>
    </w:p>
    <w:p w:rsidR="00FC2A68" w:rsidRPr="00C35616" w:rsidRDefault="00A11973" w:rsidP="00A11973">
      <w:pPr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>I.</w:t>
      </w:r>
    </w:p>
    <w:p w:rsidR="00FC2A68" w:rsidRPr="00C35616" w:rsidRDefault="00FC2A6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Předmět smlouvy</w:t>
      </w:r>
    </w:p>
    <w:p w:rsidR="009B0F6C" w:rsidRPr="00C35616" w:rsidRDefault="009B0F6C" w:rsidP="009B0F6C">
      <w:pPr>
        <w:ind w:left="360"/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>Předmětem této rámcové smlouvy je</w:t>
      </w:r>
      <w:r w:rsidR="00394920" w:rsidRPr="00C35616">
        <w:rPr>
          <w:sz w:val="24"/>
          <w:szCs w:val="24"/>
        </w:rPr>
        <w:t xml:space="preserve"> rámcové ujednání mezi </w:t>
      </w:r>
      <w:r w:rsidR="00DE6E99">
        <w:rPr>
          <w:sz w:val="24"/>
          <w:szCs w:val="24"/>
        </w:rPr>
        <w:t>kupujícím</w:t>
      </w:r>
      <w:r w:rsidR="00DE6E99" w:rsidRPr="00C35616">
        <w:rPr>
          <w:sz w:val="24"/>
          <w:szCs w:val="24"/>
        </w:rPr>
        <w:t xml:space="preserve"> </w:t>
      </w:r>
      <w:r w:rsidR="00394920" w:rsidRPr="00C35616">
        <w:rPr>
          <w:sz w:val="24"/>
          <w:szCs w:val="24"/>
        </w:rPr>
        <w:t xml:space="preserve">na straně jedné </w:t>
      </w:r>
      <w:r w:rsidR="00FA37D5">
        <w:rPr>
          <w:sz w:val="24"/>
          <w:szCs w:val="24"/>
        </w:rPr>
        <w:t xml:space="preserve">a </w:t>
      </w:r>
      <w:r w:rsidR="00DE6E99">
        <w:rPr>
          <w:sz w:val="24"/>
          <w:szCs w:val="24"/>
        </w:rPr>
        <w:t>prodávajícím</w:t>
      </w:r>
      <w:r w:rsidR="00DE6E99" w:rsidRPr="00C35616">
        <w:rPr>
          <w:sz w:val="24"/>
          <w:szCs w:val="24"/>
        </w:rPr>
        <w:t xml:space="preserve"> </w:t>
      </w:r>
      <w:r w:rsidR="00394920" w:rsidRPr="00C35616">
        <w:rPr>
          <w:sz w:val="24"/>
          <w:szCs w:val="24"/>
        </w:rPr>
        <w:t>na straně druhé, které upravuje</w:t>
      </w:r>
      <w:r w:rsidRPr="00C35616">
        <w:rPr>
          <w:sz w:val="24"/>
          <w:szCs w:val="24"/>
        </w:rPr>
        <w:t xml:space="preserve"> podmín</w:t>
      </w:r>
      <w:r w:rsidR="00394920" w:rsidRPr="00C35616">
        <w:rPr>
          <w:sz w:val="24"/>
          <w:szCs w:val="24"/>
        </w:rPr>
        <w:t>ky týkající</w:t>
      </w:r>
      <w:r w:rsidRPr="00C35616">
        <w:rPr>
          <w:sz w:val="24"/>
          <w:szCs w:val="24"/>
        </w:rPr>
        <w:t xml:space="preserve"> se jednotlivých veřejných zakázek na dodávky </w:t>
      </w:r>
      <w:r w:rsidR="00EC0C73">
        <w:rPr>
          <w:sz w:val="24"/>
          <w:szCs w:val="24"/>
        </w:rPr>
        <w:t>hardware</w:t>
      </w:r>
      <w:r w:rsidRPr="00C35616">
        <w:rPr>
          <w:sz w:val="24"/>
          <w:szCs w:val="24"/>
        </w:rPr>
        <w:t xml:space="preserve"> (dále </w:t>
      </w:r>
      <w:r w:rsidR="00C92D41">
        <w:rPr>
          <w:sz w:val="24"/>
          <w:szCs w:val="24"/>
        </w:rPr>
        <w:t>také</w:t>
      </w:r>
      <w:r w:rsidR="006022EB">
        <w:rPr>
          <w:sz w:val="24"/>
          <w:szCs w:val="24"/>
        </w:rPr>
        <w:t xml:space="preserve"> jen</w:t>
      </w:r>
      <w:r w:rsidR="00CA0251" w:rsidRPr="00C35616">
        <w:rPr>
          <w:sz w:val="24"/>
          <w:szCs w:val="24"/>
        </w:rPr>
        <w:t xml:space="preserve"> „zboží</w:t>
      </w:r>
      <w:r w:rsidRPr="00C35616">
        <w:rPr>
          <w:sz w:val="24"/>
          <w:szCs w:val="24"/>
        </w:rPr>
        <w:t xml:space="preserve">“). Jednotlivé veřejné zakázky budou uzavírány a realizovány po dobu platnosti této rámcové smlouvy. </w:t>
      </w:r>
    </w:p>
    <w:p w:rsidR="009B0F6C" w:rsidRDefault="00954180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Zbožím</w:t>
      </w:r>
      <w:r w:rsidRPr="00C35616">
        <w:rPr>
          <w:sz w:val="24"/>
          <w:szCs w:val="24"/>
        </w:rPr>
        <w:t xml:space="preserve"> </w:t>
      </w:r>
      <w:r w:rsidR="009B0F6C" w:rsidRPr="00C35616">
        <w:rPr>
          <w:sz w:val="24"/>
          <w:szCs w:val="24"/>
        </w:rPr>
        <w:t xml:space="preserve">se pro účely této smlouvy rozumí veškeré zboží uvedené v příloze </w:t>
      </w:r>
      <w:r w:rsidR="00EC0C73">
        <w:rPr>
          <w:sz w:val="24"/>
          <w:szCs w:val="24"/>
        </w:rPr>
        <w:t xml:space="preserve">/ přílohách </w:t>
      </w:r>
      <w:r w:rsidR="009B0F6C" w:rsidRPr="00C35616">
        <w:rPr>
          <w:sz w:val="24"/>
          <w:szCs w:val="24"/>
        </w:rPr>
        <w:t>č. 1</w:t>
      </w:r>
      <w:r w:rsidR="00EC0C73">
        <w:rPr>
          <w:sz w:val="24"/>
          <w:szCs w:val="24"/>
        </w:rPr>
        <w:t xml:space="preserve">, č.2, </w:t>
      </w:r>
      <w:proofErr w:type="gramStart"/>
      <w:r w:rsidR="00EC0C73">
        <w:rPr>
          <w:sz w:val="24"/>
          <w:szCs w:val="24"/>
        </w:rPr>
        <w:t>č.3</w:t>
      </w:r>
      <w:r w:rsidR="009B0F6C" w:rsidRPr="00C35616">
        <w:rPr>
          <w:sz w:val="24"/>
          <w:szCs w:val="24"/>
        </w:rPr>
        <w:t>, která</w:t>
      </w:r>
      <w:r w:rsidR="00EC0C73">
        <w:rPr>
          <w:sz w:val="24"/>
          <w:szCs w:val="24"/>
        </w:rPr>
        <w:t>/které</w:t>
      </w:r>
      <w:proofErr w:type="gramEnd"/>
      <w:r w:rsidR="009B0F6C" w:rsidRPr="00C35616">
        <w:rPr>
          <w:sz w:val="24"/>
          <w:szCs w:val="24"/>
        </w:rPr>
        <w:t xml:space="preserve"> je</w:t>
      </w:r>
      <w:r w:rsidR="00EC0C73">
        <w:rPr>
          <w:sz w:val="24"/>
          <w:szCs w:val="24"/>
        </w:rPr>
        <w:t>/jsou</w:t>
      </w:r>
      <w:r w:rsidR="009B0F6C" w:rsidRPr="00C35616">
        <w:rPr>
          <w:sz w:val="24"/>
          <w:szCs w:val="24"/>
        </w:rPr>
        <w:t xml:space="preserve"> nedílnou součástí této smlouvy.</w:t>
      </w:r>
    </w:p>
    <w:p w:rsidR="009B0F6C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Na základě této rámcové smlouvy bude </w:t>
      </w:r>
      <w:r w:rsidR="00DE6E99">
        <w:rPr>
          <w:sz w:val="24"/>
          <w:szCs w:val="24"/>
        </w:rPr>
        <w:t>kupující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zadávat veřejné zakázky postupem dle </w:t>
      </w:r>
      <w:r w:rsidRPr="00C35616">
        <w:rPr>
          <w:sz w:val="24"/>
          <w:szCs w:val="24"/>
        </w:rPr>
        <w:br/>
      </w:r>
      <w:proofErr w:type="spellStart"/>
      <w:r w:rsidR="00B3369C">
        <w:rPr>
          <w:sz w:val="24"/>
          <w:szCs w:val="24"/>
        </w:rPr>
        <w:t>ust</w:t>
      </w:r>
      <w:proofErr w:type="spellEnd"/>
      <w:r w:rsidR="00B3369C">
        <w:rPr>
          <w:sz w:val="24"/>
          <w:szCs w:val="24"/>
        </w:rPr>
        <w:t xml:space="preserve">. </w:t>
      </w:r>
      <w:r w:rsidRPr="00C35616">
        <w:rPr>
          <w:sz w:val="24"/>
          <w:szCs w:val="24"/>
        </w:rPr>
        <w:t xml:space="preserve">§ 92 odst. </w:t>
      </w:r>
      <w:r w:rsidR="001E39C8">
        <w:rPr>
          <w:sz w:val="24"/>
          <w:szCs w:val="24"/>
        </w:rPr>
        <w:t>1</w:t>
      </w:r>
      <w:r w:rsidRPr="00C35616">
        <w:rPr>
          <w:sz w:val="24"/>
          <w:szCs w:val="24"/>
        </w:rPr>
        <w:t xml:space="preserve"> zákona</w:t>
      </w:r>
      <w:r w:rsidR="00141715">
        <w:rPr>
          <w:sz w:val="24"/>
          <w:szCs w:val="24"/>
        </w:rPr>
        <w:t xml:space="preserve"> č. 137/2006, o veřejných zakázkách, ve znění pozdějších předpisů (dále jen „zákon“)</w:t>
      </w:r>
      <w:r w:rsidRPr="00C35616">
        <w:rPr>
          <w:sz w:val="24"/>
          <w:szCs w:val="24"/>
        </w:rPr>
        <w:t>.</w:t>
      </w:r>
    </w:p>
    <w:p w:rsidR="0086412D" w:rsidRDefault="0086412D" w:rsidP="0086412D">
      <w:pPr>
        <w:jc w:val="both"/>
        <w:rPr>
          <w:sz w:val="24"/>
          <w:szCs w:val="24"/>
        </w:rPr>
      </w:pPr>
    </w:p>
    <w:p w:rsidR="0086412D" w:rsidRPr="0086412D" w:rsidRDefault="0086412D" w:rsidP="0086412D">
      <w:pPr>
        <w:jc w:val="both"/>
        <w:rPr>
          <w:sz w:val="24"/>
          <w:szCs w:val="24"/>
        </w:rPr>
      </w:pPr>
    </w:p>
    <w:p w:rsidR="00FC2A68" w:rsidRPr="00C35616" w:rsidRDefault="00FC2A68" w:rsidP="009B0F6C">
      <w:pPr>
        <w:rPr>
          <w:b/>
          <w:sz w:val="24"/>
          <w:szCs w:val="24"/>
        </w:rPr>
      </w:pPr>
    </w:p>
    <w:p w:rsidR="00FC2A68" w:rsidRPr="00C35616" w:rsidRDefault="00A9335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FC2A68" w:rsidRPr="00C35616">
        <w:rPr>
          <w:sz w:val="24"/>
          <w:szCs w:val="24"/>
        </w:rPr>
        <w:t>.</w:t>
      </w:r>
    </w:p>
    <w:p w:rsidR="00FC2A68" w:rsidRPr="00C35616" w:rsidRDefault="006C45E6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Zadávání veřejné zakázky na základě rámcové smlouvy</w:t>
      </w:r>
    </w:p>
    <w:p w:rsidR="006C45E6" w:rsidRPr="00C35616" w:rsidRDefault="006C45E6" w:rsidP="006C45E6">
      <w:pPr>
        <w:rPr>
          <w:sz w:val="24"/>
          <w:szCs w:val="24"/>
        </w:rPr>
      </w:pPr>
    </w:p>
    <w:p w:rsidR="00FC2A68" w:rsidRPr="00C35616" w:rsidRDefault="00DE6E9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="004630E7">
        <w:rPr>
          <w:sz w:val="24"/>
          <w:szCs w:val="24"/>
        </w:rPr>
        <w:t>zadává veřejnou zakázku na základě rámcové s</w:t>
      </w:r>
      <w:r w:rsidR="00AE5280">
        <w:rPr>
          <w:sz w:val="24"/>
          <w:szCs w:val="24"/>
        </w:rPr>
        <w:t>mlouvy dle ustanovení § 92 odst</w:t>
      </w:r>
      <w:r w:rsidR="004630E7">
        <w:rPr>
          <w:sz w:val="24"/>
          <w:szCs w:val="24"/>
        </w:rPr>
        <w:t>. 1 písm. a) zák</w:t>
      </w:r>
      <w:r w:rsidR="00141715">
        <w:rPr>
          <w:sz w:val="24"/>
          <w:szCs w:val="24"/>
        </w:rPr>
        <w:t xml:space="preserve">ona </w:t>
      </w:r>
      <w:r w:rsidR="004630E7">
        <w:rPr>
          <w:sz w:val="24"/>
          <w:szCs w:val="24"/>
        </w:rPr>
        <w:t>na zá</w:t>
      </w:r>
      <w:r w:rsidR="00AE5280">
        <w:rPr>
          <w:sz w:val="24"/>
          <w:szCs w:val="24"/>
        </w:rPr>
        <w:t>kladě</w:t>
      </w:r>
      <w:r w:rsidR="00963FCC">
        <w:rPr>
          <w:sz w:val="24"/>
          <w:szCs w:val="24"/>
        </w:rPr>
        <w:t xml:space="preserve"> písemné výzvy k poskytnutí plnění. </w:t>
      </w:r>
    </w:p>
    <w:p w:rsidR="00FC2A68" w:rsidRPr="00C35616" w:rsidRDefault="006C45E6" w:rsidP="00A11973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Písemná výzva </w:t>
      </w:r>
      <w:r w:rsidR="00DE6E99">
        <w:rPr>
          <w:sz w:val="24"/>
          <w:szCs w:val="24"/>
        </w:rPr>
        <w:t>kupujícího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k </w:t>
      </w:r>
      <w:r w:rsidR="00F7003F">
        <w:rPr>
          <w:sz w:val="24"/>
          <w:szCs w:val="24"/>
        </w:rPr>
        <w:t>plnění</w:t>
      </w:r>
      <w:r w:rsidRPr="00C35616">
        <w:rPr>
          <w:sz w:val="24"/>
          <w:szCs w:val="24"/>
        </w:rPr>
        <w:t xml:space="preserve"> musí obsahovat vedle obecného popisu požadovaného plnění</w:t>
      </w:r>
      <w:r w:rsidR="00A434C5" w:rsidRPr="00C35616">
        <w:rPr>
          <w:sz w:val="24"/>
          <w:szCs w:val="24"/>
        </w:rPr>
        <w:t>:</w:t>
      </w:r>
    </w:p>
    <w:p w:rsidR="0080012C" w:rsidRPr="00C35616" w:rsidRDefault="0080012C" w:rsidP="0080012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informace o předmětu </w:t>
      </w:r>
      <w:r w:rsidR="00F7003F">
        <w:rPr>
          <w:sz w:val="24"/>
          <w:szCs w:val="24"/>
        </w:rPr>
        <w:t>plnění</w:t>
      </w:r>
      <w:r w:rsidRPr="00C35616">
        <w:rPr>
          <w:sz w:val="24"/>
          <w:szCs w:val="24"/>
        </w:rPr>
        <w:t xml:space="preserve">, zejména specifikace předmětu </w:t>
      </w:r>
      <w:r w:rsidR="00F7003F">
        <w:rPr>
          <w:sz w:val="24"/>
          <w:szCs w:val="24"/>
        </w:rPr>
        <w:t>plnění</w:t>
      </w:r>
    </w:p>
    <w:p w:rsidR="00FA7BC8" w:rsidRPr="002A3A7C" w:rsidRDefault="00FA7BC8" w:rsidP="002A3A7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identifikační údaje </w:t>
      </w:r>
      <w:r w:rsidR="00B61D74">
        <w:rPr>
          <w:sz w:val="24"/>
          <w:szCs w:val="24"/>
        </w:rPr>
        <w:t>kupujícího</w:t>
      </w:r>
    </w:p>
    <w:p w:rsidR="000C60CA" w:rsidRPr="0004081D" w:rsidRDefault="00FF4680" w:rsidP="00D04F9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4081D">
        <w:rPr>
          <w:sz w:val="24"/>
          <w:szCs w:val="24"/>
        </w:rPr>
        <w:t>j</w:t>
      </w:r>
      <w:r w:rsidRPr="001B1E4C">
        <w:rPr>
          <w:sz w:val="24"/>
          <w:szCs w:val="24"/>
        </w:rPr>
        <w:t xml:space="preserve">ednotlivá </w:t>
      </w:r>
      <w:r w:rsidR="00BD0589" w:rsidRPr="001B1E4C">
        <w:rPr>
          <w:sz w:val="24"/>
          <w:szCs w:val="24"/>
        </w:rPr>
        <w:t>místa plnění</w:t>
      </w:r>
      <w:r w:rsidR="00103B9E" w:rsidRPr="001B1E4C">
        <w:rPr>
          <w:sz w:val="24"/>
          <w:szCs w:val="24"/>
        </w:rPr>
        <w:t xml:space="preserve"> a jednotlivé rozsahy pro daná místa</w:t>
      </w:r>
    </w:p>
    <w:p w:rsidR="009558DE" w:rsidRDefault="00DE6E99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1B1E4C">
        <w:rPr>
          <w:sz w:val="24"/>
          <w:szCs w:val="24"/>
        </w:rPr>
        <w:t xml:space="preserve"> </w:t>
      </w:r>
      <w:r w:rsidR="009558DE" w:rsidRPr="001B1E4C">
        <w:rPr>
          <w:sz w:val="24"/>
          <w:szCs w:val="24"/>
        </w:rPr>
        <w:t xml:space="preserve">pošle </w:t>
      </w:r>
      <w:r w:rsidR="002A3A7C" w:rsidRPr="001B1E4C">
        <w:rPr>
          <w:sz w:val="24"/>
          <w:szCs w:val="24"/>
        </w:rPr>
        <w:t>výzvu k plnění</w:t>
      </w:r>
      <w:r w:rsidR="009558DE">
        <w:rPr>
          <w:sz w:val="24"/>
          <w:szCs w:val="24"/>
        </w:rPr>
        <w:t xml:space="preserve"> na e-mailovou adresu </w:t>
      </w:r>
      <w:r>
        <w:rPr>
          <w:sz w:val="24"/>
          <w:szCs w:val="24"/>
        </w:rPr>
        <w:t xml:space="preserve">prodávajícího </w:t>
      </w:r>
      <w:r w:rsidR="009558DE">
        <w:rPr>
          <w:sz w:val="24"/>
          <w:szCs w:val="24"/>
        </w:rPr>
        <w:t xml:space="preserve">uvedenou v této smlouvě. </w:t>
      </w:r>
      <w:r>
        <w:rPr>
          <w:sz w:val="24"/>
          <w:szCs w:val="24"/>
        </w:rPr>
        <w:t xml:space="preserve">Prodávající </w:t>
      </w:r>
      <w:r w:rsidR="009558DE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zavazuje </w:t>
      </w:r>
      <w:r w:rsidR="002A3A7C">
        <w:rPr>
          <w:sz w:val="24"/>
          <w:szCs w:val="24"/>
        </w:rPr>
        <w:t xml:space="preserve">potvrdit </w:t>
      </w:r>
      <w:r w:rsidR="009558DE">
        <w:rPr>
          <w:sz w:val="24"/>
          <w:szCs w:val="24"/>
        </w:rPr>
        <w:t>ve lhůtě uvedené v</w:t>
      </w:r>
      <w:r w:rsidR="002A3A7C">
        <w:rPr>
          <w:sz w:val="24"/>
          <w:szCs w:val="24"/>
        </w:rPr>
        <w:t>e</w:t>
      </w:r>
      <w:r w:rsidR="009558DE">
        <w:rPr>
          <w:sz w:val="24"/>
          <w:szCs w:val="24"/>
        </w:rPr>
        <w:t> </w:t>
      </w:r>
      <w:r w:rsidR="002A3A7C">
        <w:rPr>
          <w:sz w:val="24"/>
          <w:szCs w:val="24"/>
        </w:rPr>
        <w:t>výzvě</w:t>
      </w:r>
      <w:r w:rsidR="009558DE">
        <w:rPr>
          <w:sz w:val="24"/>
          <w:szCs w:val="24"/>
        </w:rPr>
        <w:t xml:space="preserve">, </w:t>
      </w:r>
      <w:r w:rsidR="00141715">
        <w:rPr>
          <w:sz w:val="24"/>
          <w:szCs w:val="24"/>
        </w:rPr>
        <w:t xml:space="preserve">nejpozději </w:t>
      </w:r>
      <w:r w:rsidR="009558DE">
        <w:rPr>
          <w:sz w:val="24"/>
          <w:szCs w:val="24"/>
        </w:rPr>
        <w:t xml:space="preserve">však </w:t>
      </w:r>
      <w:r w:rsidR="00DA048E">
        <w:rPr>
          <w:sz w:val="24"/>
          <w:szCs w:val="24"/>
        </w:rPr>
        <w:t xml:space="preserve">do </w:t>
      </w:r>
      <w:r w:rsidR="002A3A7C">
        <w:rPr>
          <w:sz w:val="24"/>
          <w:szCs w:val="24"/>
        </w:rPr>
        <w:t>3</w:t>
      </w:r>
      <w:r w:rsidR="009558DE">
        <w:rPr>
          <w:sz w:val="24"/>
          <w:szCs w:val="24"/>
        </w:rPr>
        <w:t xml:space="preserve"> pracovních dnů.</w:t>
      </w:r>
    </w:p>
    <w:p w:rsidR="00392A0C" w:rsidRPr="009558DE" w:rsidRDefault="00392A0C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AE319F">
        <w:rPr>
          <w:sz w:val="24"/>
          <w:szCs w:val="24"/>
        </w:rPr>
        <w:t>Za písemnou výzvu k poskytnutí plnění dle zák</w:t>
      </w:r>
      <w:r w:rsidR="00141715">
        <w:rPr>
          <w:sz w:val="24"/>
          <w:szCs w:val="24"/>
        </w:rPr>
        <w:t xml:space="preserve">ona </w:t>
      </w:r>
      <w:r w:rsidRPr="00AE319F">
        <w:rPr>
          <w:sz w:val="24"/>
          <w:szCs w:val="24"/>
        </w:rPr>
        <w:t xml:space="preserve">bude považována </w:t>
      </w:r>
      <w:r w:rsidR="003C4366">
        <w:rPr>
          <w:sz w:val="24"/>
          <w:szCs w:val="24"/>
        </w:rPr>
        <w:t>pouze</w:t>
      </w:r>
      <w:r w:rsidRPr="00AE319F">
        <w:rPr>
          <w:sz w:val="24"/>
          <w:szCs w:val="24"/>
        </w:rPr>
        <w:t xml:space="preserve"> objednávka vystavená </w:t>
      </w:r>
      <w:r w:rsidR="00DE6E99">
        <w:rPr>
          <w:sz w:val="24"/>
          <w:szCs w:val="24"/>
        </w:rPr>
        <w:t>kupujícím</w:t>
      </w:r>
      <w:r w:rsidR="00DE6E99" w:rsidRPr="00AE319F">
        <w:rPr>
          <w:sz w:val="24"/>
          <w:szCs w:val="24"/>
        </w:rPr>
        <w:t xml:space="preserve"> </w:t>
      </w:r>
      <w:r w:rsidRPr="00AE319F">
        <w:rPr>
          <w:sz w:val="24"/>
          <w:szCs w:val="24"/>
        </w:rPr>
        <w:t xml:space="preserve">v systému SAP a odeslaná </w:t>
      </w:r>
      <w:r w:rsidR="00141715">
        <w:rPr>
          <w:sz w:val="24"/>
          <w:szCs w:val="24"/>
        </w:rPr>
        <w:t>vybranému</w:t>
      </w:r>
      <w:r w:rsidR="00141715" w:rsidRPr="00AE319F">
        <w:rPr>
          <w:sz w:val="24"/>
          <w:szCs w:val="24"/>
        </w:rPr>
        <w:t xml:space="preserve"> </w:t>
      </w:r>
      <w:r w:rsidR="00DE6E99">
        <w:rPr>
          <w:sz w:val="24"/>
          <w:szCs w:val="24"/>
        </w:rPr>
        <w:t>prodávajícímu</w:t>
      </w:r>
      <w:r w:rsidRPr="00AE319F">
        <w:rPr>
          <w:sz w:val="24"/>
          <w:szCs w:val="24"/>
        </w:rPr>
        <w:t>, který ji potvrdí.</w:t>
      </w:r>
    </w:p>
    <w:p w:rsidR="00CA0F4C" w:rsidRPr="00C35616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Předpokladem zadání </w:t>
      </w:r>
      <w:r w:rsidR="00141715">
        <w:rPr>
          <w:sz w:val="24"/>
          <w:szCs w:val="24"/>
        </w:rPr>
        <w:t>dílčí</w:t>
      </w:r>
      <w:r w:rsidR="0014171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veřejné zakázky </w:t>
      </w:r>
      <w:r w:rsidR="00DE6E99">
        <w:rPr>
          <w:sz w:val="24"/>
          <w:szCs w:val="24"/>
        </w:rPr>
        <w:t>prodávajícímu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je </w:t>
      </w:r>
      <w:r w:rsidR="00DA048E">
        <w:rPr>
          <w:sz w:val="24"/>
          <w:szCs w:val="24"/>
        </w:rPr>
        <w:t>potvrzení výzvy</w:t>
      </w:r>
      <w:r w:rsidRPr="00C35616">
        <w:rPr>
          <w:sz w:val="24"/>
          <w:szCs w:val="24"/>
        </w:rPr>
        <w:t xml:space="preserve">. </w:t>
      </w:r>
      <w:r w:rsidR="00DE6E99">
        <w:rPr>
          <w:sz w:val="24"/>
          <w:szCs w:val="24"/>
        </w:rPr>
        <w:t>Prodávající</w:t>
      </w:r>
      <w:r w:rsidR="00DE6E99" w:rsidRPr="00C35616">
        <w:rPr>
          <w:sz w:val="24"/>
          <w:szCs w:val="24"/>
        </w:rPr>
        <w:t xml:space="preserve"> </w:t>
      </w:r>
      <w:r w:rsidR="0019752F">
        <w:rPr>
          <w:sz w:val="24"/>
          <w:szCs w:val="24"/>
        </w:rPr>
        <w:t xml:space="preserve">je povinen </w:t>
      </w:r>
      <w:r w:rsidRPr="00C35616">
        <w:rPr>
          <w:sz w:val="24"/>
          <w:szCs w:val="24"/>
        </w:rPr>
        <w:t>uvést:</w:t>
      </w:r>
    </w:p>
    <w:p w:rsidR="00A434C5" w:rsidRPr="00C35616" w:rsidRDefault="00A434C5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identifikační údaje </w:t>
      </w:r>
      <w:r w:rsidR="00DE6E99">
        <w:rPr>
          <w:sz w:val="24"/>
          <w:szCs w:val="24"/>
        </w:rPr>
        <w:t>prodávajícího</w:t>
      </w:r>
    </w:p>
    <w:p w:rsidR="00A434C5" w:rsidRPr="00C35616" w:rsidRDefault="00A434C5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návrh smlouvy o jednotlivé dodávce podepsaný osobou oprávněnou </w:t>
      </w:r>
      <w:r w:rsidR="009558DE">
        <w:rPr>
          <w:sz w:val="24"/>
          <w:szCs w:val="24"/>
        </w:rPr>
        <w:t xml:space="preserve">jednat </w:t>
      </w:r>
      <w:r w:rsidRPr="00C35616">
        <w:rPr>
          <w:sz w:val="24"/>
          <w:szCs w:val="24"/>
        </w:rPr>
        <w:t xml:space="preserve">jménem či za </w:t>
      </w:r>
      <w:r w:rsidR="00DE6E99">
        <w:rPr>
          <w:sz w:val="24"/>
          <w:szCs w:val="24"/>
        </w:rPr>
        <w:t>prodávajícího</w:t>
      </w:r>
    </w:p>
    <w:p w:rsidR="00A434C5" w:rsidRPr="00DA048E" w:rsidRDefault="00A434C5" w:rsidP="00DA048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další dokumenty požadované </w:t>
      </w:r>
      <w:r w:rsidR="00DE6E99">
        <w:rPr>
          <w:sz w:val="24"/>
          <w:szCs w:val="24"/>
        </w:rPr>
        <w:t>kupujícím</w:t>
      </w:r>
      <w:r w:rsidR="00D27A68">
        <w:rPr>
          <w:sz w:val="24"/>
          <w:szCs w:val="24"/>
        </w:rPr>
        <w:t>.</w:t>
      </w: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DA048E">
        <w:rPr>
          <w:sz w:val="24"/>
          <w:szCs w:val="24"/>
        </w:rPr>
        <w:t>Výzva k plnění i potvrzení výzvy se podává písemně.</w:t>
      </w:r>
      <w:r w:rsidR="00F70E95" w:rsidRPr="00DA048E">
        <w:rPr>
          <w:sz w:val="24"/>
          <w:szCs w:val="24"/>
        </w:rPr>
        <w:t xml:space="preserve"> Za písemnou formu se pro účely této smlouv</w:t>
      </w:r>
      <w:r w:rsidR="00FA37D5" w:rsidRPr="00DA048E">
        <w:rPr>
          <w:sz w:val="24"/>
          <w:szCs w:val="24"/>
        </w:rPr>
        <w:t xml:space="preserve">y považuje i forma elektronická. </w:t>
      </w:r>
    </w:p>
    <w:p w:rsidR="00346E60" w:rsidRDefault="00B61D74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DA048E">
        <w:rPr>
          <w:sz w:val="24"/>
          <w:szCs w:val="24"/>
        </w:rPr>
        <w:t xml:space="preserve"> </w:t>
      </w:r>
      <w:r w:rsidR="00346E60" w:rsidRPr="00DA048E">
        <w:rPr>
          <w:sz w:val="24"/>
          <w:szCs w:val="24"/>
        </w:rPr>
        <w:t>ne</w:t>
      </w:r>
      <w:r w:rsidR="00DA048E">
        <w:rPr>
          <w:sz w:val="24"/>
          <w:szCs w:val="24"/>
        </w:rPr>
        <w:t>ní</w:t>
      </w:r>
      <w:r w:rsidR="00346E60" w:rsidRPr="00DA048E">
        <w:rPr>
          <w:sz w:val="24"/>
          <w:szCs w:val="24"/>
        </w:rPr>
        <w:t xml:space="preserve"> oprávněn podat společnou nabídku s dodavatelem, který není účastníkem této rámcové smlouvy.</w:t>
      </w:r>
    </w:p>
    <w:p w:rsidR="00A93358" w:rsidRDefault="00A93358" w:rsidP="00D04F91">
      <w:pPr>
        <w:jc w:val="both"/>
        <w:rPr>
          <w:sz w:val="24"/>
          <w:szCs w:val="24"/>
        </w:rPr>
      </w:pPr>
    </w:p>
    <w:p w:rsidR="007851C7" w:rsidRDefault="007851C7" w:rsidP="00D04F91">
      <w:pPr>
        <w:jc w:val="both"/>
        <w:rPr>
          <w:sz w:val="24"/>
          <w:szCs w:val="24"/>
        </w:rPr>
      </w:pPr>
    </w:p>
    <w:p w:rsidR="00A93358" w:rsidRPr="00C35616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>I</w:t>
      </w:r>
      <w:r w:rsidR="00D04F91">
        <w:rPr>
          <w:b/>
          <w:sz w:val="24"/>
          <w:szCs w:val="24"/>
        </w:rPr>
        <w:t>II</w:t>
      </w:r>
      <w:r w:rsidRPr="00C35616">
        <w:rPr>
          <w:b/>
          <w:sz w:val="24"/>
          <w:szCs w:val="24"/>
        </w:rPr>
        <w:t>.</w:t>
      </w:r>
    </w:p>
    <w:p w:rsidR="00A93358" w:rsidRPr="00C35616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Dílčí plnění </w:t>
      </w:r>
    </w:p>
    <w:p w:rsidR="00A93358" w:rsidRPr="00C35616" w:rsidRDefault="00A93358" w:rsidP="00A93358">
      <w:pPr>
        <w:pStyle w:val="Odstavecseseznamem"/>
        <w:ind w:left="0"/>
        <w:jc w:val="both"/>
        <w:rPr>
          <w:sz w:val="24"/>
          <w:szCs w:val="24"/>
        </w:rPr>
      </w:pPr>
    </w:p>
    <w:p w:rsidR="00A93358" w:rsidRPr="00C35616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Dílčím plněním</w:t>
      </w:r>
      <w:r w:rsidRPr="00C35616">
        <w:rPr>
          <w:sz w:val="24"/>
          <w:szCs w:val="24"/>
        </w:rPr>
        <w:t xml:space="preserve"> se pro účely této smlouvy rozumí </w:t>
      </w:r>
      <w:r>
        <w:rPr>
          <w:sz w:val="24"/>
          <w:szCs w:val="24"/>
        </w:rPr>
        <w:t>poskytnutí plnění na základě písemné výzvy k poskytnutí plnění</w:t>
      </w:r>
      <w:r w:rsidRPr="00C35616">
        <w:rPr>
          <w:sz w:val="24"/>
          <w:szCs w:val="24"/>
        </w:rPr>
        <w:t xml:space="preserve">, jejímž předmětem je pořízení </w:t>
      </w:r>
      <w:r w:rsidR="008628B6">
        <w:rPr>
          <w:sz w:val="24"/>
          <w:szCs w:val="24"/>
        </w:rPr>
        <w:t>zboží</w:t>
      </w:r>
      <w:r w:rsidR="008628B6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formou koupě.</w:t>
      </w: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 plnění bude</w:t>
      </w:r>
      <w:r w:rsidRPr="00C35616">
        <w:rPr>
          <w:sz w:val="24"/>
          <w:szCs w:val="24"/>
        </w:rPr>
        <w:t xml:space="preserve"> vždy </w:t>
      </w:r>
      <w:r w:rsidR="00E71468">
        <w:rPr>
          <w:sz w:val="24"/>
          <w:szCs w:val="24"/>
        </w:rPr>
        <w:t xml:space="preserve">specifikováno </w:t>
      </w:r>
      <w:r w:rsidRPr="00C35616">
        <w:rPr>
          <w:sz w:val="24"/>
          <w:szCs w:val="24"/>
        </w:rPr>
        <w:t xml:space="preserve">co do druhu a množství </w:t>
      </w:r>
      <w:r w:rsidR="008628B6">
        <w:rPr>
          <w:sz w:val="24"/>
          <w:szCs w:val="24"/>
        </w:rPr>
        <w:t>zboží</w:t>
      </w:r>
      <w:r w:rsidR="008628B6" w:rsidRPr="00C35616">
        <w:rPr>
          <w:sz w:val="24"/>
          <w:szCs w:val="24"/>
        </w:rPr>
        <w:t xml:space="preserve"> </w:t>
      </w:r>
      <w:r>
        <w:rPr>
          <w:sz w:val="24"/>
          <w:szCs w:val="24"/>
        </w:rPr>
        <w:t>ve výzvě k poskytnutí plnění na základě § 92 odst.</w:t>
      </w:r>
      <w:r w:rsidR="00857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a) </w:t>
      </w:r>
      <w:r w:rsidR="00141715">
        <w:rPr>
          <w:sz w:val="24"/>
          <w:szCs w:val="24"/>
        </w:rPr>
        <w:t>zákona</w:t>
      </w:r>
      <w:r>
        <w:rPr>
          <w:sz w:val="24"/>
          <w:szCs w:val="24"/>
        </w:rPr>
        <w:t>.</w:t>
      </w:r>
    </w:p>
    <w:p w:rsidR="00A93358" w:rsidRPr="00C35616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 plnění na základě rámcové smlouvy bude specifikováno v</w:t>
      </w:r>
    </w:p>
    <w:p w:rsidR="00A93358" w:rsidRDefault="00A93358" w:rsidP="00A93358">
      <w:pPr>
        <w:pStyle w:val="Odstavecseseznamem"/>
        <w:numPr>
          <w:ilvl w:val="1"/>
          <w:numId w:val="9"/>
        </w:numPr>
        <w:ind w:hanging="436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v objednávkách </w:t>
      </w:r>
      <w:r w:rsidR="00B61D74">
        <w:rPr>
          <w:sz w:val="24"/>
          <w:szCs w:val="24"/>
        </w:rPr>
        <w:t>kupujícího</w:t>
      </w:r>
      <w:r w:rsidR="00B61D74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a totožně v jednotlivých fakturách – dodacích listech </w:t>
      </w:r>
      <w:r w:rsidR="00B61D74">
        <w:rPr>
          <w:sz w:val="24"/>
          <w:szCs w:val="24"/>
        </w:rPr>
        <w:t>prodávajícího</w:t>
      </w:r>
      <w:r>
        <w:rPr>
          <w:sz w:val="24"/>
          <w:szCs w:val="24"/>
        </w:rPr>
        <w:t>.</w:t>
      </w:r>
    </w:p>
    <w:p w:rsidR="007851C7" w:rsidRPr="00D04F91" w:rsidRDefault="007851C7" w:rsidP="00D04F91">
      <w:pPr>
        <w:ind w:left="284"/>
        <w:jc w:val="both"/>
        <w:rPr>
          <w:sz w:val="24"/>
          <w:szCs w:val="24"/>
        </w:rPr>
      </w:pPr>
    </w:p>
    <w:p w:rsidR="00A93358" w:rsidRDefault="00A93358" w:rsidP="00D04F91">
      <w:pPr>
        <w:jc w:val="both"/>
        <w:rPr>
          <w:sz w:val="24"/>
          <w:szCs w:val="24"/>
        </w:rPr>
      </w:pPr>
    </w:p>
    <w:p w:rsidR="009E77F6" w:rsidRDefault="009E77F6" w:rsidP="00D04F91">
      <w:pPr>
        <w:jc w:val="both"/>
        <w:rPr>
          <w:sz w:val="24"/>
          <w:szCs w:val="24"/>
        </w:rPr>
      </w:pPr>
    </w:p>
    <w:p w:rsidR="009E77F6" w:rsidRPr="00D04F91" w:rsidRDefault="009E77F6" w:rsidP="00D04F91">
      <w:pPr>
        <w:jc w:val="both"/>
        <w:rPr>
          <w:sz w:val="24"/>
          <w:szCs w:val="24"/>
        </w:rPr>
      </w:pPr>
    </w:p>
    <w:p w:rsidR="00FC2A68" w:rsidRPr="00C35616" w:rsidRDefault="00D04F91" w:rsidP="009B0F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FC2A68" w:rsidRPr="00C35616">
        <w:rPr>
          <w:b/>
          <w:bCs/>
          <w:sz w:val="24"/>
          <w:szCs w:val="24"/>
        </w:rPr>
        <w:t>V.</w:t>
      </w:r>
    </w:p>
    <w:p w:rsidR="00FC2A68" w:rsidRPr="00C35616" w:rsidRDefault="003C651A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Cena předmětu veřejné zakázky, platební podmínky</w:t>
      </w:r>
    </w:p>
    <w:p w:rsidR="003C651A" w:rsidRPr="00C35616" w:rsidRDefault="003C651A" w:rsidP="003C651A">
      <w:pPr>
        <w:rPr>
          <w:sz w:val="24"/>
          <w:szCs w:val="24"/>
        </w:rPr>
      </w:pPr>
    </w:p>
    <w:p w:rsidR="00FC2A68" w:rsidRDefault="009938D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>V nabídce uvedená cena za realizaci jednotlivé veřejné zakázky zahrnuje všechny náklady spojené s řádným provedením jednotlivé veřejné zakázky</w:t>
      </w:r>
      <w:r w:rsidR="003D511A" w:rsidRPr="00C35616">
        <w:rPr>
          <w:sz w:val="24"/>
          <w:szCs w:val="24"/>
        </w:rPr>
        <w:t>, zejména náklady spojené s tříděním, balením, nakládáním, dopravou a vykládáním</w:t>
      </w:r>
      <w:r w:rsidR="00FA37D5">
        <w:rPr>
          <w:sz w:val="24"/>
          <w:szCs w:val="24"/>
        </w:rPr>
        <w:t xml:space="preserve"> zboží</w:t>
      </w:r>
      <w:r w:rsidRPr="00C35616">
        <w:rPr>
          <w:sz w:val="24"/>
          <w:szCs w:val="24"/>
        </w:rPr>
        <w:t xml:space="preserve">. Na dodatečné požadavky </w:t>
      </w:r>
      <w:r w:rsidR="00DE6E99">
        <w:rPr>
          <w:sz w:val="24"/>
          <w:szCs w:val="24"/>
        </w:rPr>
        <w:lastRenderedPageBreak/>
        <w:t>prodávajícího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(úhrady spojené s pohybem cen a měnových kurzů) nebude brán zřetel. </w:t>
      </w:r>
      <w:r w:rsidR="00DE6E99">
        <w:rPr>
          <w:sz w:val="24"/>
          <w:szCs w:val="24"/>
        </w:rPr>
        <w:t>Prodávající</w:t>
      </w:r>
      <w:r w:rsidR="00DE6E99" w:rsidRPr="00C35616">
        <w:rPr>
          <w:sz w:val="24"/>
          <w:szCs w:val="24"/>
        </w:rPr>
        <w:t xml:space="preserve"> </w:t>
      </w:r>
      <w:r w:rsidR="00B61D74" w:rsidRPr="00C35616">
        <w:rPr>
          <w:sz w:val="24"/>
          <w:szCs w:val="24"/>
        </w:rPr>
        <w:t>nem</w:t>
      </w:r>
      <w:r w:rsidR="00B61D74">
        <w:rPr>
          <w:sz w:val="24"/>
          <w:szCs w:val="24"/>
        </w:rPr>
        <w:t>á</w:t>
      </w:r>
      <w:r w:rsidR="00B61D74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právo na jejich úhradu.</w:t>
      </w:r>
    </w:p>
    <w:p w:rsidR="007C51C2" w:rsidRDefault="007C51C2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uvedené </w:t>
      </w:r>
      <w:r w:rsidR="00B61D74">
        <w:rPr>
          <w:sz w:val="24"/>
          <w:szCs w:val="24"/>
        </w:rPr>
        <w:t xml:space="preserve">prodávajícím </w:t>
      </w:r>
      <w:r>
        <w:rPr>
          <w:sz w:val="24"/>
          <w:szCs w:val="24"/>
        </w:rPr>
        <w:t xml:space="preserve">u jednotlivých položek jsou cenami nejvýše přípustnými. Pro plnění dílčích částí je </w:t>
      </w:r>
      <w:r w:rsidR="00B61D74">
        <w:rPr>
          <w:sz w:val="24"/>
          <w:szCs w:val="24"/>
        </w:rPr>
        <w:t xml:space="preserve">prodávající </w:t>
      </w:r>
      <w:r>
        <w:rPr>
          <w:sz w:val="24"/>
          <w:szCs w:val="24"/>
        </w:rPr>
        <w:t>povinen nabídnout nejvýše takovou cenu za jednotlivé položky, kterou nabídl při uzavření rámcové smlouvy.</w:t>
      </w:r>
    </w:p>
    <w:p w:rsidR="00EC0C73" w:rsidRDefault="00EC0C7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 přepočet ceny z EUR do Kč se použije kurz vypsaný ČNB ke dni odeslání výzvy k plnění (objednávky).</w:t>
      </w:r>
    </w:p>
    <w:p w:rsidR="00EC0C73" w:rsidRDefault="00EC0C7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faktuře bude uvedena jednotková cena za komoditu v </w:t>
      </w:r>
      <w:proofErr w:type="gramStart"/>
      <w:r>
        <w:rPr>
          <w:sz w:val="24"/>
          <w:szCs w:val="24"/>
        </w:rPr>
        <w:t>EUR</w:t>
      </w:r>
      <w:proofErr w:type="gramEnd"/>
      <w:r>
        <w:rPr>
          <w:sz w:val="24"/>
          <w:szCs w:val="24"/>
        </w:rPr>
        <w:t xml:space="preserve"> (z přílohy této smlouvy), datum</w:t>
      </w:r>
      <w:r w:rsidR="00C11B4E">
        <w:rPr>
          <w:sz w:val="24"/>
          <w:szCs w:val="24"/>
        </w:rPr>
        <w:t xml:space="preserve"> odeslání výzvy k plnění a kurz ČNB k tomuto datu.</w:t>
      </w:r>
    </w:p>
    <w:p w:rsidR="00FC2A68" w:rsidRDefault="009938D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>Cena jednotlivé veřejné zakázky se stanovuje jako nejvýše přípustná cena za dodávku bez DPH. DPH bude vyúčtována dle výše aktuálních předpisů.</w:t>
      </w:r>
    </w:p>
    <w:p w:rsidR="007C51C2" w:rsidRPr="00C35616" w:rsidRDefault="007C51C2" w:rsidP="007C51C2">
      <w:pPr>
        <w:ind w:left="284"/>
        <w:jc w:val="both"/>
        <w:rPr>
          <w:sz w:val="24"/>
          <w:szCs w:val="24"/>
        </w:rPr>
      </w:pPr>
    </w:p>
    <w:p w:rsidR="003D511A" w:rsidRPr="00C35616" w:rsidRDefault="00393F5F" w:rsidP="003D511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Cenu jednotlivé veřejné zakázky uhradí </w:t>
      </w:r>
      <w:r w:rsidR="00136CD5">
        <w:rPr>
          <w:sz w:val="24"/>
          <w:szCs w:val="24"/>
        </w:rPr>
        <w:t>kupující</w:t>
      </w:r>
      <w:r w:rsidR="00136CD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bezhotovostním převodem na bankovní účet </w:t>
      </w:r>
      <w:r w:rsidR="00136CD5">
        <w:rPr>
          <w:sz w:val="24"/>
          <w:szCs w:val="24"/>
        </w:rPr>
        <w:t>prodávajícího</w:t>
      </w:r>
      <w:r w:rsidR="00136CD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na základě řádně vystavené a prokazatelně doručené faktury </w:t>
      </w:r>
      <w:r w:rsidR="00136CD5">
        <w:rPr>
          <w:sz w:val="24"/>
          <w:szCs w:val="24"/>
        </w:rPr>
        <w:t>kupujícímu</w:t>
      </w:r>
      <w:r w:rsidRPr="00C35616">
        <w:rPr>
          <w:sz w:val="24"/>
          <w:szCs w:val="24"/>
        </w:rPr>
        <w:t xml:space="preserve">. </w:t>
      </w:r>
      <w:r w:rsidR="00E57C29" w:rsidRPr="00C35616">
        <w:rPr>
          <w:sz w:val="24"/>
          <w:szCs w:val="24"/>
        </w:rPr>
        <w:t xml:space="preserve">Přílohou každé faktury je předávací protokol (dodací list). </w:t>
      </w:r>
      <w:r w:rsidRPr="00C35616">
        <w:rPr>
          <w:sz w:val="24"/>
          <w:szCs w:val="24"/>
        </w:rPr>
        <w:t>Faktur</w:t>
      </w:r>
      <w:r w:rsidR="00EC6910" w:rsidRPr="00C35616">
        <w:rPr>
          <w:sz w:val="24"/>
          <w:szCs w:val="24"/>
        </w:rPr>
        <w:t>a</w:t>
      </w:r>
      <w:r w:rsidRPr="00C35616">
        <w:rPr>
          <w:sz w:val="24"/>
          <w:szCs w:val="24"/>
        </w:rPr>
        <w:t xml:space="preserve"> je splatná </w:t>
      </w:r>
      <w:r w:rsidR="00EC6910" w:rsidRPr="00C35616">
        <w:rPr>
          <w:sz w:val="24"/>
          <w:szCs w:val="24"/>
        </w:rPr>
        <w:t xml:space="preserve">vždy </w:t>
      </w:r>
      <w:r w:rsidRPr="00C35616">
        <w:rPr>
          <w:sz w:val="24"/>
          <w:szCs w:val="24"/>
        </w:rPr>
        <w:t>do 30 dn</w:t>
      </w:r>
      <w:r w:rsidR="000957FF">
        <w:rPr>
          <w:sz w:val="24"/>
          <w:szCs w:val="24"/>
        </w:rPr>
        <w:t>ů</w:t>
      </w:r>
      <w:r w:rsidRPr="00C35616">
        <w:rPr>
          <w:sz w:val="24"/>
          <w:szCs w:val="24"/>
        </w:rPr>
        <w:t xml:space="preserve"> od jejího prokazatelného doručení.</w:t>
      </w:r>
      <w:r w:rsidR="00EC6910" w:rsidRPr="00C35616">
        <w:rPr>
          <w:sz w:val="24"/>
          <w:szCs w:val="24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C35616">
        <w:rPr>
          <w:sz w:val="24"/>
          <w:szCs w:val="24"/>
        </w:rPr>
        <w:t xml:space="preserve"> V případě, že faktura nebude mít odpovídající náležitosti, je </w:t>
      </w:r>
      <w:r w:rsidR="00136CD5">
        <w:rPr>
          <w:sz w:val="24"/>
          <w:szCs w:val="24"/>
        </w:rPr>
        <w:t>kupující</w:t>
      </w:r>
      <w:r w:rsidR="00136CD5" w:rsidRPr="00C35616">
        <w:rPr>
          <w:sz w:val="24"/>
          <w:szCs w:val="24"/>
        </w:rPr>
        <w:t xml:space="preserve"> </w:t>
      </w:r>
      <w:r w:rsidR="003D511A" w:rsidRPr="00C35616">
        <w:rPr>
          <w:sz w:val="24"/>
          <w:szCs w:val="24"/>
        </w:rPr>
        <w:t xml:space="preserve">oprávněn ve lhůtě splatnosti ji vrátit </w:t>
      </w:r>
      <w:r w:rsidR="00136CD5">
        <w:rPr>
          <w:sz w:val="24"/>
          <w:szCs w:val="24"/>
        </w:rPr>
        <w:t>prodávajícímu</w:t>
      </w:r>
      <w:r w:rsidR="00136CD5" w:rsidRPr="00C35616">
        <w:rPr>
          <w:sz w:val="24"/>
          <w:szCs w:val="24"/>
        </w:rPr>
        <w:t xml:space="preserve"> </w:t>
      </w:r>
      <w:r w:rsidR="003D511A" w:rsidRPr="00C35616">
        <w:rPr>
          <w:sz w:val="24"/>
          <w:szCs w:val="24"/>
        </w:rPr>
        <w:t xml:space="preserve">s vytknutím nedostatků, aniž by se dostal do prodlení se splatností. Lhůta splatnosti počíná běžet znovu od okamžiku doručení opravené či doplněné faktury </w:t>
      </w:r>
      <w:r w:rsidR="00DE6E99">
        <w:rPr>
          <w:sz w:val="24"/>
          <w:szCs w:val="24"/>
        </w:rPr>
        <w:t>kupujícímu</w:t>
      </w:r>
      <w:r w:rsidR="003D511A" w:rsidRPr="00C35616">
        <w:rPr>
          <w:sz w:val="24"/>
          <w:szCs w:val="24"/>
        </w:rPr>
        <w:t xml:space="preserve">. </w:t>
      </w:r>
      <w:r w:rsidR="00DE6E99">
        <w:rPr>
          <w:sz w:val="24"/>
          <w:szCs w:val="24"/>
        </w:rPr>
        <w:t>Kupující</w:t>
      </w:r>
      <w:r w:rsidR="00DE6E99" w:rsidRPr="00C35616">
        <w:rPr>
          <w:sz w:val="24"/>
          <w:szCs w:val="24"/>
        </w:rPr>
        <w:t xml:space="preserve"> </w:t>
      </w:r>
      <w:r w:rsidR="00FF1049" w:rsidRPr="00C35616">
        <w:rPr>
          <w:sz w:val="24"/>
          <w:szCs w:val="24"/>
        </w:rPr>
        <w:t>neposkytuje</w:t>
      </w:r>
      <w:r w:rsidR="00F21318" w:rsidRPr="00F21318">
        <w:rPr>
          <w:sz w:val="24"/>
          <w:szCs w:val="24"/>
        </w:rPr>
        <w:t xml:space="preserve"> </w:t>
      </w:r>
      <w:r w:rsidR="00F21318">
        <w:rPr>
          <w:sz w:val="24"/>
          <w:szCs w:val="24"/>
        </w:rPr>
        <w:t>z</w:t>
      </w:r>
      <w:r w:rsidR="00F21318" w:rsidRPr="00C35616">
        <w:rPr>
          <w:sz w:val="24"/>
          <w:szCs w:val="24"/>
        </w:rPr>
        <w:t>álohy</w:t>
      </w:r>
      <w:r w:rsidR="00FF1049" w:rsidRPr="00C35616">
        <w:rPr>
          <w:sz w:val="24"/>
          <w:szCs w:val="24"/>
        </w:rPr>
        <w:t>.</w:t>
      </w:r>
    </w:p>
    <w:p w:rsidR="00FC2A68" w:rsidRDefault="00FC2A68" w:rsidP="003D511A">
      <w:pPr>
        <w:jc w:val="both"/>
        <w:rPr>
          <w:sz w:val="24"/>
          <w:szCs w:val="24"/>
        </w:rPr>
      </w:pPr>
    </w:p>
    <w:p w:rsidR="00103B9E" w:rsidRDefault="00103B9E" w:rsidP="003D511A">
      <w:pPr>
        <w:jc w:val="both"/>
        <w:rPr>
          <w:sz w:val="24"/>
          <w:szCs w:val="24"/>
        </w:rPr>
      </w:pPr>
    </w:p>
    <w:p w:rsidR="00103B9E" w:rsidRDefault="00103B9E" w:rsidP="003D511A">
      <w:pPr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V.</w:t>
      </w:r>
    </w:p>
    <w:p w:rsidR="00FC2A68" w:rsidRPr="00C35616" w:rsidRDefault="003D511A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Dodací podmínky</w:t>
      </w:r>
    </w:p>
    <w:p w:rsidR="004429B1" w:rsidRPr="00C35616" w:rsidRDefault="004429B1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D04F91" w:rsidRDefault="00136CD5" w:rsidP="009B0F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B946D6">
        <w:rPr>
          <w:sz w:val="24"/>
          <w:szCs w:val="24"/>
        </w:rPr>
        <w:t xml:space="preserve"> </w:t>
      </w:r>
      <w:r w:rsidR="00984B70" w:rsidRPr="00B946D6">
        <w:rPr>
          <w:sz w:val="24"/>
          <w:szCs w:val="24"/>
        </w:rPr>
        <w:t xml:space="preserve">je povinen dodat </w:t>
      </w:r>
      <w:r w:rsidR="0027205C">
        <w:rPr>
          <w:sz w:val="24"/>
          <w:szCs w:val="24"/>
        </w:rPr>
        <w:t>zboží</w:t>
      </w:r>
      <w:r w:rsidR="00984B70" w:rsidRPr="00B946D6">
        <w:rPr>
          <w:sz w:val="24"/>
          <w:szCs w:val="24"/>
        </w:rPr>
        <w:t xml:space="preserve"> v termínu jednostranně stanoveném </w:t>
      </w:r>
      <w:r>
        <w:rPr>
          <w:sz w:val="24"/>
          <w:szCs w:val="24"/>
        </w:rPr>
        <w:t xml:space="preserve">Kupujícím </w:t>
      </w:r>
      <w:r w:rsidR="00B946D6">
        <w:rPr>
          <w:sz w:val="24"/>
          <w:szCs w:val="24"/>
        </w:rPr>
        <w:t>v</w:t>
      </w:r>
      <w:r w:rsidR="00D04F91">
        <w:rPr>
          <w:sz w:val="24"/>
          <w:szCs w:val="24"/>
        </w:rPr>
        <w:t>e</w:t>
      </w:r>
      <w:r w:rsidR="00B946D6">
        <w:rPr>
          <w:sz w:val="24"/>
          <w:szCs w:val="24"/>
        </w:rPr>
        <w:t> </w:t>
      </w:r>
      <w:r w:rsidR="00D04F91">
        <w:rPr>
          <w:sz w:val="24"/>
          <w:szCs w:val="24"/>
        </w:rPr>
        <w:t>výzvě k plnění</w:t>
      </w:r>
      <w:r w:rsidR="00984B70" w:rsidRPr="00B946D6">
        <w:rPr>
          <w:sz w:val="24"/>
          <w:szCs w:val="24"/>
        </w:rPr>
        <w:t xml:space="preserve">, </w:t>
      </w:r>
      <w:r w:rsidR="001539C4">
        <w:rPr>
          <w:sz w:val="24"/>
          <w:szCs w:val="24"/>
        </w:rPr>
        <w:t>nejpoz</w:t>
      </w:r>
      <w:r w:rsidR="00F342B5">
        <w:rPr>
          <w:sz w:val="24"/>
          <w:szCs w:val="24"/>
        </w:rPr>
        <w:t>d</w:t>
      </w:r>
      <w:r w:rsidR="001539C4">
        <w:rPr>
          <w:sz w:val="24"/>
          <w:szCs w:val="24"/>
        </w:rPr>
        <w:t xml:space="preserve">ěji </w:t>
      </w:r>
      <w:r w:rsidR="00B946D6">
        <w:rPr>
          <w:sz w:val="24"/>
          <w:szCs w:val="24"/>
        </w:rPr>
        <w:t>však</w:t>
      </w:r>
      <w:r w:rsidR="00F6346B">
        <w:rPr>
          <w:sz w:val="24"/>
          <w:szCs w:val="24"/>
        </w:rPr>
        <w:t xml:space="preserve"> </w:t>
      </w:r>
      <w:r w:rsidR="00F6346B" w:rsidRPr="004A60A2">
        <w:rPr>
          <w:sz w:val="24"/>
          <w:szCs w:val="24"/>
        </w:rPr>
        <w:t>do</w:t>
      </w:r>
      <w:r w:rsidR="00B946D6" w:rsidRPr="004A60A2">
        <w:rPr>
          <w:sz w:val="24"/>
          <w:szCs w:val="24"/>
        </w:rPr>
        <w:t xml:space="preserve"> </w:t>
      </w:r>
      <w:r w:rsidR="00DB43FA" w:rsidRPr="004A60A2">
        <w:rPr>
          <w:sz w:val="24"/>
          <w:szCs w:val="24"/>
        </w:rPr>
        <w:t xml:space="preserve">3 </w:t>
      </w:r>
      <w:r w:rsidR="00C11B4E">
        <w:rPr>
          <w:sz w:val="24"/>
          <w:szCs w:val="24"/>
        </w:rPr>
        <w:t>týdnů</w:t>
      </w:r>
      <w:r w:rsidR="00DB075B" w:rsidRPr="004A60A2">
        <w:rPr>
          <w:sz w:val="24"/>
          <w:szCs w:val="24"/>
        </w:rPr>
        <w:t xml:space="preserve"> u </w:t>
      </w:r>
      <w:r w:rsidR="00FC0EC6" w:rsidRPr="004A60A2">
        <w:rPr>
          <w:sz w:val="24"/>
          <w:szCs w:val="24"/>
        </w:rPr>
        <w:t xml:space="preserve">zboží </w:t>
      </w:r>
      <w:r w:rsidR="00D45DEE" w:rsidRPr="004A60A2">
        <w:rPr>
          <w:sz w:val="24"/>
          <w:szCs w:val="24"/>
        </w:rPr>
        <w:t>patřícího k</w:t>
      </w:r>
      <w:r w:rsidR="003F1FB6" w:rsidRPr="004A60A2">
        <w:rPr>
          <w:sz w:val="24"/>
          <w:szCs w:val="24"/>
        </w:rPr>
        <w:t xml:space="preserve"> </w:t>
      </w:r>
      <w:r w:rsidR="00DB075B" w:rsidRPr="004A60A2">
        <w:rPr>
          <w:sz w:val="24"/>
          <w:szCs w:val="24"/>
        </w:rPr>
        <w:t>části 1,</w:t>
      </w:r>
      <w:r w:rsidR="00CE0F2E" w:rsidRPr="004A60A2">
        <w:rPr>
          <w:sz w:val="24"/>
          <w:szCs w:val="24"/>
        </w:rPr>
        <w:t xml:space="preserve"> resp. do</w:t>
      </w:r>
      <w:r w:rsidR="00225B68" w:rsidRPr="004A60A2">
        <w:rPr>
          <w:sz w:val="24"/>
          <w:szCs w:val="24"/>
        </w:rPr>
        <w:t xml:space="preserve"> 5</w:t>
      </w:r>
      <w:r w:rsidR="00FB0410" w:rsidRPr="004A60A2">
        <w:rPr>
          <w:sz w:val="24"/>
          <w:szCs w:val="24"/>
        </w:rPr>
        <w:t xml:space="preserve"> pracovních dnů</w:t>
      </w:r>
      <w:r w:rsidR="00C57CB4" w:rsidRPr="004A60A2">
        <w:rPr>
          <w:sz w:val="24"/>
          <w:szCs w:val="24"/>
        </w:rPr>
        <w:t xml:space="preserve"> u</w:t>
      </w:r>
      <w:r w:rsidR="00FC0EC6" w:rsidRPr="004A60A2">
        <w:rPr>
          <w:sz w:val="24"/>
          <w:szCs w:val="24"/>
        </w:rPr>
        <w:t xml:space="preserve"> zboží</w:t>
      </w:r>
      <w:r w:rsidR="00C57CB4" w:rsidRPr="004A60A2">
        <w:rPr>
          <w:sz w:val="24"/>
          <w:szCs w:val="24"/>
        </w:rPr>
        <w:t xml:space="preserve"> </w:t>
      </w:r>
      <w:r w:rsidR="00B46787" w:rsidRPr="004A60A2">
        <w:rPr>
          <w:sz w:val="24"/>
          <w:szCs w:val="24"/>
        </w:rPr>
        <w:t>zařazeného k</w:t>
      </w:r>
      <w:r w:rsidR="008D7964" w:rsidRPr="004A60A2">
        <w:rPr>
          <w:sz w:val="24"/>
          <w:szCs w:val="24"/>
        </w:rPr>
        <w:t> </w:t>
      </w:r>
      <w:r w:rsidR="00C57CB4" w:rsidRPr="004A60A2">
        <w:rPr>
          <w:sz w:val="24"/>
          <w:szCs w:val="24"/>
        </w:rPr>
        <w:t>části</w:t>
      </w:r>
      <w:r w:rsidR="008D7964" w:rsidRPr="004A60A2">
        <w:rPr>
          <w:sz w:val="24"/>
          <w:szCs w:val="24"/>
        </w:rPr>
        <w:t xml:space="preserve"> 2 veřejné</w:t>
      </w:r>
      <w:r w:rsidR="00AE5217" w:rsidRPr="004A60A2">
        <w:rPr>
          <w:sz w:val="24"/>
          <w:szCs w:val="24"/>
        </w:rPr>
        <w:t xml:space="preserve"> </w:t>
      </w:r>
      <w:r w:rsidR="00762191" w:rsidRPr="004A60A2">
        <w:rPr>
          <w:sz w:val="24"/>
          <w:szCs w:val="24"/>
        </w:rPr>
        <w:t>zakázky</w:t>
      </w:r>
      <w:r w:rsidR="00B946D6">
        <w:rPr>
          <w:sz w:val="24"/>
          <w:szCs w:val="24"/>
        </w:rPr>
        <w:t xml:space="preserve"> po podpisu smlouvy na dílčí plnění</w:t>
      </w:r>
      <w:r w:rsidR="00D04F91">
        <w:rPr>
          <w:sz w:val="24"/>
          <w:szCs w:val="24"/>
        </w:rPr>
        <w:t xml:space="preserve"> (potvrzení objednávky)</w:t>
      </w:r>
      <w:r w:rsidR="00984B70" w:rsidRPr="00B946D6">
        <w:rPr>
          <w:sz w:val="24"/>
          <w:szCs w:val="24"/>
        </w:rPr>
        <w:t xml:space="preserve">. Za místo plnění bude vždy považováno </w:t>
      </w:r>
      <w:r w:rsidR="009558DE" w:rsidRPr="00B946D6">
        <w:rPr>
          <w:sz w:val="24"/>
          <w:szCs w:val="24"/>
        </w:rPr>
        <w:t xml:space="preserve">místo, které určí </w:t>
      </w:r>
      <w:r>
        <w:rPr>
          <w:sz w:val="24"/>
          <w:szCs w:val="24"/>
        </w:rPr>
        <w:t>kupující</w:t>
      </w:r>
      <w:r w:rsidRPr="00B946D6">
        <w:rPr>
          <w:sz w:val="24"/>
          <w:szCs w:val="24"/>
        </w:rPr>
        <w:t xml:space="preserve"> </w:t>
      </w:r>
      <w:r w:rsidR="009558DE" w:rsidRPr="00B946D6">
        <w:rPr>
          <w:sz w:val="24"/>
          <w:szCs w:val="24"/>
        </w:rPr>
        <w:t>v</w:t>
      </w:r>
      <w:r w:rsidR="00D04F91">
        <w:rPr>
          <w:sz w:val="24"/>
          <w:szCs w:val="24"/>
        </w:rPr>
        <w:t>e</w:t>
      </w:r>
      <w:r w:rsidR="009558DE" w:rsidRPr="00B946D6">
        <w:rPr>
          <w:sz w:val="24"/>
          <w:szCs w:val="24"/>
        </w:rPr>
        <w:t> </w:t>
      </w:r>
      <w:r w:rsidR="00D04F91">
        <w:rPr>
          <w:sz w:val="24"/>
          <w:szCs w:val="24"/>
        </w:rPr>
        <w:t>výzvě k plnění</w:t>
      </w:r>
      <w:r w:rsidR="009558DE" w:rsidRPr="00B946D6">
        <w:rPr>
          <w:sz w:val="24"/>
          <w:szCs w:val="24"/>
        </w:rPr>
        <w:t xml:space="preserve">. Pro jednotlivé části </w:t>
      </w:r>
      <w:r w:rsidR="00B946D6" w:rsidRPr="00B946D6">
        <w:rPr>
          <w:sz w:val="24"/>
          <w:szCs w:val="24"/>
        </w:rPr>
        <w:t xml:space="preserve">plnění mohou být určena rozdílná místa plnění. Jestliže nebude </w:t>
      </w:r>
      <w:r w:rsidR="008B6128">
        <w:rPr>
          <w:sz w:val="24"/>
          <w:szCs w:val="24"/>
        </w:rPr>
        <w:t>objednávce</w:t>
      </w:r>
      <w:r w:rsidR="00B946D6" w:rsidRPr="00B946D6">
        <w:rPr>
          <w:sz w:val="24"/>
          <w:szCs w:val="24"/>
        </w:rPr>
        <w:t xml:space="preserve"> určeno jinak, bude za místo plnění</w:t>
      </w:r>
      <w:r w:rsidR="00984B70" w:rsidRPr="00B946D6">
        <w:rPr>
          <w:sz w:val="24"/>
          <w:szCs w:val="24"/>
        </w:rPr>
        <w:t xml:space="preserve"> </w:t>
      </w:r>
      <w:r w:rsidR="00B946D6" w:rsidRPr="00B946D6">
        <w:rPr>
          <w:sz w:val="24"/>
          <w:szCs w:val="24"/>
        </w:rPr>
        <w:t xml:space="preserve">považováno sídlo </w:t>
      </w:r>
      <w:r>
        <w:rPr>
          <w:sz w:val="24"/>
          <w:szCs w:val="24"/>
        </w:rPr>
        <w:t>Kupujícího</w:t>
      </w:r>
      <w:r w:rsidRPr="00B946D6">
        <w:rPr>
          <w:sz w:val="24"/>
          <w:szCs w:val="24"/>
        </w:rPr>
        <w:t xml:space="preserve"> </w:t>
      </w:r>
      <w:r w:rsidR="00984B70" w:rsidRPr="00B946D6">
        <w:rPr>
          <w:sz w:val="24"/>
          <w:szCs w:val="24"/>
        </w:rPr>
        <w:t>Zemědělská 1</w:t>
      </w:r>
      <w:r w:rsidR="00A22D5A" w:rsidRPr="00B946D6">
        <w:rPr>
          <w:sz w:val="24"/>
          <w:szCs w:val="24"/>
        </w:rPr>
        <w:t>, Brno</w:t>
      </w:r>
      <w:r w:rsidR="00984B70" w:rsidRPr="00B946D6">
        <w:rPr>
          <w:sz w:val="24"/>
          <w:szCs w:val="24"/>
        </w:rPr>
        <w:t>.</w:t>
      </w:r>
    </w:p>
    <w:p w:rsidR="001539C4" w:rsidRDefault="001539C4" w:rsidP="00D04F9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04F91" w:rsidRPr="00D04F91">
        <w:rPr>
          <w:sz w:val="24"/>
          <w:szCs w:val="24"/>
        </w:rPr>
        <w:t xml:space="preserve">ísta plnění – jednotlivá pracoviště </w:t>
      </w:r>
      <w:r w:rsidR="00136CD5">
        <w:rPr>
          <w:sz w:val="24"/>
          <w:szCs w:val="24"/>
        </w:rPr>
        <w:t>kupujícího</w:t>
      </w:r>
      <w:r w:rsidR="00D04F91" w:rsidRPr="00D04F91">
        <w:rPr>
          <w:sz w:val="24"/>
          <w:szCs w:val="24"/>
        </w:rPr>
        <w:t>.</w:t>
      </w:r>
    </w:p>
    <w:p w:rsidR="00D04F91" w:rsidRPr="008B6128" w:rsidRDefault="00D04F91" w:rsidP="008B6128">
      <w:pPr>
        <w:ind w:left="284"/>
        <w:jc w:val="both"/>
        <w:rPr>
          <w:sz w:val="24"/>
          <w:szCs w:val="24"/>
        </w:rPr>
      </w:pPr>
      <w:r w:rsidRPr="008B6128">
        <w:rPr>
          <w:sz w:val="24"/>
          <w:szCs w:val="24"/>
        </w:rPr>
        <w:t>Mendelova univerzita v Brně, Zemědělská 1, 613 00 Brno</w:t>
      </w:r>
    </w:p>
    <w:p w:rsidR="00D04F91" w:rsidRPr="008B6128" w:rsidRDefault="00D04F91" w:rsidP="00D04F91">
      <w:pPr>
        <w:spacing w:before="120"/>
        <w:ind w:left="284" w:right="866"/>
        <w:rPr>
          <w:sz w:val="24"/>
          <w:szCs w:val="24"/>
        </w:rPr>
      </w:pPr>
      <w:r w:rsidRPr="008B6128">
        <w:rPr>
          <w:sz w:val="24"/>
          <w:szCs w:val="24"/>
        </w:rPr>
        <w:t>Mendelova univerzita v Brně, Zahradnická fakulta, Valtická 337, 691 44  Lednice</w:t>
      </w:r>
    </w:p>
    <w:p w:rsidR="00D04F91" w:rsidRPr="008B6128" w:rsidRDefault="00D04F91" w:rsidP="00D04F91">
      <w:pPr>
        <w:spacing w:before="120"/>
        <w:ind w:right="866" w:firstLine="284"/>
        <w:rPr>
          <w:sz w:val="24"/>
          <w:szCs w:val="24"/>
        </w:rPr>
      </w:pPr>
      <w:r w:rsidRPr="008B6128">
        <w:rPr>
          <w:bCs/>
          <w:sz w:val="24"/>
          <w:szCs w:val="24"/>
        </w:rPr>
        <w:t>Institut celoživotního vzdělávání</w:t>
      </w:r>
      <w:r w:rsidRPr="008B6128">
        <w:rPr>
          <w:sz w:val="24"/>
          <w:szCs w:val="24"/>
        </w:rPr>
        <w:t>, Zemědělská 5, 61300 Brno</w:t>
      </w:r>
    </w:p>
    <w:p w:rsidR="00D04F91" w:rsidRPr="008B6128" w:rsidRDefault="00D04F91" w:rsidP="00D04F91">
      <w:pPr>
        <w:spacing w:before="120"/>
        <w:ind w:right="866" w:firstLine="284"/>
        <w:rPr>
          <w:sz w:val="24"/>
          <w:szCs w:val="24"/>
        </w:rPr>
      </w:pPr>
      <w:r w:rsidRPr="008B6128">
        <w:rPr>
          <w:sz w:val="24"/>
          <w:szCs w:val="24"/>
        </w:rPr>
        <w:t>MENDELU v Brně, Školní zemědělský podnik Žabčice, 664 63 Žabčice 53</w:t>
      </w:r>
    </w:p>
    <w:p w:rsidR="005E55AB" w:rsidRPr="008B6128" w:rsidRDefault="00D04F91" w:rsidP="00D04F91">
      <w:pPr>
        <w:spacing w:before="120"/>
        <w:ind w:right="866" w:firstLine="284"/>
        <w:rPr>
          <w:sz w:val="24"/>
          <w:szCs w:val="24"/>
        </w:rPr>
      </w:pPr>
      <w:r w:rsidRPr="008B6128">
        <w:rPr>
          <w:bCs/>
          <w:sz w:val="24"/>
          <w:szCs w:val="24"/>
        </w:rPr>
        <w:t xml:space="preserve">MENDELU ŠLP Křtiny, </w:t>
      </w:r>
      <w:r w:rsidRPr="008B6128">
        <w:rPr>
          <w:sz w:val="24"/>
          <w:szCs w:val="24"/>
        </w:rPr>
        <w:t>679 05 Křtiny 175</w:t>
      </w:r>
    </w:p>
    <w:p w:rsidR="005E55AB" w:rsidRPr="008B6128" w:rsidRDefault="005E55AB" w:rsidP="008B6128">
      <w:pPr>
        <w:spacing w:before="120"/>
        <w:ind w:left="284" w:right="866"/>
        <w:rPr>
          <w:sz w:val="24"/>
          <w:szCs w:val="24"/>
        </w:rPr>
      </w:pPr>
      <w:r w:rsidRPr="008B6128">
        <w:rPr>
          <w:sz w:val="24"/>
          <w:szCs w:val="24"/>
        </w:rPr>
        <w:t>Mendelova univerzita v Brně, Zkušebna stavebně truhlářských výrobků Zlín, Louky 304</w:t>
      </w:r>
    </w:p>
    <w:p w:rsidR="00D04F91" w:rsidRPr="008B6128" w:rsidRDefault="005E55AB" w:rsidP="005E55AB">
      <w:pPr>
        <w:spacing w:before="120"/>
        <w:ind w:right="866" w:firstLine="284"/>
        <w:rPr>
          <w:sz w:val="24"/>
          <w:szCs w:val="24"/>
        </w:rPr>
      </w:pPr>
      <w:r w:rsidRPr="008B6128">
        <w:rPr>
          <w:sz w:val="24"/>
          <w:szCs w:val="24"/>
        </w:rPr>
        <w:t>76302 Zlín 4</w:t>
      </w:r>
      <w:r w:rsidR="00D04F91" w:rsidRPr="008B6128">
        <w:rPr>
          <w:sz w:val="24"/>
          <w:szCs w:val="24"/>
        </w:rPr>
        <w:t xml:space="preserve"> </w:t>
      </w:r>
    </w:p>
    <w:p w:rsidR="00D04F91" w:rsidRPr="008B6128" w:rsidRDefault="00D04F91" w:rsidP="00D04F91">
      <w:pPr>
        <w:spacing w:before="120"/>
        <w:ind w:right="866" w:firstLine="284"/>
        <w:rPr>
          <w:sz w:val="24"/>
          <w:szCs w:val="24"/>
        </w:rPr>
      </w:pPr>
      <w:r w:rsidRPr="008B6128">
        <w:rPr>
          <w:sz w:val="24"/>
          <w:szCs w:val="24"/>
        </w:rPr>
        <w:t>Správa kolejí a menz MENDELU, Palackého 26, 612 00 Brno</w:t>
      </w:r>
    </w:p>
    <w:p w:rsidR="00FC2A68" w:rsidRDefault="00F562BD" w:rsidP="002670FC">
      <w:pPr>
        <w:spacing w:before="120"/>
        <w:ind w:left="426" w:right="866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2670FC">
        <w:rPr>
          <w:sz w:val="24"/>
          <w:szCs w:val="24"/>
        </w:rPr>
        <w:t xml:space="preserve"> </w:t>
      </w:r>
      <w:r w:rsidR="00D04F91" w:rsidRPr="002670FC">
        <w:rPr>
          <w:sz w:val="24"/>
          <w:szCs w:val="24"/>
        </w:rPr>
        <w:t xml:space="preserve">stanoví v rámci konkrétní výzvy k dílčímu plnění jednotlivá místa a soubory dodání. </w:t>
      </w:r>
    </w:p>
    <w:p w:rsidR="009E77F6" w:rsidRDefault="009E77F6" w:rsidP="002670FC">
      <w:pPr>
        <w:spacing w:before="120"/>
        <w:ind w:left="426" w:right="866"/>
        <w:rPr>
          <w:sz w:val="24"/>
          <w:szCs w:val="24"/>
        </w:rPr>
      </w:pPr>
    </w:p>
    <w:p w:rsidR="009E77F6" w:rsidRPr="00F02913" w:rsidRDefault="009E77F6" w:rsidP="002670FC">
      <w:pPr>
        <w:spacing w:before="120"/>
        <w:ind w:left="426" w:right="866"/>
        <w:rPr>
          <w:sz w:val="24"/>
          <w:szCs w:val="24"/>
        </w:rPr>
      </w:pPr>
    </w:p>
    <w:p w:rsidR="00FC2A68" w:rsidRPr="00C35616" w:rsidRDefault="00FC2A6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VI.</w:t>
      </w:r>
    </w:p>
    <w:p w:rsidR="00FC2A68" w:rsidRPr="00C35616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Odpovědnost za vady, odpovědnost za škodu, záruční podmínky</w:t>
      </w:r>
    </w:p>
    <w:p w:rsidR="00721DAD" w:rsidRPr="00C35616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FC2A68" w:rsidRPr="00C35616" w:rsidRDefault="00F562BD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>je povinen realizovat veškerá plnění jednotlivých veřejných zakázek na svůj náklad a nebezpečí.</w:t>
      </w:r>
    </w:p>
    <w:p w:rsidR="00E57C29" w:rsidRPr="00C35616" w:rsidRDefault="00F562BD" w:rsidP="00E57C29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 xml:space="preserve">se zavazuje dodávat zboží ve standardní kvalitě, v dohodnutém množství, v obvyklém balení a stanovených lhůtách. Případné vady zboží je </w:t>
      </w:r>
      <w:r>
        <w:rPr>
          <w:sz w:val="24"/>
          <w:szCs w:val="24"/>
        </w:rPr>
        <w:t>kupující</w:t>
      </w:r>
      <w:r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 xml:space="preserve">povinen reklamovat u </w:t>
      </w:r>
      <w:r>
        <w:rPr>
          <w:sz w:val="24"/>
          <w:szCs w:val="24"/>
        </w:rPr>
        <w:t>prodávajícího</w:t>
      </w:r>
      <w:r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>bez zbytečného odkladu</w:t>
      </w:r>
      <w:r w:rsidR="005D3B8D">
        <w:rPr>
          <w:sz w:val="24"/>
          <w:szCs w:val="24"/>
        </w:rPr>
        <w:t>, nejpozději do 3 pracovních dnů,</w:t>
      </w:r>
      <w:r w:rsidR="00E57C29" w:rsidRPr="00C35616">
        <w:rPr>
          <w:sz w:val="24"/>
          <w:szCs w:val="24"/>
        </w:rPr>
        <w:t xml:space="preserve"> po jejich zjištění. </w:t>
      </w:r>
    </w:p>
    <w:p w:rsidR="009E691A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Případná odpovědnost za škodu se řídí </w:t>
      </w:r>
      <w:proofErr w:type="spellStart"/>
      <w:r w:rsidRPr="00F44090">
        <w:rPr>
          <w:sz w:val="24"/>
          <w:szCs w:val="24"/>
        </w:rPr>
        <w:t>ust</w:t>
      </w:r>
      <w:proofErr w:type="spellEnd"/>
      <w:r w:rsidRPr="00F44090">
        <w:rPr>
          <w:sz w:val="24"/>
          <w:szCs w:val="24"/>
        </w:rPr>
        <w:t xml:space="preserve">. § </w:t>
      </w:r>
      <w:r w:rsidR="000E7952" w:rsidRPr="00F44090">
        <w:rPr>
          <w:sz w:val="24"/>
          <w:szCs w:val="24"/>
        </w:rPr>
        <w:t xml:space="preserve">2894 </w:t>
      </w:r>
      <w:r w:rsidRPr="00F44090">
        <w:rPr>
          <w:sz w:val="24"/>
          <w:szCs w:val="24"/>
        </w:rPr>
        <w:t xml:space="preserve">a násl. </w:t>
      </w:r>
      <w:r w:rsidR="000957FF" w:rsidRPr="00F44090">
        <w:rPr>
          <w:sz w:val="24"/>
          <w:szCs w:val="24"/>
        </w:rPr>
        <w:t>Občanského zákoníku</w:t>
      </w:r>
      <w:r w:rsidRPr="00C35616">
        <w:rPr>
          <w:sz w:val="24"/>
          <w:szCs w:val="24"/>
        </w:rPr>
        <w:t>. Hradí se skutečná škoda, její výše není stranami omezena. Škoda se hradí v penězích nebo, je-li to možné nebo účelné, uvedením do předešlého stavu.</w:t>
      </w:r>
    </w:p>
    <w:p w:rsidR="00124CA6" w:rsidRPr="00124CA6" w:rsidRDefault="00124CA6" w:rsidP="00124C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124CA6">
        <w:rPr>
          <w:color w:val="000000"/>
          <w:sz w:val="24"/>
          <w:szCs w:val="24"/>
        </w:rPr>
        <w:t xml:space="preserve">Záruční doba na předmět smlouvy se sjednává v délce 24 měsíců </w:t>
      </w:r>
      <w:r w:rsidRPr="00124CA6">
        <w:rPr>
          <w:color w:val="000000"/>
          <w:sz w:val="24"/>
          <w:szCs w:val="24"/>
        </w:rPr>
        <w:t xml:space="preserve">(pro periferní zařízení) / v délce 36 </w:t>
      </w:r>
      <w:r w:rsidR="003C4366">
        <w:rPr>
          <w:color w:val="000000"/>
          <w:sz w:val="24"/>
          <w:szCs w:val="24"/>
        </w:rPr>
        <w:t xml:space="preserve">měsíců nebo 60 </w:t>
      </w:r>
      <w:r w:rsidRPr="00124CA6">
        <w:rPr>
          <w:color w:val="000000"/>
          <w:sz w:val="24"/>
          <w:szCs w:val="24"/>
        </w:rPr>
        <w:t>měsíců</w:t>
      </w:r>
      <w:r w:rsidR="003C4366">
        <w:rPr>
          <w:color w:val="000000"/>
          <w:sz w:val="24"/>
          <w:szCs w:val="24"/>
        </w:rPr>
        <w:t>, v případě dokoupení prodloužené záruky,</w:t>
      </w:r>
      <w:r w:rsidRPr="00124CA6">
        <w:rPr>
          <w:color w:val="000000"/>
          <w:sz w:val="24"/>
          <w:szCs w:val="24"/>
        </w:rPr>
        <w:t xml:space="preserve"> (pro stolní počítače a monitory a mobilní zařízení) </w:t>
      </w:r>
      <w:r w:rsidRPr="00124CA6">
        <w:rPr>
          <w:color w:val="000000"/>
          <w:sz w:val="24"/>
          <w:szCs w:val="24"/>
        </w:rPr>
        <w:t xml:space="preserve">a začíná běžet dnem převzetí předmětu smlouvy kupujícím. Pokud je v technické </w:t>
      </w:r>
      <w:r>
        <w:rPr>
          <w:color w:val="000000"/>
          <w:sz w:val="24"/>
          <w:szCs w:val="24"/>
        </w:rPr>
        <w:t xml:space="preserve">specifikaci </w:t>
      </w:r>
      <w:r w:rsidRPr="00124CA6">
        <w:rPr>
          <w:color w:val="000000"/>
          <w:sz w:val="24"/>
          <w:szCs w:val="24"/>
        </w:rPr>
        <w:t>či výrobní dokumentaci výrobce stanovena:</w:t>
      </w:r>
    </w:p>
    <w:p w:rsidR="00124CA6" w:rsidRPr="00124CA6" w:rsidRDefault="00124CA6" w:rsidP="00124CA6">
      <w:pPr>
        <w:tabs>
          <w:tab w:val="left" w:pos="540"/>
        </w:tabs>
        <w:spacing w:before="120"/>
        <w:jc w:val="both"/>
        <w:rPr>
          <w:sz w:val="24"/>
          <w:szCs w:val="24"/>
        </w:rPr>
      </w:pPr>
      <w:r w:rsidRPr="00124CA6">
        <w:rPr>
          <w:color w:val="000000"/>
          <w:sz w:val="24"/>
          <w:szCs w:val="24"/>
        </w:rPr>
        <w:t xml:space="preserve">a) </w:t>
      </w:r>
      <w:r w:rsidRPr="00124CA6">
        <w:rPr>
          <w:sz w:val="24"/>
          <w:szCs w:val="24"/>
        </w:rPr>
        <w:t>kratší záruční doba, platí ustanovení o záruce dle předchozí věty tohoto článku Smlouvy</w:t>
      </w:r>
    </w:p>
    <w:p w:rsidR="00124CA6" w:rsidRPr="00124CA6" w:rsidRDefault="00124CA6" w:rsidP="00124CA6">
      <w:pPr>
        <w:rPr>
          <w:sz w:val="24"/>
          <w:szCs w:val="24"/>
        </w:rPr>
      </w:pPr>
      <w:r w:rsidRPr="00124CA6">
        <w:rPr>
          <w:sz w:val="24"/>
          <w:szCs w:val="24"/>
        </w:rPr>
        <w:t>b) delší záruční doba, platí ustanovení o záruce dle technické či výrobní dokumentace výrobce.</w:t>
      </w:r>
    </w:p>
    <w:p w:rsidR="00124CA6" w:rsidRPr="009E77F6" w:rsidRDefault="00124CA6" w:rsidP="00124C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124CA6">
        <w:rPr>
          <w:color w:val="000000"/>
          <w:sz w:val="24"/>
          <w:szCs w:val="24"/>
        </w:rPr>
        <w:t>Záruční doba se staví po dobu, po kterou nemůže kupující předmět smlouvy řádně užívat pro vady, za které nese odpovědnost prodávající</w:t>
      </w:r>
      <w:r w:rsidR="009E77F6">
        <w:rPr>
          <w:color w:val="000000"/>
          <w:sz w:val="24"/>
          <w:szCs w:val="24"/>
        </w:rPr>
        <w:t>.</w:t>
      </w:r>
    </w:p>
    <w:p w:rsidR="00124CA6" w:rsidRPr="009E77F6" w:rsidRDefault="00124CA6" w:rsidP="009E77F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9E77F6">
        <w:rPr>
          <w:sz w:val="24"/>
          <w:szCs w:val="24"/>
        </w:rPr>
        <w:t>Záruka se sjednává se zásahem technika prodávajícího do druhého pracovního dne od nahlášení závady, s opravou u kupujícího</w:t>
      </w:r>
      <w:r w:rsidR="009E77F6" w:rsidRPr="009E77F6">
        <w:rPr>
          <w:sz w:val="24"/>
          <w:szCs w:val="24"/>
        </w:rPr>
        <w:t xml:space="preserve"> a</w:t>
      </w:r>
      <w:r w:rsidRPr="009E77F6">
        <w:rPr>
          <w:sz w:val="24"/>
          <w:szCs w:val="24"/>
        </w:rPr>
        <w:t xml:space="preserve"> opětovn</w:t>
      </w:r>
      <w:r w:rsidR="009E77F6" w:rsidRPr="009E77F6">
        <w:rPr>
          <w:sz w:val="24"/>
          <w:szCs w:val="24"/>
        </w:rPr>
        <w:t>ým</w:t>
      </w:r>
      <w:r w:rsidRPr="009E77F6">
        <w:rPr>
          <w:sz w:val="24"/>
          <w:szCs w:val="24"/>
        </w:rPr>
        <w:t xml:space="preserve"> uvedení</w:t>
      </w:r>
      <w:r w:rsidR="009E77F6" w:rsidRPr="009E77F6">
        <w:rPr>
          <w:sz w:val="24"/>
          <w:szCs w:val="24"/>
        </w:rPr>
        <w:t>m</w:t>
      </w:r>
      <w:r w:rsidRPr="009E77F6">
        <w:rPr>
          <w:sz w:val="24"/>
          <w:szCs w:val="24"/>
        </w:rPr>
        <w:t xml:space="preserve"> do provozu do 5 pracovních dnů</w:t>
      </w:r>
      <w:r w:rsidR="009E77F6" w:rsidRPr="009E77F6">
        <w:rPr>
          <w:sz w:val="24"/>
          <w:szCs w:val="24"/>
        </w:rPr>
        <w:t xml:space="preserve"> (</w:t>
      </w:r>
      <w:r w:rsidR="009E77F6" w:rsidRPr="009E77F6">
        <w:rPr>
          <w:color w:val="000000"/>
          <w:sz w:val="24"/>
          <w:szCs w:val="24"/>
        </w:rPr>
        <w:t>pro stolní počítače a monitory a mobilní zařízení</w:t>
      </w:r>
      <w:r w:rsidR="009E77F6" w:rsidRPr="009E77F6">
        <w:rPr>
          <w:color w:val="000000"/>
          <w:sz w:val="24"/>
          <w:szCs w:val="24"/>
        </w:rPr>
        <w:t>)</w:t>
      </w:r>
      <w:r w:rsidR="009E77F6" w:rsidRPr="009E77F6">
        <w:rPr>
          <w:sz w:val="24"/>
          <w:szCs w:val="24"/>
        </w:rPr>
        <w:t xml:space="preserve"> / včetně odvozu a dovozu do servisního střediska na náklady uchazeče</w:t>
      </w:r>
      <w:r w:rsidR="009E77F6">
        <w:rPr>
          <w:sz w:val="24"/>
          <w:szCs w:val="24"/>
        </w:rPr>
        <w:t xml:space="preserve"> a</w:t>
      </w:r>
      <w:r w:rsidR="009E77F6" w:rsidRPr="009E77F6">
        <w:rPr>
          <w:sz w:val="24"/>
          <w:szCs w:val="24"/>
        </w:rPr>
        <w:t xml:space="preserve"> </w:t>
      </w:r>
      <w:r w:rsidR="009E77F6">
        <w:rPr>
          <w:sz w:val="24"/>
          <w:szCs w:val="24"/>
        </w:rPr>
        <w:t xml:space="preserve">dobou </w:t>
      </w:r>
      <w:r w:rsidR="009E77F6" w:rsidRPr="009E77F6">
        <w:rPr>
          <w:sz w:val="24"/>
          <w:szCs w:val="24"/>
        </w:rPr>
        <w:t>oprav</w:t>
      </w:r>
      <w:r w:rsidR="009E77F6">
        <w:rPr>
          <w:sz w:val="24"/>
          <w:szCs w:val="24"/>
        </w:rPr>
        <w:t>y</w:t>
      </w:r>
      <w:r w:rsidR="009E77F6" w:rsidRPr="009E77F6">
        <w:rPr>
          <w:sz w:val="24"/>
          <w:szCs w:val="24"/>
        </w:rPr>
        <w:t xml:space="preserve"> maximálně 5 pracovních dnů</w:t>
      </w:r>
      <w:r w:rsidR="009E77F6">
        <w:rPr>
          <w:sz w:val="24"/>
          <w:szCs w:val="24"/>
        </w:rPr>
        <w:t xml:space="preserve"> </w:t>
      </w:r>
      <w:r w:rsidR="009E77F6" w:rsidRPr="00124CA6">
        <w:rPr>
          <w:color w:val="000000"/>
          <w:sz w:val="24"/>
          <w:szCs w:val="24"/>
        </w:rPr>
        <w:t>(pro periferní zařízení)</w:t>
      </w:r>
      <w:r w:rsidR="009E77F6">
        <w:rPr>
          <w:color w:val="000000"/>
          <w:sz w:val="24"/>
          <w:szCs w:val="24"/>
        </w:rPr>
        <w:t>.</w:t>
      </w:r>
    </w:p>
    <w:p w:rsidR="004578C5" w:rsidRPr="0078531A" w:rsidRDefault="00B822AE" w:rsidP="007853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Oprávněně reklamované vady </w:t>
      </w:r>
      <w:r w:rsidR="008B76E6">
        <w:rPr>
          <w:sz w:val="24"/>
          <w:szCs w:val="24"/>
        </w:rPr>
        <w:t>zboží</w:t>
      </w:r>
      <w:r w:rsidR="008B76E6" w:rsidRPr="00C35616">
        <w:rPr>
          <w:sz w:val="24"/>
          <w:szCs w:val="24"/>
        </w:rPr>
        <w:t xml:space="preserve"> </w:t>
      </w:r>
      <w:r w:rsidR="00E50D5E" w:rsidRPr="00C35616">
        <w:rPr>
          <w:sz w:val="24"/>
          <w:szCs w:val="24"/>
        </w:rPr>
        <w:t xml:space="preserve">budou </w:t>
      </w:r>
      <w:r w:rsidR="00F562BD">
        <w:rPr>
          <w:sz w:val="24"/>
          <w:szCs w:val="24"/>
        </w:rPr>
        <w:t>prodávajícím</w:t>
      </w:r>
      <w:r w:rsidR="00E50D5E" w:rsidRPr="00C35616">
        <w:rPr>
          <w:sz w:val="24"/>
          <w:szCs w:val="24"/>
        </w:rPr>
        <w:t xml:space="preserve"> odstraněny nejpozději</w:t>
      </w:r>
      <w:r w:rsidR="009E77F6">
        <w:rPr>
          <w:sz w:val="24"/>
          <w:szCs w:val="24"/>
        </w:rPr>
        <w:t>,</w:t>
      </w:r>
      <w:r w:rsidR="00E50D5E" w:rsidRPr="00C35616">
        <w:rPr>
          <w:sz w:val="24"/>
          <w:szCs w:val="24"/>
        </w:rPr>
        <w:t xml:space="preserve"> </w:t>
      </w:r>
      <w:r w:rsidR="009E77F6">
        <w:rPr>
          <w:sz w:val="24"/>
          <w:szCs w:val="24"/>
        </w:rPr>
        <w:t>v termínech podle předchozího odstavce,</w:t>
      </w:r>
      <w:r w:rsidR="00E50D5E" w:rsidRPr="00C35616">
        <w:rPr>
          <w:sz w:val="24"/>
          <w:szCs w:val="24"/>
        </w:rPr>
        <w:t xml:space="preserve"> od jejich řádného nahlášení. Za odstranění vady se rozumí dodání shodného nebo obdobného náhradního zboží, popř. dodání chybějícího zboží. Nebude-li to možné nebo účelné, pak může </w:t>
      </w:r>
      <w:r w:rsidR="00F562BD">
        <w:rPr>
          <w:sz w:val="24"/>
          <w:szCs w:val="24"/>
        </w:rPr>
        <w:t>kupující</w:t>
      </w:r>
      <w:r w:rsidR="00F562BD" w:rsidRPr="00C35616">
        <w:rPr>
          <w:sz w:val="24"/>
          <w:szCs w:val="24"/>
        </w:rPr>
        <w:t xml:space="preserve"> </w:t>
      </w:r>
      <w:r w:rsidR="00E50D5E" w:rsidRPr="00C35616">
        <w:rPr>
          <w:sz w:val="24"/>
          <w:szCs w:val="24"/>
        </w:rPr>
        <w:t>požadovat přiměřenou slevu z ceny daného vadného zboží.</w:t>
      </w:r>
    </w:p>
    <w:p w:rsidR="00B946D6" w:rsidRDefault="00B946D6" w:rsidP="004578C5">
      <w:pPr>
        <w:jc w:val="center"/>
        <w:rPr>
          <w:b/>
          <w:sz w:val="24"/>
          <w:szCs w:val="24"/>
        </w:rPr>
      </w:pPr>
    </w:p>
    <w:p w:rsidR="009E77F6" w:rsidRDefault="009E77F6" w:rsidP="004578C5">
      <w:pPr>
        <w:jc w:val="center"/>
        <w:rPr>
          <w:b/>
          <w:sz w:val="24"/>
          <w:szCs w:val="24"/>
        </w:rPr>
      </w:pPr>
    </w:p>
    <w:p w:rsidR="004578C5" w:rsidRDefault="004578C5" w:rsidP="0045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4578C5" w:rsidRDefault="004578C5" w:rsidP="0045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</w:t>
      </w:r>
    </w:p>
    <w:p w:rsidR="00644187" w:rsidRDefault="00644187" w:rsidP="004578C5">
      <w:pPr>
        <w:jc w:val="center"/>
        <w:rPr>
          <w:b/>
          <w:sz w:val="24"/>
          <w:szCs w:val="24"/>
        </w:rPr>
      </w:pPr>
    </w:p>
    <w:p w:rsidR="00C03747" w:rsidRPr="00C03747" w:rsidRDefault="0064418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44187">
        <w:rPr>
          <w:sz w:val="24"/>
          <w:szCs w:val="24"/>
        </w:rPr>
        <w:t xml:space="preserve">V případě prodlení </w:t>
      </w:r>
      <w:r w:rsidR="00F562BD">
        <w:rPr>
          <w:sz w:val="24"/>
          <w:szCs w:val="24"/>
        </w:rPr>
        <w:t>prodávajícího</w:t>
      </w:r>
      <w:r w:rsidR="00F562BD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s dodáním zboží je </w:t>
      </w:r>
      <w:r w:rsidR="00F562BD">
        <w:rPr>
          <w:sz w:val="24"/>
          <w:szCs w:val="24"/>
        </w:rPr>
        <w:t>kupující</w:t>
      </w:r>
      <w:r w:rsidR="00F562BD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oprávněn požadovat úhradu </w:t>
      </w:r>
      <w:r w:rsidR="003941B9">
        <w:rPr>
          <w:sz w:val="24"/>
          <w:szCs w:val="24"/>
        </w:rPr>
        <w:t>smluvní pokuty ve výši 0,</w:t>
      </w:r>
      <w:r w:rsidR="008B6128">
        <w:rPr>
          <w:sz w:val="24"/>
          <w:szCs w:val="24"/>
        </w:rPr>
        <w:t>0</w:t>
      </w:r>
      <w:r w:rsidR="003941B9">
        <w:rPr>
          <w:sz w:val="24"/>
          <w:szCs w:val="24"/>
        </w:rPr>
        <w:t>5</w:t>
      </w:r>
      <w:r w:rsidRPr="00644187">
        <w:rPr>
          <w:sz w:val="24"/>
          <w:szCs w:val="24"/>
        </w:rPr>
        <w:t xml:space="preserve"> % z kupní ceny</w:t>
      </w:r>
      <w:r>
        <w:rPr>
          <w:sz w:val="24"/>
          <w:szCs w:val="24"/>
        </w:rPr>
        <w:t xml:space="preserve"> ujednané v jednotlivé kupní smlouvě</w:t>
      </w:r>
      <w:r w:rsidRPr="00644187">
        <w:rPr>
          <w:sz w:val="24"/>
          <w:szCs w:val="24"/>
        </w:rPr>
        <w:t xml:space="preserve"> </w:t>
      </w:r>
      <w:r w:rsidR="004A60A2">
        <w:rPr>
          <w:sz w:val="24"/>
          <w:szCs w:val="24"/>
        </w:rPr>
        <w:t xml:space="preserve">(objednávce) </w:t>
      </w:r>
      <w:r w:rsidRPr="00644187">
        <w:rPr>
          <w:sz w:val="24"/>
          <w:szCs w:val="24"/>
        </w:rPr>
        <w:t>za každý</w:t>
      </w:r>
      <w:r>
        <w:rPr>
          <w:sz w:val="24"/>
          <w:szCs w:val="24"/>
        </w:rPr>
        <w:t xml:space="preserve"> i</w:t>
      </w:r>
      <w:r w:rsidRPr="00644187">
        <w:rPr>
          <w:sz w:val="24"/>
          <w:szCs w:val="24"/>
        </w:rPr>
        <w:t xml:space="preserve"> započatý den prodlení</w:t>
      </w:r>
      <w:r w:rsidR="00C03747">
        <w:rPr>
          <w:sz w:val="24"/>
          <w:szCs w:val="24"/>
        </w:rPr>
        <w:t>, nejvýše však do ceny dodaného zboží.</w:t>
      </w:r>
      <w:r w:rsidRPr="00644187">
        <w:rPr>
          <w:sz w:val="24"/>
          <w:szCs w:val="24"/>
        </w:rPr>
        <w:t xml:space="preserve"> </w:t>
      </w: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</w:t>
      </w:r>
      <w:r w:rsidRPr="00C03747">
        <w:rPr>
          <w:sz w:val="24"/>
          <w:szCs w:val="24"/>
        </w:rPr>
        <w:t xml:space="preserve"> </w:t>
      </w:r>
      <w:r w:rsidR="00F562BD">
        <w:rPr>
          <w:sz w:val="24"/>
          <w:szCs w:val="24"/>
        </w:rPr>
        <w:t>prodávajícího</w:t>
      </w:r>
      <w:r w:rsidR="00F562BD" w:rsidRPr="00C03747">
        <w:rPr>
          <w:sz w:val="24"/>
          <w:szCs w:val="24"/>
        </w:rPr>
        <w:t xml:space="preserve"> </w:t>
      </w:r>
      <w:r w:rsidRPr="00C03747">
        <w:rPr>
          <w:sz w:val="24"/>
          <w:szCs w:val="24"/>
        </w:rPr>
        <w:t xml:space="preserve">s odstraněním řádně reklamované vady zboží </w:t>
      </w:r>
      <w:r>
        <w:rPr>
          <w:sz w:val="24"/>
          <w:szCs w:val="24"/>
        </w:rPr>
        <w:t xml:space="preserve">je </w:t>
      </w:r>
      <w:r w:rsidR="00F562BD">
        <w:rPr>
          <w:sz w:val="24"/>
          <w:szCs w:val="24"/>
        </w:rPr>
        <w:t xml:space="preserve">kupující </w:t>
      </w:r>
      <w:r>
        <w:rPr>
          <w:sz w:val="24"/>
          <w:szCs w:val="24"/>
        </w:rPr>
        <w:t>oprávněn požadovat</w:t>
      </w:r>
      <w:r w:rsidRPr="00C03747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u</w:t>
      </w:r>
      <w:r w:rsidRPr="00C03747">
        <w:rPr>
          <w:sz w:val="24"/>
          <w:szCs w:val="24"/>
        </w:rPr>
        <w:t xml:space="preserve"> ve výši 0,</w:t>
      </w:r>
      <w:r w:rsidR="008B6128">
        <w:rPr>
          <w:sz w:val="24"/>
          <w:szCs w:val="24"/>
        </w:rPr>
        <w:t>0</w:t>
      </w:r>
      <w:r w:rsidRPr="00C03747">
        <w:rPr>
          <w:sz w:val="24"/>
          <w:szCs w:val="24"/>
        </w:rPr>
        <w:t xml:space="preserve">5 % z kupní ceny ujednané v jednotlivé kupní smlouvě za každý i započatý den prodlení, nejvýše však do výše ceny daného zboží. </w:t>
      </w:r>
    </w:p>
    <w:p w:rsidR="003C4366" w:rsidRPr="003C4366" w:rsidRDefault="003C4366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3C4366">
        <w:rPr>
          <w:bCs/>
          <w:sz w:val="24"/>
          <w:szCs w:val="24"/>
        </w:rPr>
        <w:t>V případě prodlení kupujícího s úhradou ceny za poskytnutou dodávku je prodávající oprávněn účtovat kupujícímu smluvní pokutu ve výši 0,05 % z dlužné částky za každý den prodlení</w:t>
      </w: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44187">
        <w:rPr>
          <w:sz w:val="24"/>
          <w:szCs w:val="24"/>
        </w:rPr>
        <w:t xml:space="preserve">Zaplacením </w:t>
      </w:r>
      <w:r>
        <w:rPr>
          <w:sz w:val="24"/>
          <w:szCs w:val="24"/>
        </w:rPr>
        <w:t xml:space="preserve">smluvní pokuty </w:t>
      </w:r>
      <w:r w:rsidRPr="00644187">
        <w:rPr>
          <w:sz w:val="24"/>
          <w:szCs w:val="24"/>
        </w:rPr>
        <w:t xml:space="preserve">není dotčeno právo </w:t>
      </w:r>
      <w:r w:rsidR="00F562BD">
        <w:rPr>
          <w:sz w:val="24"/>
          <w:szCs w:val="24"/>
        </w:rPr>
        <w:t xml:space="preserve">kupujícího </w:t>
      </w:r>
      <w:r w:rsidRPr="00C03747">
        <w:rPr>
          <w:sz w:val="24"/>
          <w:szCs w:val="24"/>
        </w:rPr>
        <w:t>domáhat se náhrady škody vzniklé nedodáním zboží včas.</w:t>
      </w:r>
    </w:p>
    <w:p w:rsidR="00493FAC" w:rsidRPr="00C03747" w:rsidRDefault="00493FAC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10 dnů ode dne porušení povinnosti, která zakládá její nárok.</w:t>
      </w:r>
    </w:p>
    <w:p w:rsidR="00FC2A68" w:rsidRPr="00C35616" w:rsidRDefault="00FC2A68" w:rsidP="009363F7">
      <w:pPr>
        <w:jc w:val="both"/>
        <w:rPr>
          <w:sz w:val="24"/>
          <w:szCs w:val="24"/>
        </w:rPr>
      </w:pPr>
    </w:p>
    <w:p w:rsidR="00D73113" w:rsidRDefault="00D73113" w:rsidP="00D73113">
      <w:pPr>
        <w:jc w:val="both"/>
        <w:rPr>
          <w:sz w:val="24"/>
          <w:szCs w:val="24"/>
        </w:rPr>
      </w:pPr>
    </w:p>
    <w:p w:rsidR="009E77F6" w:rsidRDefault="009E77F6" w:rsidP="00D73113">
      <w:pPr>
        <w:jc w:val="both"/>
        <w:rPr>
          <w:sz w:val="24"/>
          <w:szCs w:val="24"/>
        </w:rPr>
      </w:pPr>
    </w:p>
    <w:p w:rsidR="00D73113" w:rsidRPr="00C35616" w:rsidRDefault="00D04F91" w:rsidP="00D73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578C5">
        <w:rPr>
          <w:b/>
          <w:sz w:val="24"/>
          <w:szCs w:val="24"/>
        </w:rPr>
        <w:t>I</w:t>
      </w:r>
      <w:r w:rsidR="00D73113" w:rsidRPr="00C35616">
        <w:rPr>
          <w:b/>
          <w:sz w:val="24"/>
          <w:szCs w:val="24"/>
        </w:rPr>
        <w:t>.</w:t>
      </w:r>
    </w:p>
    <w:p w:rsidR="00D73113" w:rsidRPr="00C35616" w:rsidRDefault="00D73113" w:rsidP="00D73113">
      <w:pPr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>Trvání rámcové smlouvy, ukončení smluvního vztahu</w:t>
      </w:r>
    </w:p>
    <w:p w:rsidR="00D73113" w:rsidRPr="00C35616" w:rsidRDefault="00D73113" w:rsidP="00D73113">
      <w:pPr>
        <w:jc w:val="center"/>
        <w:rPr>
          <w:b/>
          <w:sz w:val="24"/>
          <w:szCs w:val="24"/>
        </w:rPr>
      </w:pPr>
    </w:p>
    <w:p w:rsidR="00D73113" w:rsidRPr="00C35616" w:rsidRDefault="00D73113" w:rsidP="001970A3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Tato rámcová smlouva se uzavírá na dobu určitou, a to na dobu </w:t>
      </w:r>
      <w:r w:rsidR="000610CB">
        <w:rPr>
          <w:sz w:val="24"/>
          <w:szCs w:val="24"/>
        </w:rPr>
        <w:t>1</w:t>
      </w:r>
      <w:r w:rsidR="008B6128">
        <w:rPr>
          <w:sz w:val="24"/>
          <w:szCs w:val="24"/>
        </w:rPr>
        <w:t>5</w:t>
      </w:r>
      <w:r w:rsidR="000610CB">
        <w:rPr>
          <w:sz w:val="24"/>
          <w:szCs w:val="24"/>
        </w:rPr>
        <w:t xml:space="preserve"> měsíců</w:t>
      </w:r>
      <w:r w:rsidR="00B946D6">
        <w:rPr>
          <w:sz w:val="24"/>
          <w:szCs w:val="24"/>
        </w:rPr>
        <w:t>.</w:t>
      </w:r>
    </w:p>
    <w:p w:rsidR="00905B4F" w:rsidRDefault="00801E8C" w:rsidP="001970A3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Smlouva může být před uplynutím sjednané doby ukončena </w:t>
      </w:r>
      <w:r w:rsidR="000610CB">
        <w:rPr>
          <w:sz w:val="24"/>
          <w:szCs w:val="24"/>
        </w:rPr>
        <w:t>zadavatelem</w:t>
      </w:r>
      <w:r w:rsidRPr="00C35616">
        <w:rPr>
          <w:sz w:val="24"/>
          <w:szCs w:val="24"/>
        </w:rPr>
        <w:t xml:space="preserve"> výpovědí i bez udání důvodu</w:t>
      </w:r>
      <w:r w:rsidR="00695157" w:rsidRPr="00C35616">
        <w:rPr>
          <w:sz w:val="24"/>
          <w:szCs w:val="24"/>
        </w:rPr>
        <w:t>.</w:t>
      </w:r>
      <w:r w:rsidRPr="00C35616">
        <w:rPr>
          <w:sz w:val="24"/>
          <w:szCs w:val="24"/>
        </w:rPr>
        <w:t xml:space="preserve"> Tím není dotčeno právo </w:t>
      </w:r>
      <w:r w:rsidR="000610CB">
        <w:rPr>
          <w:sz w:val="24"/>
          <w:szCs w:val="24"/>
        </w:rPr>
        <w:t xml:space="preserve">obou </w:t>
      </w:r>
      <w:r w:rsidRPr="00C35616">
        <w:rPr>
          <w:sz w:val="24"/>
          <w:szCs w:val="24"/>
        </w:rPr>
        <w:t xml:space="preserve">smluvních stran ukončit smluvní vztah dohodou. </w:t>
      </w:r>
    </w:p>
    <w:p w:rsidR="000610CB" w:rsidRPr="000610CB" w:rsidRDefault="00F562BD" w:rsidP="000610CB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35616">
        <w:rPr>
          <w:sz w:val="24"/>
          <w:szCs w:val="24"/>
        </w:rPr>
        <w:t xml:space="preserve"> </w:t>
      </w:r>
      <w:r w:rsidR="00801E8C" w:rsidRPr="00C35616">
        <w:rPr>
          <w:sz w:val="24"/>
          <w:szCs w:val="24"/>
        </w:rPr>
        <w:t xml:space="preserve">je oprávněn vypovědět rámcovou smlouvu kdykoliv v průběhu trvání smluvního vztahu, aniž by bylo </w:t>
      </w:r>
      <w:r w:rsidR="003C4366">
        <w:rPr>
          <w:sz w:val="24"/>
          <w:szCs w:val="24"/>
        </w:rPr>
        <w:t>vyčerpáno předpokládané množství</w:t>
      </w:r>
      <w:r w:rsidR="00801E8C" w:rsidRPr="00C35616">
        <w:rPr>
          <w:sz w:val="24"/>
          <w:szCs w:val="24"/>
        </w:rPr>
        <w:t xml:space="preserve">. </w:t>
      </w: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Výpověď musí být učiněna písemně a musí být doručena </w:t>
      </w:r>
      <w:r w:rsidR="00C85EA8">
        <w:rPr>
          <w:sz w:val="24"/>
          <w:szCs w:val="24"/>
        </w:rPr>
        <w:t>druhé</w:t>
      </w:r>
      <w:r w:rsidR="00C85EA8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smluvní </w:t>
      </w:r>
      <w:r w:rsidR="00C85EA8" w:rsidRPr="00C35616">
        <w:rPr>
          <w:sz w:val="24"/>
          <w:szCs w:val="24"/>
        </w:rPr>
        <w:t>stran</w:t>
      </w:r>
      <w:r w:rsidR="00C85EA8">
        <w:rPr>
          <w:sz w:val="24"/>
          <w:szCs w:val="24"/>
        </w:rPr>
        <w:t>ě</w:t>
      </w:r>
      <w:r w:rsidR="00C85EA8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této rámcové smlouvy. Výpovědní doba činí </w:t>
      </w:r>
      <w:r w:rsidR="00C85EA8" w:rsidRPr="00F342B5">
        <w:rPr>
          <w:sz w:val="24"/>
          <w:szCs w:val="24"/>
        </w:rPr>
        <w:t>3</w:t>
      </w:r>
      <w:r w:rsidR="00C85EA8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měsíce a počíná běžet ode dne následujícího od doručení výpovědi poslední</w:t>
      </w:r>
      <w:r w:rsidR="00572F89" w:rsidRPr="00C35616">
        <w:rPr>
          <w:sz w:val="24"/>
          <w:szCs w:val="24"/>
        </w:rPr>
        <w:t xml:space="preserve"> smluvní straně </w:t>
      </w:r>
      <w:r w:rsidRPr="00C35616">
        <w:rPr>
          <w:sz w:val="24"/>
          <w:szCs w:val="24"/>
        </w:rPr>
        <w:t>rámcové smlouvy.</w:t>
      </w:r>
    </w:p>
    <w:p w:rsidR="003C4366" w:rsidRDefault="003C4366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vztah bude ukončen před uplynutím sjednané lhůty, </w:t>
      </w:r>
      <w:r w:rsidR="009E6AB5">
        <w:rPr>
          <w:sz w:val="24"/>
          <w:szCs w:val="24"/>
        </w:rPr>
        <w:t>vyčerpáním finančního limitu.</w:t>
      </w:r>
    </w:p>
    <w:p w:rsidR="00B05A23" w:rsidRPr="00C35616" w:rsidRDefault="00B05A23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05A23">
        <w:rPr>
          <w:sz w:val="24"/>
          <w:szCs w:val="24"/>
        </w:rPr>
        <w:t>V případě zániku smluvního vztahu se smluvní strany zavazují uhradit si navzájem závazky, které si k datu zániku smluvního vztahu prokazatelně dluží</w:t>
      </w:r>
      <w:r>
        <w:rPr>
          <w:sz w:val="24"/>
          <w:szCs w:val="24"/>
        </w:rPr>
        <w:t>.</w:t>
      </w:r>
    </w:p>
    <w:p w:rsidR="009363F7" w:rsidRDefault="009363F7" w:rsidP="009363F7">
      <w:pPr>
        <w:jc w:val="both"/>
        <w:rPr>
          <w:sz w:val="24"/>
          <w:szCs w:val="24"/>
        </w:rPr>
      </w:pPr>
    </w:p>
    <w:p w:rsidR="009363F7" w:rsidRDefault="009363F7" w:rsidP="009363F7">
      <w:pPr>
        <w:jc w:val="both"/>
        <w:rPr>
          <w:sz w:val="24"/>
          <w:szCs w:val="24"/>
        </w:rPr>
      </w:pPr>
    </w:p>
    <w:p w:rsidR="009E77F6" w:rsidRDefault="009E77F6" w:rsidP="009363F7">
      <w:pPr>
        <w:jc w:val="both"/>
        <w:rPr>
          <w:sz w:val="24"/>
          <w:szCs w:val="24"/>
        </w:rPr>
      </w:pPr>
    </w:p>
    <w:p w:rsidR="009363F7" w:rsidRDefault="00D04F91" w:rsidP="00936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363F7">
        <w:rPr>
          <w:b/>
          <w:sz w:val="24"/>
          <w:szCs w:val="24"/>
        </w:rPr>
        <w:t>X.</w:t>
      </w:r>
    </w:p>
    <w:p w:rsidR="009363F7" w:rsidRPr="009363F7" w:rsidRDefault="009363F7" w:rsidP="00936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0E0DA0" w:rsidRPr="000E0DA0" w:rsidRDefault="000E0DA0" w:rsidP="009E6AB5">
      <w:pPr>
        <w:numPr>
          <w:ilvl w:val="0"/>
          <w:numId w:val="15"/>
        </w:numPr>
        <w:spacing w:before="120"/>
        <w:ind w:left="284" w:hanging="284"/>
        <w:jc w:val="both"/>
        <w:rPr>
          <w:sz w:val="24"/>
          <w:szCs w:val="24"/>
        </w:rPr>
      </w:pPr>
      <w:r w:rsidRPr="000E0DA0">
        <w:rPr>
          <w:sz w:val="24"/>
          <w:szCs w:val="24"/>
        </w:rPr>
        <w:t>Dodavatel je v rámci plnění „osobou povinnou spolupůsobit při výkonu finanční kontroly“ ve smyslu § 2, písm. e) zákona č. 320/2001 Sb., o finanční kontrole ve veřejné správě a o změně některých zákonů, ve znění pozdějších předpisů.</w:t>
      </w:r>
    </w:p>
    <w:p w:rsidR="000E0DA0" w:rsidRPr="000E0DA0" w:rsidRDefault="000E0DA0" w:rsidP="009E6AB5">
      <w:pPr>
        <w:numPr>
          <w:ilvl w:val="0"/>
          <w:numId w:val="15"/>
        </w:numPr>
        <w:spacing w:before="120"/>
        <w:ind w:left="284"/>
        <w:jc w:val="both"/>
        <w:rPr>
          <w:sz w:val="24"/>
          <w:szCs w:val="24"/>
        </w:rPr>
      </w:pPr>
      <w:r w:rsidRPr="000E0DA0">
        <w:rPr>
          <w:sz w:val="24"/>
          <w:szCs w:val="24"/>
        </w:rPr>
        <w:t xml:space="preserve">Dodavatel má povinnost po dobu 10 let od skončení plnění zakázky uchovávat doklady </w:t>
      </w:r>
      <w:bookmarkStart w:id="0" w:name="_GoBack"/>
      <w:bookmarkEnd w:id="0"/>
      <w:r w:rsidRPr="000E0DA0">
        <w:rPr>
          <w:sz w:val="24"/>
          <w:szCs w:val="24"/>
        </w:rPr>
        <w:t xml:space="preserve">související s plněním zakázky a umožnit osobám oprávněným k výkonu kontroly projektu (zejména se jedná o poskytovatele, MPSV, MF, NKÚ, EK, Evropský účetní dvůr), z něhož je zakázka hrazena, provést kontrolu těchto dokladů. Lhůta začíná běžet od 1. ledna následujícího kalendářního roku, ve kterém byla uhrazena dodavateli závěrečná platba. </w:t>
      </w:r>
    </w:p>
    <w:p w:rsidR="00023128" w:rsidRPr="00421BB2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4081D">
        <w:rPr>
          <w:sz w:val="24"/>
          <w:szCs w:val="24"/>
        </w:rPr>
        <w:t>Při zadávání jednotlivých veřejných zakázek</w:t>
      </w:r>
      <w:r w:rsidR="005B115D">
        <w:rPr>
          <w:sz w:val="24"/>
          <w:szCs w:val="24"/>
        </w:rPr>
        <w:t xml:space="preserve"> nejsou smluvní strany oprávněny</w:t>
      </w:r>
      <w:r w:rsidRPr="0004081D">
        <w:rPr>
          <w:sz w:val="24"/>
          <w:szCs w:val="24"/>
        </w:rPr>
        <w:t xml:space="preserve"> sjednat podstatné změny podmínek stanovených touto r</w:t>
      </w:r>
      <w:r w:rsidRPr="00421BB2">
        <w:rPr>
          <w:sz w:val="24"/>
          <w:szCs w:val="24"/>
        </w:rPr>
        <w:t>ámcovou smlouvou.</w:t>
      </w:r>
    </w:p>
    <w:p w:rsidR="00465B06" w:rsidRPr="00421BB2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 xml:space="preserve">Tato rámcová smlouva může být měněna nebo doplňována pouze dohodou smluvních stran ve formě písemných číslovaných dodatků podepsaných oprávněnými zástupci obou smluvních stran. </w:t>
      </w:r>
    </w:p>
    <w:p w:rsidR="00921467" w:rsidRPr="00C85EA8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C85EA8">
        <w:rPr>
          <w:sz w:val="24"/>
          <w:szCs w:val="24"/>
        </w:rPr>
        <w:t xml:space="preserve">Vztahy účastníků z této rámcové smlouvy se řídí příslušnými ustanoveními zákona a </w:t>
      </w:r>
      <w:r w:rsidR="000957FF" w:rsidRPr="00F342B5">
        <w:rPr>
          <w:sz w:val="24"/>
          <w:szCs w:val="24"/>
        </w:rPr>
        <w:t xml:space="preserve">občanského </w:t>
      </w:r>
      <w:r w:rsidRPr="00F342B5">
        <w:rPr>
          <w:sz w:val="24"/>
          <w:szCs w:val="24"/>
        </w:rPr>
        <w:t>zákoníku</w:t>
      </w:r>
      <w:r w:rsidRPr="00C85EA8">
        <w:rPr>
          <w:sz w:val="24"/>
          <w:szCs w:val="24"/>
        </w:rPr>
        <w:t xml:space="preserve">. </w:t>
      </w:r>
      <w:r w:rsidR="00921467" w:rsidRPr="00C85EA8">
        <w:rPr>
          <w:sz w:val="24"/>
          <w:szCs w:val="24"/>
        </w:rPr>
        <w:t>Veškeré spory mezi smluvními stranami vzniklé z této smlouvy nebo v souvislosti s ní budou řešeny smírnou cestou. V případě, že dohoda nebude sjednána, bude spor předložen věcně a místně příslušnému soudu.</w:t>
      </w:r>
    </w:p>
    <w:p w:rsidR="009363F7" w:rsidRPr="00421BB2" w:rsidRDefault="00220931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 xml:space="preserve">Tato </w:t>
      </w:r>
      <w:r w:rsidR="003A6B32" w:rsidRPr="00421BB2">
        <w:rPr>
          <w:sz w:val="24"/>
          <w:szCs w:val="24"/>
        </w:rPr>
        <w:t>smlouva je vyhotovena v</w:t>
      </w:r>
      <w:r w:rsidR="000610CB" w:rsidRPr="00421BB2">
        <w:rPr>
          <w:sz w:val="24"/>
          <w:szCs w:val="24"/>
        </w:rPr>
        <w:t>e</w:t>
      </w:r>
      <w:r w:rsidR="00FE1E0D" w:rsidRPr="00421BB2">
        <w:rPr>
          <w:sz w:val="24"/>
          <w:szCs w:val="24"/>
        </w:rPr>
        <w:t> </w:t>
      </w:r>
      <w:r w:rsidR="000610CB" w:rsidRPr="00421BB2">
        <w:rPr>
          <w:sz w:val="24"/>
          <w:szCs w:val="24"/>
        </w:rPr>
        <w:t>4</w:t>
      </w:r>
      <w:r w:rsidR="00FE1E0D" w:rsidRPr="00421BB2">
        <w:rPr>
          <w:sz w:val="24"/>
          <w:szCs w:val="24"/>
        </w:rPr>
        <w:t xml:space="preserve"> s</w:t>
      </w:r>
      <w:r w:rsidRPr="00421BB2">
        <w:rPr>
          <w:sz w:val="24"/>
          <w:szCs w:val="24"/>
        </w:rPr>
        <w:t>tejnopisech s platností originálu, každ</w:t>
      </w:r>
      <w:r w:rsidR="00FE1E0D" w:rsidRPr="00421BB2">
        <w:rPr>
          <w:sz w:val="24"/>
          <w:szCs w:val="24"/>
        </w:rPr>
        <w:t>ý</w:t>
      </w:r>
      <w:r w:rsidRPr="00421BB2">
        <w:rPr>
          <w:sz w:val="24"/>
          <w:szCs w:val="24"/>
        </w:rPr>
        <w:t xml:space="preserve"> z</w:t>
      </w:r>
      <w:r w:rsidR="000610CB" w:rsidRPr="00421BB2">
        <w:rPr>
          <w:sz w:val="24"/>
          <w:szCs w:val="24"/>
        </w:rPr>
        <w:t xml:space="preserve"> účastníků </w:t>
      </w:r>
      <w:r w:rsidRPr="00421BB2">
        <w:rPr>
          <w:sz w:val="24"/>
          <w:szCs w:val="24"/>
        </w:rPr>
        <w:t xml:space="preserve">obdrží </w:t>
      </w:r>
      <w:r w:rsidR="000610CB" w:rsidRPr="00421BB2">
        <w:rPr>
          <w:sz w:val="24"/>
          <w:szCs w:val="24"/>
        </w:rPr>
        <w:t>dvě</w:t>
      </w:r>
      <w:r w:rsidRPr="00421BB2">
        <w:rPr>
          <w:sz w:val="24"/>
          <w:szCs w:val="24"/>
        </w:rPr>
        <w:t xml:space="preserve"> vyhotovení</w:t>
      </w:r>
      <w:r w:rsidR="000610CB" w:rsidRPr="00421BB2">
        <w:rPr>
          <w:sz w:val="24"/>
          <w:szCs w:val="24"/>
        </w:rPr>
        <w:t>.</w:t>
      </w:r>
      <w:r w:rsidRPr="00421BB2">
        <w:rPr>
          <w:sz w:val="24"/>
          <w:szCs w:val="24"/>
        </w:rPr>
        <w:t xml:space="preserve"> </w:t>
      </w:r>
    </w:p>
    <w:p w:rsidR="00C35616" w:rsidRPr="00421BB2" w:rsidRDefault="00AB2E3E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>Tato smlouva nabývá platnosti</w:t>
      </w:r>
      <w:r w:rsidR="007E4C99" w:rsidRPr="00421BB2">
        <w:rPr>
          <w:sz w:val="24"/>
          <w:szCs w:val="24"/>
        </w:rPr>
        <w:t xml:space="preserve"> a účinnosti</w:t>
      </w:r>
      <w:r w:rsidRPr="00421BB2">
        <w:rPr>
          <w:sz w:val="24"/>
          <w:szCs w:val="24"/>
        </w:rPr>
        <w:t xml:space="preserve"> dnem podpisu všech smluvních stran.</w:t>
      </w:r>
    </w:p>
    <w:p w:rsidR="00C63C86" w:rsidRDefault="00C63C86" w:rsidP="00C63C86">
      <w:pPr>
        <w:jc w:val="both"/>
        <w:rPr>
          <w:sz w:val="24"/>
          <w:szCs w:val="24"/>
        </w:rPr>
      </w:pPr>
    </w:p>
    <w:p w:rsidR="00FE1E0D" w:rsidRDefault="00C63C86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</w:t>
      </w:r>
      <w:r w:rsidR="00FE1E0D">
        <w:rPr>
          <w:sz w:val="24"/>
          <w:szCs w:val="24"/>
        </w:rPr>
        <w:t>y: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C63C86" w:rsidRDefault="00C63C86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č. 1:</w:t>
      </w:r>
      <w:r w:rsidR="00262585">
        <w:rPr>
          <w:sz w:val="24"/>
          <w:szCs w:val="24"/>
        </w:rPr>
        <w:t xml:space="preserve"> </w:t>
      </w:r>
      <w:r w:rsidR="00157B46">
        <w:rPr>
          <w:sz w:val="24"/>
          <w:szCs w:val="24"/>
        </w:rPr>
        <w:t>Položkov</w:t>
      </w:r>
      <w:r w:rsidR="00FE1E0D">
        <w:rPr>
          <w:sz w:val="24"/>
          <w:szCs w:val="24"/>
        </w:rPr>
        <w:t>á</w:t>
      </w:r>
      <w:r w:rsidR="00157B46">
        <w:rPr>
          <w:sz w:val="24"/>
          <w:szCs w:val="24"/>
        </w:rPr>
        <w:t xml:space="preserve"> nabídk</w:t>
      </w:r>
      <w:r w:rsidR="00FE1E0D">
        <w:rPr>
          <w:sz w:val="24"/>
          <w:szCs w:val="24"/>
        </w:rPr>
        <w:t>a</w:t>
      </w:r>
      <w:r w:rsidR="00157B46">
        <w:rPr>
          <w:sz w:val="24"/>
          <w:szCs w:val="24"/>
        </w:rPr>
        <w:t xml:space="preserve"> uchazeč</w:t>
      </w:r>
      <w:r w:rsidR="000610CB">
        <w:rPr>
          <w:sz w:val="24"/>
          <w:szCs w:val="24"/>
        </w:rPr>
        <w:t>e</w:t>
      </w:r>
      <w:r w:rsidR="000E0DA0">
        <w:rPr>
          <w:sz w:val="24"/>
          <w:szCs w:val="24"/>
        </w:rPr>
        <w:t xml:space="preserve"> (každá část samostatně)</w:t>
      </w:r>
    </w:p>
    <w:p w:rsidR="000E0DA0" w:rsidRDefault="000E0DA0" w:rsidP="000E0DA0">
      <w:pPr>
        <w:jc w:val="both"/>
        <w:rPr>
          <w:sz w:val="24"/>
          <w:szCs w:val="24"/>
        </w:rPr>
      </w:pPr>
      <w:r>
        <w:rPr>
          <w:sz w:val="24"/>
          <w:szCs w:val="24"/>
        </w:rPr>
        <w:t>č. 2: Technické specifikace nabízených zařízení (každá část samostatně)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C63C86" w:rsidRPr="00FE1E0D" w:rsidRDefault="00FE1E0D" w:rsidP="00C63C86">
      <w:pPr>
        <w:jc w:val="both"/>
        <w:rPr>
          <w:b/>
          <w:sz w:val="24"/>
          <w:szCs w:val="24"/>
        </w:rPr>
      </w:pPr>
      <w:r w:rsidRPr="00FE1E0D">
        <w:rPr>
          <w:b/>
          <w:sz w:val="24"/>
          <w:szCs w:val="24"/>
        </w:rPr>
        <w:t>Podpisy všech stran: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8B6128" w:rsidRDefault="008B6128" w:rsidP="008B6128">
      <w:r>
        <w:t>Za kupujícího:</w:t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8B6128" w:rsidRDefault="008B6128" w:rsidP="008B6128"/>
    <w:p w:rsidR="008B6128" w:rsidRDefault="008B6128" w:rsidP="008B6128">
      <w:r>
        <w:t>V Brně dne………….</w:t>
      </w:r>
      <w:r>
        <w:tab/>
      </w:r>
      <w:r>
        <w:tab/>
      </w:r>
      <w:r>
        <w:tab/>
      </w:r>
      <w:r>
        <w:tab/>
        <w:t>V …………………….</w:t>
      </w:r>
      <w:proofErr w:type="gramStart"/>
      <w:r>
        <w:t>….dne</w:t>
      </w:r>
      <w:proofErr w:type="gramEnd"/>
      <w:r>
        <w:t>…………..</w:t>
      </w:r>
    </w:p>
    <w:p w:rsidR="008B6128" w:rsidRDefault="008B6128" w:rsidP="008B6128"/>
    <w:p w:rsidR="008B6128" w:rsidRDefault="008B6128" w:rsidP="008B6128"/>
    <w:p w:rsidR="008B6128" w:rsidRDefault="008B6128" w:rsidP="008B6128"/>
    <w:p w:rsidR="009E77F6" w:rsidRDefault="009E77F6" w:rsidP="008B6128"/>
    <w:p w:rsidR="009E77F6" w:rsidRDefault="009E77F6" w:rsidP="008B6128"/>
    <w:p w:rsidR="008B6128" w:rsidRDefault="008B6128" w:rsidP="008B6128">
      <w:pPr>
        <w:tabs>
          <w:tab w:val="left" w:pos="5529"/>
        </w:tabs>
      </w:pPr>
      <w:r>
        <w:t>…………………………………</w:t>
      </w:r>
      <w:r>
        <w:tab/>
        <w:t>……………………………….</w:t>
      </w:r>
    </w:p>
    <w:p w:rsidR="008B6128" w:rsidRPr="008E0BE6" w:rsidRDefault="008B6128" w:rsidP="008B6128">
      <w:pPr>
        <w:autoSpaceDE w:val="0"/>
        <w:autoSpaceDN w:val="0"/>
        <w:adjustRightInd w:val="0"/>
      </w:pPr>
      <w:r>
        <w:rPr>
          <w:bCs/>
          <w:color w:val="000000"/>
        </w:rPr>
        <w:t xml:space="preserve">       Ing. Lujza Oravcová</w:t>
      </w:r>
    </w:p>
    <w:p w:rsidR="008B6128" w:rsidRDefault="008B6128" w:rsidP="008B6128">
      <w:pPr>
        <w:tabs>
          <w:tab w:val="left" w:pos="6379"/>
        </w:tabs>
      </w:pPr>
      <w:r>
        <w:rPr>
          <w:color w:val="000000"/>
        </w:rPr>
        <w:t xml:space="preserve">                  kvestorka</w:t>
      </w:r>
    </w:p>
    <w:p w:rsidR="008B6128" w:rsidRPr="00AD2593" w:rsidRDefault="008B6128" w:rsidP="008B6128">
      <w:pPr>
        <w:pStyle w:val="Nadpis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8B6128" w:rsidRDefault="008B6128" w:rsidP="008B6128">
      <w:pPr>
        <w:tabs>
          <w:tab w:val="left" w:pos="6379"/>
        </w:tabs>
      </w:pPr>
    </w:p>
    <w:p w:rsidR="008B6128" w:rsidRDefault="008B6128" w:rsidP="008B6128">
      <w:pPr>
        <w:tabs>
          <w:tab w:val="left" w:pos="5529"/>
        </w:tabs>
      </w:pPr>
    </w:p>
    <w:p w:rsidR="008B6128" w:rsidRPr="00C35616" w:rsidRDefault="008B6128" w:rsidP="008B6128">
      <w:pPr>
        <w:pStyle w:val="Odstavecseseznamem"/>
        <w:ind w:left="284"/>
        <w:jc w:val="both"/>
        <w:rPr>
          <w:sz w:val="24"/>
          <w:szCs w:val="24"/>
        </w:rPr>
      </w:pPr>
    </w:p>
    <w:p w:rsidR="008B6128" w:rsidRPr="00C35616" w:rsidRDefault="008B6128" w:rsidP="008B6128"/>
    <w:p w:rsidR="008B6128" w:rsidRDefault="008B6128" w:rsidP="008B6128">
      <w:pPr>
        <w:tabs>
          <w:tab w:val="left" w:pos="5529"/>
        </w:tabs>
      </w:pPr>
      <w:r>
        <w:t>…………………………………</w:t>
      </w:r>
      <w:r>
        <w:tab/>
      </w:r>
    </w:p>
    <w:p w:rsidR="008B6128" w:rsidRPr="008E0BE6" w:rsidRDefault="008B6128" w:rsidP="008B6128">
      <w:pPr>
        <w:autoSpaceDE w:val="0"/>
        <w:autoSpaceDN w:val="0"/>
        <w:adjustRightInd w:val="0"/>
      </w:pPr>
      <w:r w:rsidRPr="00294229">
        <w:rPr>
          <w:bCs/>
          <w:color w:val="000000"/>
        </w:rPr>
        <w:t>prof. RNDr. Ladislav Havel, CSc</w:t>
      </w:r>
      <w:r>
        <w:rPr>
          <w:bCs/>
          <w:color w:val="000000"/>
        </w:rPr>
        <w:t>.</w:t>
      </w:r>
    </w:p>
    <w:p w:rsidR="008B6128" w:rsidRPr="000A3A8F" w:rsidRDefault="008B6128" w:rsidP="000E0DA0">
      <w:pPr>
        <w:tabs>
          <w:tab w:val="left" w:pos="6379"/>
        </w:tabs>
      </w:pPr>
      <w:r>
        <w:rPr>
          <w:color w:val="000000"/>
        </w:rPr>
        <w:t xml:space="preserve">                  rektor</w:t>
      </w:r>
    </w:p>
    <w:sectPr w:rsidR="008B6128" w:rsidRPr="000A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537BE"/>
    <w:multiLevelType w:val="hybridMultilevel"/>
    <w:tmpl w:val="F0BE3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C7826"/>
    <w:multiLevelType w:val="hybridMultilevel"/>
    <w:tmpl w:val="BD4A3156"/>
    <w:lvl w:ilvl="0" w:tplc="0405001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02787"/>
    <w:rsid w:val="0002211E"/>
    <w:rsid w:val="00023004"/>
    <w:rsid w:val="00023128"/>
    <w:rsid w:val="0004081D"/>
    <w:rsid w:val="000523DB"/>
    <w:rsid w:val="000610CB"/>
    <w:rsid w:val="00064950"/>
    <w:rsid w:val="000847AD"/>
    <w:rsid w:val="000957FF"/>
    <w:rsid w:val="000C60CA"/>
    <w:rsid w:val="000E0DA0"/>
    <w:rsid w:val="000E13E1"/>
    <w:rsid w:val="000E7952"/>
    <w:rsid w:val="00103B9E"/>
    <w:rsid w:val="0011481F"/>
    <w:rsid w:val="00124CA6"/>
    <w:rsid w:val="00136CD5"/>
    <w:rsid w:val="00136F22"/>
    <w:rsid w:val="00141715"/>
    <w:rsid w:val="001475A8"/>
    <w:rsid w:val="001539C4"/>
    <w:rsid w:val="00157B46"/>
    <w:rsid w:val="0016581D"/>
    <w:rsid w:val="00177EAC"/>
    <w:rsid w:val="001859C7"/>
    <w:rsid w:val="00185AA6"/>
    <w:rsid w:val="001970A3"/>
    <w:rsid w:val="0019752F"/>
    <w:rsid w:val="001976F5"/>
    <w:rsid w:val="001B1E4C"/>
    <w:rsid w:val="001C646F"/>
    <w:rsid w:val="001E39C8"/>
    <w:rsid w:val="00220931"/>
    <w:rsid w:val="00225B68"/>
    <w:rsid w:val="0026070E"/>
    <w:rsid w:val="00262585"/>
    <w:rsid w:val="00263595"/>
    <w:rsid w:val="002670FC"/>
    <w:rsid w:val="0027205C"/>
    <w:rsid w:val="002A3A7C"/>
    <w:rsid w:val="002E59DE"/>
    <w:rsid w:val="003316D4"/>
    <w:rsid w:val="00346020"/>
    <w:rsid w:val="00346E60"/>
    <w:rsid w:val="00361069"/>
    <w:rsid w:val="003747EB"/>
    <w:rsid w:val="00381921"/>
    <w:rsid w:val="00392A0C"/>
    <w:rsid w:val="00393F5F"/>
    <w:rsid w:val="003941B9"/>
    <w:rsid w:val="00394920"/>
    <w:rsid w:val="003A6B32"/>
    <w:rsid w:val="003B6A77"/>
    <w:rsid w:val="003C4366"/>
    <w:rsid w:val="003C651A"/>
    <w:rsid w:val="003D31BB"/>
    <w:rsid w:val="003D511A"/>
    <w:rsid w:val="003D7A99"/>
    <w:rsid w:val="003E07CA"/>
    <w:rsid w:val="003F1FB6"/>
    <w:rsid w:val="00421BB2"/>
    <w:rsid w:val="00426363"/>
    <w:rsid w:val="004429B1"/>
    <w:rsid w:val="004578C5"/>
    <w:rsid w:val="004630E7"/>
    <w:rsid w:val="00465B06"/>
    <w:rsid w:val="00492668"/>
    <w:rsid w:val="00493FAC"/>
    <w:rsid w:val="004A60A2"/>
    <w:rsid w:val="004B75EB"/>
    <w:rsid w:val="00513054"/>
    <w:rsid w:val="005432D3"/>
    <w:rsid w:val="0056706D"/>
    <w:rsid w:val="00572F89"/>
    <w:rsid w:val="0058597F"/>
    <w:rsid w:val="005B115D"/>
    <w:rsid w:val="005D1ADD"/>
    <w:rsid w:val="005D3B8D"/>
    <w:rsid w:val="005E55AB"/>
    <w:rsid w:val="006022EB"/>
    <w:rsid w:val="00607083"/>
    <w:rsid w:val="0061057C"/>
    <w:rsid w:val="006354B5"/>
    <w:rsid w:val="00644187"/>
    <w:rsid w:val="00650124"/>
    <w:rsid w:val="00695157"/>
    <w:rsid w:val="006C256F"/>
    <w:rsid w:val="006C45E6"/>
    <w:rsid w:val="00721DAD"/>
    <w:rsid w:val="00737091"/>
    <w:rsid w:val="00745E4A"/>
    <w:rsid w:val="00762191"/>
    <w:rsid w:val="007851C7"/>
    <w:rsid w:val="0078531A"/>
    <w:rsid w:val="007B257F"/>
    <w:rsid w:val="007B4DD8"/>
    <w:rsid w:val="007C51C2"/>
    <w:rsid w:val="007E4C99"/>
    <w:rsid w:val="007F0065"/>
    <w:rsid w:val="0080012C"/>
    <w:rsid w:val="00801E8C"/>
    <w:rsid w:val="008576D8"/>
    <w:rsid w:val="008628B6"/>
    <w:rsid w:val="0086412D"/>
    <w:rsid w:val="00882110"/>
    <w:rsid w:val="008A776B"/>
    <w:rsid w:val="008B6128"/>
    <w:rsid w:val="008B76E6"/>
    <w:rsid w:val="008D512F"/>
    <w:rsid w:val="008D7964"/>
    <w:rsid w:val="008E0ABE"/>
    <w:rsid w:val="008E1417"/>
    <w:rsid w:val="008E739C"/>
    <w:rsid w:val="00905B4F"/>
    <w:rsid w:val="00921467"/>
    <w:rsid w:val="009357C3"/>
    <w:rsid w:val="009363F7"/>
    <w:rsid w:val="009524E3"/>
    <w:rsid w:val="00954180"/>
    <w:rsid w:val="009558DE"/>
    <w:rsid w:val="00963FCC"/>
    <w:rsid w:val="00984B70"/>
    <w:rsid w:val="009938D3"/>
    <w:rsid w:val="009A7009"/>
    <w:rsid w:val="009B0F6C"/>
    <w:rsid w:val="009C3CF1"/>
    <w:rsid w:val="009E691A"/>
    <w:rsid w:val="009E6AB5"/>
    <w:rsid w:val="009E77F6"/>
    <w:rsid w:val="009F5896"/>
    <w:rsid w:val="00A11973"/>
    <w:rsid w:val="00A22A67"/>
    <w:rsid w:val="00A22D5A"/>
    <w:rsid w:val="00A25C5C"/>
    <w:rsid w:val="00A3779D"/>
    <w:rsid w:val="00A434C5"/>
    <w:rsid w:val="00A93358"/>
    <w:rsid w:val="00AA0729"/>
    <w:rsid w:val="00AB2E3E"/>
    <w:rsid w:val="00AE5217"/>
    <w:rsid w:val="00AE5280"/>
    <w:rsid w:val="00B05A23"/>
    <w:rsid w:val="00B3369C"/>
    <w:rsid w:val="00B46787"/>
    <w:rsid w:val="00B61D74"/>
    <w:rsid w:val="00B822AE"/>
    <w:rsid w:val="00B946D6"/>
    <w:rsid w:val="00BA2E52"/>
    <w:rsid w:val="00BC1C51"/>
    <w:rsid w:val="00BD0589"/>
    <w:rsid w:val="00C03747"/>
    <w:rsid w:val="00C11B4E"/>
    <w:rsid w:val="00C23AAF"/>
    <w:rsid w:val="00C35616"/>
    <w:rsid w:val="00C35FC3"/>
    <w:rsid w:val="00C57CB4"/>
    <w:rsid w:val="00C63C86"/>
    <w:rsid w:val="00C72EDD"/>
    <w:rsid w:val="00C85EA8"/>
    <w:rsid w:val="00C92D41"/>
    <w:rsid w:val="00CA0251"/>
    <w:rsid w:val="00CA0F4C"/>
    <w:rsid w:val="00CA378B"/>
    <w:rsid w:val="00CB4028"/>
    <w:rsid w:val="00CC000B"/>
    <w:rsid w:val="00CC1504"/>
    <w:rsid w:val="00CE0F2E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A048E"/>
    <w:rsid w:val="00DB075B"/>
    <w:rsid w:val="00DB43FA"/>
    <w:rsid w:val="00DC053F"/>
    <w:rsid w:val="00DC3065"/>
    <w:rsid w:val="00DE6E99"/>
    <w:rsid w:val="00DE766E"/>
    <w:rsid w:val="00E00185"/>
    <w:rsid w:val="00E230C5"/>
    <w:rsid w:val="00E50D5E"/>
    <w:rsid w:val="00E57C29"/>
    <w:rsid w:val="00E71468"/>
    <w:rsid w:val="00E773AD"/>
    <w:rsid w:val="00E838BD"/>
    <w:rsid w:val="00EA154F"/>
    <w:rsid w:val="00EC0C73"/>
    <w:rsid w:val="00EC1BD3"/>
    <w:rsid w:val="00EC6910"/>
    <w:rsid w:val="00EF3AB6"/>
    <w:rsid w:val="00F02913"/>
    <w:rsid w:val="00F16E18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97EF0"/>
    <w:rsid w:val="00FA37D5"/>
    <w:rsid w:val="00FA7BC8"/>
    <w:rsid w:val="00FB0410"/>
    <w:rsid w:val="00FB1A0C"/>
    <w:rsid w:val="00FC0EC6"/>
    <w:rsid w:val="00FC2A68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jza.oravcova@mendel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AA31-CB3C-4322-94A1-5C03A510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1776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Haman Miroslav</cp:lastModifiedBy>
  <cp:revision>5</cp:revision>
  <cp:lastPrinted>2014-11-27T06:31:00Z</cp:lastPrinted>
  <dcterms:created xsi:type="dcterms:W3CDTF">2014-11-26T07:01:00Z</dcterms:created>
  <dcterms:modified xsi:type="dcterms:W3CDTF">2014-11-27T07:21:00Z</dcterms:modified>
</cp:coreProperties>
</file>