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A149" w14:textId="605DFCCC" w:rsidR="00430A5D" w:rsidRPr="00226A25" w:rsidRDefault="00430A5D" w:rsidP="00430A5D">
      <w:pPr>
        <w:keepNext/>
        <w:spacing w:before="240" w:after="60" w:line="240" w:lineRule="auto"/>
        <w:ind w:right="-51"/>
        <w:jc w:val="both"/>
        <w:outlineLvl w:val="1"/>
        <w:rPr>
          <w:rFonts w:ascii="Arial" w:eastAsiaTheme="majorEastAsia" w:hAnsi="Arial" w:cs="Arial"/>
          <w:b/>
          <w:bCs/>
          <w:iCs/>
          <w:sz w:val="20"/>
          <w:szCs w:val="20"/>
          <w:u w:val="single"/>
          <w:lang w:eastAsia="cs-CZ"/>
        </w:rPr>
      </w:pPr>
      <w:r w:rsidRPr="00430A5D">
        <w:rPr>
          <w:rFonts w:ascii="Arial" w:eastAsiaTheme="majorEastAsia" w:hAnsi="Arial" w:cs="Arial"/>
          <w:b/>
          <w:bCs/>
          <w:iCs/>
          <w:sz w:val="20"/>
          <w:szCs w:val="20"/>
          <w:u w:val="single"/>
          <w:lang w:eastAsia="cs-CZ"/>
        </w:rPr>
        <w:t>Rámcové obchodní podmínky</w:t>
      </w:r>
    </w:p>
    <w:p w14:paraId="10B804C4" w14:textId="5D24EFAF" w:rsidR="00430A5D" w:rsidRPr="00430A5D" w:rsidRDefault="00430A5D" w:rsidP="00430A5D">
      <w:pPr>
        <w:keepNext/>
        <w:spacing w:before="240" w:after="60" w:line="240" w:lineRule="auto"/>
        <w:ind w:right="-51"/>
        <w:jc w:val="both"/>
        <w:outlineLvl w:val="1"/>
        <w:rPr>
          <w:rFonts w:ascii="Arial" w:eastAsiaTheme="majorEastAsia" w:hAnsi="Arial" w:cs="Arial"/>
          <w:b/>
          <w:bCs/>
          <w:iCs/>
          <w:sz w:val="20"/>
          <w:szCs w:val="20"/>
          <w:u w:val="single"/>
          <w:lang w:eastAsia="cs-CZ"/>
        </w:rPr>
      </w:pPr>
      <w:r w:rsidRPr="00226A25">
        <w:rPr>
          <w:rFonts w:ascii="Arial" w:hAnsi="Arial" w:cs="Arial"/>
          <w:sz w:val="20"/>
          <w:szCs w:val="20"/>
        </w:rPr>
        <w:t xml:space="preserve">Zadavatel </w:t>
      </w:r>
      <w:r w:rsidRPr="00226A25">
        <w:rPr>
          <w:rFonts w:ascii="Arial" w:hAnsi="Arial" w:cs="Arial"/>
          <w:iCs/>
          <w:sz w:val="20"/>
          <w:szCs w:val="20"/>
        </w:rPr>
        <w:t>(dále též „objednatel“)</w:t>
      </w:r>
      <w:r w:rsidRPr="00226A2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226A25">
        <w:rPr>
          <w:rFonts w:ascii="Arial" w:hAnsi="Arial" w:cs="Arial"/>
          <w:sz w:val="20"/>
          <w:szCs w:val="20"/>
        </w:rPr>
        <w:t>uvádí následující rámcové obchodní podmínky.</w:t>
      </w:r>
    </w:p>
    <w:p w14:paraId="637C2195" w14:textId="77777777" w:rsidR="00430A5D" w:rsidRPr="00226A25" w:rsidRDefault="00430A5D" w:rsidP="00430A5D">
      <w:pPr>
        <w:pStyle w:val="Odstavecseseznamem"/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iCs/>
          <w:sz w:val="20"/>
          <w:szCs w:val="20"/>
          <w:lang w:eastAsia="cs-CZ"/>
        </w:rPr>
      </w:pPr>
      <w:r w:rsidRPr="00226A25">
        <w:rPr>
          <w:rFonts w:ascii="Arial" w:eastAsiaTheme="majorEastAsia" w:hAnsi="Arial" w:cs="Arial"/>
          <w:iCs/>
          <w:sz w:val="20"/>
          <w:szCs w:val="20"/>
          <w:lang w:eastAsia="cs-CZ"/>
        </w:rPr>
        <w:t>Všechny technické přílohy ZD budou přílohou smlouvy a budou vedle technické dokumentace dodavatele vymezovat předmět plnění VZ</w:t>
      </w:r>
    </w:p>
    <w:p w14:paraId="2C213A68" w14:textId="77777777" w:rsidR="00430A5D" w:rsidRP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iCs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iCs/>
          <w:sz w:val="20"/>
          <w:szCs w:val="20"/>
          <w:lang w:eastAsia="cs-CZ"/>
        </w:rPr>
        <w:t>Implementace systému bude dokončena do 3 měsíců od účinnosti smlouvy</w:t>
      </w:r>
    </w:p>
    <w:p w14:paraId="11CA6321" w14:textId="77777777" w:rsidR="00430A5D" w:rsidRP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Zaškolení personálu min. v rozsahu 80 hodin</w:t>
      </w:r>
    </w:p>
    <w:p w14:paraId="1C499712" w14:textId="77777777" w:rsidR="00430A5D" w:rsidRP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Licence bez omezení počtu uživatelů a provozoven</w:t>
      </w:r>
    </w:p>
    <w:p w14:paraId="4E355C37" w14:textId="4BEB8A60" w:rsidR="00430A5D" w:rsidRP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bookmarkStart w:id="0" w:name="_Hlk217032658"/>
      <w:r w:rsidRPr="00430A5D">
        <w:rPr>
          <w:rFonts w:ascii="Arial" w:eastAsiaTheme="majorEastAsia" w:hAnsi="Arial" w:cs="Arial"/>
          <w:sz w:val="20"/>
          <w:szCs w:val="20"/>
          <w:lang w:eastAsia="cs-CZ"/>
        </w:rPr>
        <w:t>Dodavatel z</w:t>
      </w:r>
      <w:r w:rsidR="00703434">
        <w:rPr>
          <w:rFonts w:ascii="Arial" w:eastAsiaTheme="majorEastAsia" w:hAnsi="Arial" w:cs="Arial"/>
          <w:sz w:val="20"/>
          <w:szCs w:val="20"/>
          <w:lang w:eastAsia="cs-CZ"/>
        </w:rPr>
        <w:t>a</w:t>
      </w: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jistí včasné úpravy SW vyplývající z legislativních změn</w:t>
      </w:r>
      <w:r w:rsidR="00703434">
        <w:rPr>
          <w:rFonts w:ascii="Arial" w:eastAsiaTheme="majorEastAsia" w:hAnsi="Arial" w:cs="Arial"/>
          <w:sz w:val="20"/>
          <w:szCs w:val="20"/>
          <w:lang w:eastAsia="cs-CZ"/>
        </w:rPr>
        <w:t xml:space="preserve"> bez finančních dopadů na objednatele</w:t>
      </w:r>
    </w:p>
    <w:p w14:paraId="701F792D" w14:textId="77777777" w:rsidR="00430A5D" w:rsidRP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Objednatel má právo exportovat všechna data</w:t>
      </w:r>
    </w:p>
    <w:p w14:paraId="0278B354" w14:textId="77777777" w:rsidR="00430A5D" w:rsidRP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Objednatel nebude po dobu trvání smlouvy hradit žádné další poplatky</w:t>
      </w:r>
    </w:p>
    <w:p w14:paraId="6B845A48" w14:textId="77777777" w:rsidR="00430A5D" w:rsidRP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Akceptační řízení:</w:t>
      </w:r>
    </w:p>
    <w:p w14:paraId="4F8861E9" w14:textId="77777777" w:rsidR="00430A5D" w:rsidRPr="00430A5D" w:rsidRDefault="00430A5D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Systém bude převzat až po prokazatelném splnění všech požadavků</w:t>
      </w:r>
    </w:p>
    <w:p w14:paraId="3E210BD3" w14:textId="77777777" w:rsidR="00430A5D" w:rsidRPr="00430A5D" w:rsidRDefault="00430A5D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Objednatel má právo odmítnout převzetí systému při zjištění jeho vad.</w:t>
      </w:r>
    </w:p>
    <w:p w14:paraId="14CF71E0" w14:textId="77777777" w:rsidR="00430A5D" w:rsidRPr="00430A5D" w:rsidRDefault="00430A5D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Dodavatel zajistí poradenskou činnost při nastavení systému</w:t>
      </w:r>
    </w:p>
    <w:p w14:paraId="75505824" w14:textId="77777777" w:rsidR="00430A5D" w:rsidRPr="00430A5D" w:rsidRDefault="00430A5D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Implementace bude ukončena akceptačním protokolem</w:t>
      </w:r>
    </w:p>
    <w:p w14:paraId="26525F01" w14:textId="5B0024BC" w:rsid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Dostupnost systému non-stop, tj. 24/7</w:t>
      </w:r>
    </w:p>
    <w:p w14:paraId="7D78B540" w14:textId="77777777" w:rsidR="00682762" w:rsidRPr="00430A5D" w:rsidRDefault="00682762" w:rsidP="00682762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Helpdesk 5/8</w:t>
      </w:r>
    </w:p>
    <w:p w14:paraId="41138201" w14:textId="05F260EA" w:rsidR="00430A5D" w:rsidRDefault="00430A5D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430A5D">
        <w:rPr>
          <w:rFonts w:ascii="Arial" w:eastAsiaTheme="majorEastAsia" w:hAnsi="Arial" w:cs="Arial"/>
          <w:sz w:val="20"/>
          <w:szCs w:val="20"/>
          <w:lang w:eastAsia="cs-CZ"/>
        </w:rPr>
        <w:t>Možnost fungování systému v off-line režimu</w:t>
      </w:r>
    </w:p>
    <w:p w14:paraId="3E7CAADA" w14:textId="1ADCE8E4" w:rsidR="00D608E0" w:rsidRPr="00430A5D" w:rsidRDefault="00D608E0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eastAsiaTheme="majorEastAsia" w:hAnsi="Arial" w:cs="Arial"/>
          <w:sz w:val="20"/>
          <w:szCs w:val="20"/>
          <w:lang w:eastAsia="cs-CZ"/>
        </w:rPr>
        <w:t>Servisní služby vč. cen</w:t>
      </w:r>
    </w:p>
    <w:p w14:paraId="40EDC37D" w14:textId="27952A76" w:rsidR="00AE320C" w:rsidRPr="00226A25" w:rsidRDefault="00AE320C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Reakční doba při řešení incidentů/závad – viz níže </w:t>
      </w:r>
      <w:r w:rsidRPr="00DD55D8">
        <w:rPr>
          <w:rFonts w:ascii="Arial" w:eastAsiaTheme="majorEastAsia" w:hAnsi="Arial" w:cs="Arial"/>
          <w:b/>
          <w:bCs/>
          <w:sz w:val="20"/>
          <w:szCs w:val="20"/>
          <w:lang w:eastAsia="cs-CZ"/>
        </w:rPr>
        <w:t>Příloha</w:t>
      </w:r>
      <w:r w:rsidR="002205A9" w:rsidRPr="002205A9">
        <w:rPr>
          <w:rFonts w:ascii="Arial" w:eastAsiaTheme="majorEastAsia" w:hAnsi="Arial" w:cs="Arial"/>
          <w:sz w:val="20"/>
          <w:szCs w:val="20"/>
          <w:lang w:eastAsia="cs-CZ"/>
        </w:rPr>
        <w:t>;</w:t>
      </w:r>
      <w:r w:rsidR="00664D0B">
        <w:rPr>
          <w:rFonts w:ascii="Arial" w:eastAsiaTheme="majorEastAsia" w:hAnsi="Arial" w:cs="Arial"/>
          <w:sz w:val="20"/>
          <w:szCs w:val="20"/>
          <w:lang w:eastAsia="cs-CZ"/>
        </w:rPr>
        <w:t xml:space="preserve"> závady na straně dodavatele nejsou hrazeny, jsou součástí ceny</w:t>
      </w:r>
      <w:r w:rsidR="00061535">
        <w:rPr>
          <w:rFonts w:ascii="Arial" w:eastAsiaTheme="majorEastAsia" w:hAnsi="Arial" w:cs="Arial"/>
          <w:sz w:val="20"/>
          <w:szCs w:val="20"/>
          <w:lang w:eastAsia="cs-CZ"/>
        </w:rPr>
        <w:t xml:space="preserve">. </w:t>
      </w:r>
      <w:r w:rsidR="002205A9" w:rsidRPr="002205A9">
        <w:rPr>
          <w:rFonts w:ascii="Arial" w:eastAsiaTheme="majorEastAsia" w:hAnsi="Arial" w:cs="Arial"/>
          <w:sz w:val="20"/>
          <w:szCs w:val="20"/>
          <w:lang w:eastAsia="cs-CZ"/>
        </w:rPr>
        <w:t>Rozvojové požadavky a závady na straně objednatele budou hrazeny dle sjednané hodinové sazby a počtu odpracovaných hodin</w:t>
      </w:r>
      <w:r w:rsidR="002205A9">
        <w:rPr>
          <w:rFonts w:ascii="Arial" w:eastAsiaTheme="majorEastAsia" w:hAnsi="Arial" w:cs="Arial"/>
          <w:sz w:val="20"/>
          <w:szCs w:val="20"/>
          <w:lang w:eastAsia="cs-CZ"/>
        </w:rPr>
        <w:t>.</w:t>
      </w:r>
    </w:p>
    <w:p w14:paraId="7E0947B3" w14:textId="77777777" w:rsidR="00AE320C" w:rsidRPr="00226A25" w:rsidRDefault="00AE320C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226A25">
        <w:rPr>
          <w:rFonts w:ascii="Arial" w:eastAsiaTheme="majorEastAsia" w:hAnsi="Arial" w:cs="Arial"/>
          <w:sz w:val="20"/>
          <w:szCs w:val="20"/>
          <w:lang w:eastAsia="cs-CZ"/>
        </w:rPr>
        <w:t>Povinnost evidence incidentů</w:t>
      </w:r>
    </w:p>
    <w:p w14:paraId="3D74BCF3" w14:textId="77777777" w:rsidR="00195E12" w:rsidRPr="00226A25" w:rsidRDefault="00195E12" w:rsidP="00430A5D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Smluvní pokuty </w:t>
      </w:r>
    </w:p>
    <w:p w14:paraId="1F1D7D7E" w14:textId="4B62E8B0" w:rsidR="00E860FC" w:rsidRPr="00226A25" w:rsidRDefault="0003181C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eastAsiaTheme="majorEastAsia" w:hAnsi="Arial" w:cs="Arial"/>
          <w:sz w:val="20"/>
          <w:szCs w:val="20"/>
          <w:lang w:eastAsia="cs-CZ"/>
        </w:rPr>
        <w:t>z</w:t>
      </w:r>
      <w:r w:rsidR="00195E12" w:rsidRPr="00226A25">
        <w:rPr>
          <w:rFonts w:ascii="Arial" w:eastAsiaTheme="majorEastAsia" w:hAnsi="Arial" w:cs="Arial"/>
          <w:sz w:val="20"/>
          <w:szCs w:val="20"/>
          <w:lang w:eastAsia="cs-CZ"/>
        </w:rPr>
        <w:t>a prodlení s implementací sy</w:t>
      </w:r>
      <w:r w:rsidR="00E860FC" w:rsidRPr="00226A25">
        <w:rPr>
          <w:rFonts w:ascii="Arial" w:eastAsiaTheme="majorEastAsia" w:hAnsi="Arial" w:cs="Arial"/>
          <w:sz w:val="20"/>
          <w:szCs w:val="20"/>
          <w:lang w:eastAsia="cs-CZ"/>
        </w:rPr>
        <w:t>s</w:t>
      </w:r>
      <w:r w:rsidR="00195E12"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tému </w:t>
      </w:r>
      <w:r>
        <w:rPr>
          <w:rFonts w:ascii="Arial" w:eastAsiaTheme="majorEastAsia" w:hAnsi="Arial" w:cs="Arial"/>
          <w:sz w:val="20"/>
          <w:szCs w:val="20"/>
          <w:lang w:eastAsia="cs-CZ"/>
        </w:rPr>
        <w:t xml:space="preserve">– </w:t>
      </w:r>
      <w:r w:rsidR="00195E12" w:rsidRPr="00226A25">
        <w:rPr>
          <w:rFonts w:ascii="Arial" w:eastAsiaTheme="majorEastAsia" w:hAnsi="Arial" w:cs="Arial"/>
          <w:sz w:val="20"/>
          <w:szCs w:val="20"/>
          <w:lang w:eastAsia="cs-CZ"/>
        </w:rPr>
        <w:t>5</w:t>
      </w:r>
      <w:r w:rsidR="00CB5ABB">
        <w:rPr>
          <w:rFonts w:ascii="Arial" w:eastAsiaTheme="majorEastAsia" w:hAnsi="Arial" w:cs="Arial"/>
          <w:sz w:val="20"/>
          <w:szCs w:val="20"/>
          <w:lang w:eastAsia="cs-CZ"/>
        </w:rPr>
        <w:t xml:space="preserve"> </w:t>
      </w:r>
      <w:r w:rsidR="00195E12" w:rsidRPr="00226A25">
        <w:rPr>
          <w:rFonts w:ascii="Arial" w:eastAsiaTheme="majorEastAsia" w:hAnsi="Arial" w:cs="Arial"/>
          <w:sz w:val="20"/>
          <w:szCs w:val="20"/>
          <w:lang w:eastAsia="cs-CZ"/>
        </w:rPr>
        <w:t>0</w:t>
      </w:r>
      <w:r w:rsidR="00703434">
        <w:rPr>
          <w:rFonts w:ascii="Arial" w:eastAsiaTheme="majorEastAsia" w:hAnsi="Arial" w:cs="Arial"/>
          <w:sz w:val="20"/>
          <w:szCs w:val="20"/>
          <w:lang w:eastAsia="cs-CZ"/>
        </w:rPr>
        <w:t>0</w:t>
      </w:r>
      <w:r w:rsidR="00195E12" w:rsidRPr="00226A25">
        <w:rPr>
          <w:rFonts w:ascii="Arial" w:eastAsiaTheme="majorEastAsia" w:hAnsi="Arial" w:cs="Arial"/>
          <w:sz w:val="20"/>
          <w:szCs w:val="20"/>
          <w:lang w:eastAsia="cs-CZ"/>
        </w:rPr>
        <w:t>0,00 Kč</w:t>
      </w:r>
      <w:r w:rsidR="00A73AB2">
        <w:rPr>
          <w:rFonts w:ascii="Arial" w:eastAsiaTheme="majorEastAsia" w:hAnsi="Arial" w:cs="Arial"/>
          <w:sz w:val="20"/>
          <w:szCs w:val="20"/>
          <w:lang w:eastAsia="cs-CZ"/>
        </w:rPr>
        <w:t xml:space="preserve"> za </w:t>
      </w:r>
      <w:r w:rsidR="00A73AB2" w:rsidRPr="00226A25">
        <w:rPr>
          <w:rFonts w:ascii="Arial" w:eastAsiaTheme="majorEastAsia" w:hAnsi="Arial" w:cs="Arial"/>
          <w:sz w:val="20"/>
          <w:szCs w:val="20"/>
          <w:lang w:eastAsia="cs-CZ"/>
        </w:rPr>
        <w:t>každý den</w:t>
      </w:r>
    </w:p>
    <w:p w14:paraId="3BA1CF8E" w14:textId="614A0CC3" w:rsidR="00E860FC" w:rsidRDefault="00E860FC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prodlení </w:t>
      </w:r>
      <w:r w:rsidR="00682762">
        <w:rPr>
          <w:rFonts w:ascii="Arial" w:eastAsiaTheme="majorEastAsia" w:hAnsi="Arial" w:cs="Arial"/>
          <w:sz w:val="20"/>
          <w:szCs w:val="20"/>
          <w:lang w:eastAsia="cs-CZ"/>
        </w:rPr>
        <w:t>dodavatele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 s odstraněním vad sepsaných v předávacím protokolu</w:t>
      </w:r>
      <w:r w:rsidR="00A73AB2">
        <w:rPr>
          <w:rFonts w:ascii="Arial" w:eastAsiaTheme="majorEastAsia" w:hAnsi="Arial" w:cs="Arial"/>
          <w:sz w:val="20"/>
          <w:szCs w:val="20"/>
          <w:lang w:eastAsia="cs-CZ"/>
        </w:rPr>
        <w:t xml:space="preserve"> </w:t>
      </w:r>
      <w:r w:rsidR="0003181C">
        <w:rPr>
          <w:rFonts w:ascii="Arial" w:eastAsiaTheme="majorEastAsia" w:hAnsi="Arial" w:cs="Arial"/>
          <w:sz w:val="20"/>
          <w:szCs w:val="20"/>
          <w:lang w:eastAsia="cs-CZ"/>
        </w:rPr>
        <w:t>– 500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>,</w:t>
      </w:r>
      <w:r w:rsidR="0003181C">
        <w:rPr>
          <w:rFonts w:ascii="Arial" w:eastAsiaTheme="majorEastAsia" w:hAnsi="Arial" w:cs="Arial"/>
          <w:sz w:val="20"/>
          <w:szCs w:val="20"/>
          <w:lang w:eastAsia="cs-CZ"/>
        </w:rPr>
        <w:t>00 Kč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 za každ</w:t>
      </w:r>
      <w:r w:rsidR="00A73AB2">
        <w:rPr>
          <w:rFonts w:ascii="Arial" w:eastAsiaTheme="majorEastAsia" w:hAnsi="Arial" w:cs="Arial"/>
          <w:sz w:val="20"/>
          <w:szCs w:val="20"/>
          <w:lang w:eastAsia="cs-CZ"/>
        </w:rPr>
        <w:t>ou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 jednotliv</w:t>
      </w:r>
      <w:r w:rsidR="00A73AB2">
        <w:rPr>
          <w:rFonts w:ascii="Arial" w:eastAsiaTheme="majorEastAsia" w:hAnsi="Arial" w:cs="Arial"/>
          <w:sz w:val="20"/>
          <w:szCs w:val="20"/>
          <w:lang w:eastAsia="cs-CZ"/>
        </w:rPr>
        <w:t>ou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 </w:t>
      </w:r>
      <w:r w:rsidR="00A73AB2">
        <w:rPr>
          <w:rFonts w:ascii="Arial" w:eastAsiaTheme="majorEastAsia" w:hAnsi="Arial" w:cs="Arial"/>
          <w:sz w:val="20"/>
          <w:szCs w:val="20"/>
          <w:lang w:eastAsia="cs-CZ"/>
        </w:rPr>
        <w:t xml:space="preserve">vadu 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>a započatý den prodlení</w:t>
      </w:r>
    </w:p>
    <w:p w14:paraId="0B14B250" w14:textId="33FCD027" w:rsidR="00A73AB2" w:rsidRPr="00226A25" w:rsidRDefault="00A73AB2" w:rsidP="00A73AB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prodlení </w:t>
      </w:r>
      <w:r w:rsidR="00682762">
        <w:rPr>
          <w:rFonts w:ascii="Arial" w:eastAsiaTheme="majorEastAsia" w:hAnsi="Arial" w:cs="Arial"/>
          <w:sz w:val="20"/>
          <w:szCs w:val="20"/>
          <w:lang w:eastAsia="cs-CZ"/>
        </w:rPr>
        <w:t>dodavatele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 s provedením servisního úkonu</w:t>
      </w:r>
      <w:r>
        <w:rPr>
          <w:rFonts w:ascii="Arial" w:eastAsiaTheme="majorEastAsia" w:hAnsi="Arial" w:cs="Arial"/>
          <w:sz w:val="20"/>
          <w:szCs w:val="20"/>
          <w:lang w:eastAsia="cs-CZ"/>
        </w:rPr>
        <w:t xml:space="preserve"> – 500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>,</w:t>
      </w:r>
      <w:r>
        <w:rPr>
          <w:rFonts w:ascii="Arial" w:eastAsiaTheme="majorEastAsia" w:hAnsi="Arial" w:cs="Arial"/>
          <w:sz w:val="20"/>
          <w:szCs w:val="20"/>
          <w:lang w:eastAsia="cs-CZ"/>
        </w:rPr>
        <w:t>00 Kč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 za každý jednotlivý případ a započatý den prodlení</w:t>
      </w:r>
    </w:p>
    <w:p w14:paraId="64265B73" w14:textId="556FF019" w:rsidR="0003181C" w:rsidRDefault="0003181C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03181C">
        <w:rPr>
          <w:rFonts w:ascii="Arial" w:eastAsiaTheme="majorEastAsia" w:hAnsi="Arial" w:cs="Arial"/>
          <w:sz w:val="20"/>
          <w:szCs w:val="20"/>
          <w:lang w:eastAsia="cs-CZ"/>
        </w:rPr>
        <w:t xml:space="preserve">za výpadek systému </w:t>
      </w:r>
      <w:r w:rsidR="00703434">
        <w:rPr>
          <w:rFonts w:ascii="Arial" w:eastAsiaTheme="majorEastAsia" w:hAnsi="Arial" w:cs="Arial"/>
          <w:sz w:val="20"/>
          <w:szCs w:val="20"/>
          <w:lang w:eastAsia="cs-CZ"/>
        </w:rPr>
        <w:t xml:space="preserve">z důvodů na straně dodavatele </w:t>
      </w:r>
      <w:r w:rsidRPr="0003181C">
        <w:rPr>
          <w:rFonts w:ascii="Arial" w:eastAsiaTheme="majorEastAsia" w:hAnsi="Arial" w:cs="Arial"/>
          <w:sz w:val="20"/>
          <w:szCs w:val="20"/>
          <w:lang w:eastAsia="cs-CZ"/>
        </w:rPr>
        <w:t>přesahující dobu 5 hodin</w:t>
      </w:r>
      <w:r w:rsidRPr="00226A25">
        <w:rPr>
          <w:rFonts w:ascii="Arial" w:eastAsiaTheme="majorEastAsia" w:hAnsi="Arial" w:cs="Arial"/>
          <w:sz w:val="20"/>
          <w:szCs w:val="20"/>
          <w:lang w:eastAsia="cs-CZ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cs-CZ"/>
        </w:rPr>
        <w:t xml:space="preserve">– 500,00 Kč </w:t>
      </w:r>
      <w:r w:rsidR="00F845DF" w:rsidRPr="0003181C">
        <w:rPr>
          <w:rFonts w:ascii="Arial" w:eastAsiaTheme="majorEastAsia" w:hAnsi="Arial" w:cs="Arial"/>
          <w:sz w:val="20"/>
          <w:szCs w:val="20"/>
          <w:lang w:eastAsia="cs-CZ"/>
        </w:rPr>
        <w:t>každý jednotlivý</w:t>
      </w:r>
      <w:r w:rsidR="00F845DF">
        <w:rPr>
          <w:rFonts w:ascii="Arial" w:eastAsiaTheme="majorEastAsia" w:hAnsi="Arial" w:cs="Arial"/>
          <w:sz w:val="20"/>
          <w:szCs w:val="20"/>
          <w:lang w:eastAsia="cs-CZ"/>
        </w:rPr>
        <w:t xml:space="preserve"> případ</w:t>
      </w:r>
    </w:p>
    <w:p w14:paraId="65D8583F" w14:textId="48E4E668" w:rsidR="00F845DF" w:rsidRDefault="0003181C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F845DF">
        <w:rPr>
          <w:rFonts w:ascii="Arial" w:eastAsiaTheme="majorEastAsia" w:hAnsi="Arial" w:cs="Arial"/>
          <w:sz w:val="20"/>
          <w:szCs w:val="20"/>
          <w:lang w:eastAsia="cs-CZ"/>
        </w:rPr>
        <w:lastRenderedPageBreak/>
        <w:t>za porušení povinností v oblasti ochrany osobních údajů nebo kybernetické bezpečnosti – 50</w:t>
      </w:r>
      <w:r w:rsidR="00CB5ABB">
        <w:rPr>
          <w:rFonts w:ascii="Arial" w:eastAsiaTheme="majorEastAsia" w:hAnsi="Arial" w:cs="Arial"/>
          <w:sz w:val="20"/>
          <w:szCs w:val="20"/>
          <w:lang w:eastAsia="cs-CZ"/>
        </w:rPr>
        <w:t> </w:t>
      </w:r>
      <w:r w:rsidRPr="00F845DF">
        <w:rPr>
          <w:rFonts w:ascii="Arial" w:eastAsiaTheme="majorEastAsia" w:hAnsi="Arial" w:cs="Arial"/>
          <w:sz w:val="20"/>
          <w:szCs w:val="20"/>
          <w:lang w:eastAsia="cs-CZ"/>
        </w:rPr>
        <w:t>0</w:t>
      </w:r>
      <w:r w:rsidR="00703434">
        <w:rPr>
          <w:rFonts w:ascii="Arial" w:eastAsiaTheme="majorEastAsia" w:hAnsi="Arial" w:cs="Arial"/>
          <w:sz w:val="20"/>
          <w:szCs w:val="20"/>
          <w:lang w:eastAsia="cs-CZ"/>
        </w:rPr>
        <w:t>00</w:t>
      </w:r>
      <w:r w:rsidRPr="00F845DF">
        <w:rPr>
          <w:rFonts w:ascii="Arial" w:eastAsiaTheme="majorEastAsia" w:hAnsi="Arial" w:cs="Arial"/>
          <w:sz w:val="20"/>
          <w:szCs w:val="20"/>
          <w:lang w:eastAsia="cs-CZ"/>
        </w:rPr>
        <w:t>,00 Kč</w:t>
      </w:r>
      <w:r w:rsidR="00F845DF" w:rsidRPr="00F845DF">
        <w:rPr>
          <w:rFonts w:ascii="Arial" w:eastAsiaTheme="majorEastAsia" w:hAnsi="Arial" w:cs="Arial"/>
          <w:sz w:val="20"/>
          <w:szCs w:val="20"/>
          <w:lang w:eastAsia="cs-CZ"/>
        </w:rPr>
        <w:t xml:space="preserve"> každý jednotlivý případ</w:t>
      </w:r>
    </w:p>
    <w:p w14:paraId="6D00831B" w14:textId="1067F05C" w:rsidR="0003181C" w:rsidRPr="00F845DF" w:rsidRDefault="0003181C" w:rsidP="00195E1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F845DF">
        <w:rPr>
          <w:rFonts w:ascii="Arial" w:eastAsiaTheme="majorEastAsia" w:hAnsi="Arial" w:cs="Arial"/>
          <w:sz w:val="20"/>
          <w:szCs w:val="20"/>
          <w:lang w:eastAsia="cs-CZ"/>
        </w:rPr>
        <w:t>za každou ztrátu, poškození nebo neoprávněné zpřístupnění dat objednatele – 50</w:t>
      </w:r>
      <w:r w:rsidR="00CB5ABB">
        <w:rPr>
          <w:rFonts w:ascii="Arial" w:eastAsiaTheme="majorEastAsia" w:hAnsi="Arial" w:cs="Arial"/>
          <w:sz w:val="20"/>
          <w:szCs w:val="20"/>
          <w:lang w:eastAsia="cs-CZ"/>
        </w:rPr>
        <w:t xml:space="preserve"> </w:t>
      </w:r>
      <w:r w:rsidR="00664D0B">
        <w:rPr>
          <w:rFonts w:ascii="Arial" w:eastAsiaTheme="majorEastAsia" w:hAnsi="Arial" w:cs="Arial"/>
          <w:sz w:val="20"/>
          <w:szCs w:val="20"/>
          <w:lang w:eastAsia="cs-CZ"/>
        </w:rPr>
        <w:t>00</w:t>
      </w:r>
      <w:r w:rsidRPr="00F845DF">
        <w:rPr>
          <w:rFonts w:ascii="Arial" w:eastAsiaTheme="majorEastAsia" w:hAnsi="Arial" w:cs="Arial"/>
          <w:sz w:val="20"/>
          <w:szCs w:val="20"/>
          <w:lang w:eastAsia="cs-CZ"/>
        </w:rPr>
        <w:t>0,00 Kč za každý jednotlivý případ</w:t>
      </w:r>
    </w:p>
    <w:bookmarkEnd w:id="0"/>
    <w:p w14:paraId="219EAE85" w14:textId="5E422BBF" w:rsidR="00226A25" w:rsidRPr="00226A25" w:rsidRDefault="00226A25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226A25">
        <w:rPr>
          <w:rFonts w:ascii="Arial" w:eastAsiaTheme="majorEastAsia" w:hAnsi="Arial" w:cs="Arial"/>
          <w:sz w:val="20"/>
          <w:szCs w:val="20"/>
          <w:lang w:eastAsia="cs-CZ"/>
        </w:rPr>
        <w:t>Smluvní pokuty lze započíst oproti fakturám</w:t>
      </w:r>
    </w:p>
    <w:p w14:paraId="21657697" w14:textId="7EC8962C" w:rsidR="00226A25" w:rsidRPr="00CB5ABB" w:rsidRDefault="00226A25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 w:rsidRPr="00226A25">
        <w:rPr>
          <w:rFonts w:ascii="Arial" w:hAnsi="Arial" w:cs="Arial"/>
          <w:color w:val="0A0A0A"/>
          <w:sz w:val="20"/>
          <w:szCs w:val="20"/>
        </w:rPr>
        <w:t xml:space="preserve">Zaplacení </w:t>
      </w:r>
      <w:r w:rsidRPr="00226A25">
        <w:rPr>
          <w:rFonts w:ascii="Arial" w:hAnsi="Arial" w:cs="Arial"/>
          <w:color w:val="212121"/>
          <w:sz w:val="20"/>
          <w:szCs w:val="20"/>
        </w:rPr>
        <w:t xml:space="preserve">smluvní </w:t>
      </w:r>
      <w:r w:rsidRPr="00226A25">
        <w:rPr>
          <w:rFonts w:ascii="Arial" w:hAnsi="Arial" w:cs="Arial"/>
          <w:color w:val="0A0A0A"/>
          <w:sz w:val="20"/>
          <w:szCs w:val="20"/>
        </w:rPr>
        <w:t>pokuty nemá vliv na právo objednatele</w:t>
      </w:r>
      <w:r w:rsidRPr="00226A25">
        <w:rPr>
          <w:rFonts w:ascii="Arial" w:hAnsi="Arial" w:cs="Arial"/>
          <w:color w:val="212121"/>
          <w:sz w:val="20"/>
          <w:szCs w:val="20"/>
        </w:rPr>
        <w:t xml:space="preserve"> žádat </w:t>
      </w:r>
      <w:r w:rsidRPr="00226A25">
        <w:rPr>
          <w:rFonts w:ascii="Arial" w:hAnsi="Arial" w:cs="Arial"/>
          <w:color w:val="0A0A0A"/>
          <w:sz w:val="20"/>
          <w:szCs w:val="20"/>
        </w:rPr>
        <w:t xml:space="preserve">náhradu </w:t>
      </w:r>
      <w:r w:rsidRPr="00226A25">
        <w:rPr>
          <w:rFonts w:ascii="Arial" w:hAnsi="Arial" w:cs="Arial"/>
          <w:color w:val="212121"/>
          <w:sz w:val="20"/>
          <w:szCs w:val="20"/>
        </w:rPr>
        <w:t xml:space="preserve">škody </w:t>
      </w:r>
      <w:r w:rsidRPr="00226A25">
        <w:rPr>
          <w:rFonts w:ascii="Arial" w:hAnsi="Arial" w:cs="Arial"/>
          <w:color w:val="0A0A0A"/>
          <w:sz w:val="20"/>
          <w:szCs w:val="20"/>
        </w:rPr>
        <w:t>v plném rozsahu</w:t>
      </w:r>
    </w:p>
    <w:p w14:paraId="70361177" w14:textId="5BDC368F" w:rsidR="00664D0B" w:rsidRPr="0003181C" w:rsidRDefault="00664D0B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eastAsiaTheme="majorEastAsia" w:hAnsi="Arial" w:cs="Arial"/>
          <w:sz w:val="20"/>
          <w:szCs w:val="20"/>
          <w:lang w:eastAsia="cs-CZ"/>
        </w:rPr>
        <w:t>Smlouva na dobu neurčitou</w:t>
      </w:r>
    </w:p>
    <w:p w14:paraId="37F0C0B9" w14:textId="5E97C252" w:rsidR="0003181C" w:rsidRPr="00A73AB2" w:rsidRDefault="00A73AB2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080808"/>
          <w:sz w:val="20"/>
          <w:szCs w:val="20"/>
        </w:rPr>
        <w:t>S</w:t>
      </w:r>
      <w:r w:rsidRPr="00A7129D">
        <w:rPr>
          <w:rFonts w:ascii="Arial" w:hAnsi="Arial" w:cs="Arial"/>
          <w:color w:val="080808"/>
          <w:sz w:val="20"/>
          <w:szCs w:val="20"/>
        </w:rPr>
        <w:t xml:space="preserve">mlouva </w:t>
      </w:r>
      <w:r>
        <w:rPr>
          <w:rFonts w:ascii="Arial" w:hAnsi="Arial" w:cs="Arial"/>
          <w:color w:val="080808"/>
          <w:sz w:val="20"/>
          <w:szCs w:val="20"/>
        </w:rPr>
        <w:t xml:space="preserve">bude </w:t>
      </w:r>
      <w:r w:rsidRPr="00A7129D">
        <w:rPr>
          <w:rFonts w:ascii="Arial" w:hAnsi="Arial" w:cs="Arial"/>
          <w:color w:val="080808"/>
          <w:sz w:val="20"/>
          <w:szCs w:val="20"/>
        </w:rPr>
        <w:t>vyhotovena v elektronické formě</w:t>
      </w:r>
    </w:p>
    <w:p w14:paraId="7F06A112" w14:textId="052C3442" w:rsidR="00A73AB2" w:rsidRPr="00A73AB2" w:rsidRDefault="00A73AB2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1D1D1D"/>
          <w:sz w:val="20"/>
          <w:szCs w:val="20"/>
        </w:rPr>
        <w:t>S</w:t>
      </w:r>
      <w:r w:rsidRPr="00A7129D">
        <w:rPr>
          <w:rFonts w:ascii="Arial" w:hAnsi="Arial" w:cs="Arial"/>
          <w:color w:val="1D1D1D"/>
          <w:sz w:val="20"/>
          <w:szCs w:val="20"/>
        </w:rPr>
        <w:t>mlouva může být měněna nebo doplňována pouze dohodou smluvních stran ve formě písemných, vzestupně číslovaných dodatků, podepsaných oprávněnými zástupci obou smluvních stran</w:t>
      </w:r>
    </w:p>
    <w:p w14:paraId="0BDD8113" w14:textId="70D88C59" w:rsidR="00A73AB2" w:rsidRPr="00682762" w:rsidRDefault="00A73AB2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1D1D1D"/>
          <w:sz w:val="20"/>
          <w:szCs w:val="20"/>
        </w:rPr>
        <w:t>Dodavatel není oprávněn provádět jednostranné změny smlouvy</w:t>
      </w:r>
    </w:p>
    <w:p w14:paraId="3E8D27AC" w14:textId="69C30CF0" w:rsidR="00682762" w:rsidRPr="00682762" w:rsidRDefault="00682762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1D1D1D"/>
          <w:sz w:val="20"/>
          <w:szCs w:val="20"/>
        </w:rPr>
        <w:t xml:space="preserve">Smlouvu lze vypovědět i bez udání důvodu; výpovědní lhůta činí 12 měsíců </w:t>
      </w:r>
    </w:p>
    <w:p w14:paraId="7AD43245" w14:textId="60CE4478" w:rsidR="00682762" w:rsidRPr="00682762" w:rsidRDefault="00682762" w:rsidP="00E860FC">
      <w:pPr>
        <w:keepNext/>
        <w:numPr>
          <w:ilvl w:val="0"/>
          <w:numId w:val="2"/>
        </w:numPr>
        <w:spacing w:before="240" w:after="60" w:line="240" w:lineRule="auto"/>
        <w:ind w:left="56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1D1D1D"/>
          <w:sz w:val="20"/>
          <w:szCs w:val="20"/>
        </w:rPr>
        <w:t>Povinnosti dodavatele při ukončení smlouvy</w:t>
      </w:r>
    </w:p>
    <w:p w14:paraId="0BE4BA5D" w14:textId="0137B5E5" w:rsidR="00682762" w:rsidRDefault="00682762" w:rsidP="00682762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eastAsiaTheme="majorEastAsia" w:hAnsi="Arial" w:cs="Arial"/>
          <w:sz w:val="20"/>
          <w:szCs w:val="20"/>
          <w:lang w:eastAsia="cs-CZ"/>
        </w:rPr>
        <w:t>Předat všechna data v otevřeném formátu</w:t>
      </w:r>
    </w:p>
    <w:p w14:paraId="6690EA54" w14:textId="268D5E1C" w:rsidR="00DD55D8" w:rsidRPr="00DD55D8" w:rsidRDefault="00682762" w:rsidP="00DD55D8">
      <w:pPr>
        <w:keepNext/>
        <w:numPr>
          <w:ilvl w:val="1"/>
          <w:numId w:val="2"/>
        </w:numPr>
        <w:spacing w:before="240" w:after="60" w:line="240" w:lineRule="auto"/>
        <w:ind w:left="851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  <w:r>
        <w:rPr>
          <w:rFonts w:ascii="Arial" w:eastAsiaTheme="majorEastAsia" w:hAnsi="Arial" w:cs="Arial"/>
          <w:sz w:val="20"/>
          <w:szCs w:val="20"/>
          <w:lang w:eastAsia="cs-CZ"/>
        </w:rPr>
        <w:t>Poskytnout součinnost novému dodavateli bez jakýchkoliv popl</w:t>
      </w:r>
      <w:r w:rsidR="00DD55D8">
        <w:rPr>
          <w:rFonts w:ascii="Arial" w:eastAsiaTheme="majorEastAsia" w:hAnsi="Arial" w:cs="Arial"/>
          <w:sz w:val="20"/>
          <w:szCs w:val="20"/>
          <w:lang w:eastAsia="cs-CZ"/>
        </w:rPr>
        <w:t>atků</w:t>
      </w:r>
    </w:p>
    <w:p w14:paraId="3BA54332" w14:textId="77777777" w:rsidR="00DD55D8" w:rsidRDefault="00DD55D8" w:rsidP="00B13064">
      <w:pPr>
        <w:pStyle w:val="Nadpis1"/>
        <w:spacing w:before="0"/>
        <w:ind w:left="3503"/>
        <w:jc w:val="both"/>
        <w:rPr>
          <w:rFonts w:ascii="Arial" w:hAnsi="Arial" w:cs="Arial"/>
          <w:lang w:val="cs-CZ"/>
        </w:rPr>
      </w:pPr>
    </w:p>
    <w:p w14:paraId="4A800D9F" w14:textId="77777777" w:rsidR="00DD55D8" w:rsidRDefault="00DD55D8" w:rsidP="00B13064">
      <w:pPr>
        <w:pStyle w:val="Nadpis1"/>
        <w:spacing w:before="0"/>
        <w:ind w:left="3503"/>
        <w:jc w:val="both"/>
        <w:rPr>
          <w:rFonts w:ascii="Arial" w:hAnsi="Arial" w:cs="Arial"/>
          <w:lang w:val="cs-CZ"/>
        </w:rPr>
      </w:pPr>
    </w:p>
    <w:p w14:paraId="5925172E" w14:textId="4E0FAD81" w:rsidR="00DD55D8" w:rsidRDefault="00DD55D8" w:rsidP="00DD55D8">
      <w:pPr>
        <w:pStyle w:val="Nadpis1"/>
        <w:spacing w:before="0"/>
        <w:ind w:left="0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Příloha</w:t>
      </w:r>
    </w:p>
    <w:p w14:paraId="69E978E4" w14:textId="77777777" w:rsidR="00DD55D8" w:rsidRDefault="00DD55D8" w:rsidP="00B13064">
      <w:pPr>
        <w:pStyle w:val="Nadpis1"/>
        <w:spacing w:before="0"/>
        <w:ind w:left="3503"/>
        <w:jc w:val="both"/>
        <w:rPr>
          <w:rFonts w:ascii="Arial" w:hAnsi="Arial" w:cs="Arial"/>
          <w:lang w:val="cs-CZ"/>
        </w:rPr>
      </w:pPr>
    </w:p>
    <w:p w14:paraId="742E2876" w14:textId="7EF7223D" w:rsidR="00B13064" w:rsidRPr="00A7129D" w:rsidRDefault="00B13064" w:rsidP="00B13064">
      <w:pPr>
        <w:pStyle w:val="Nadpis1"/>
        <w:spacing w:before="0"/>
        <w:ind w:left="3503"/>
        <w:jc w:val="both"/>
        <w:rPr>
          <w:rFonts w:ascii="Arial" w:hAnsi="Arial" w:cs="Arial"/>
          <w:lang w:val="cs-CZ"/>
        </w:rPr>
      </w:pPr>
      <w:r w:rsidRPr="00A7129D">
        <w:rPr>
          <w:rFonts w:ascii="Arial" w:hAnsi="Arial" w:cs="Arial"/>
          <w:lang w:val="cs-CZ"/>
        </w:rPr>
        <w:t>Reakční doba při řešení incidentů/závad</w:t>
      </w:r>
    </w:p>
    <w:p w14:paraId="29D33A85" w14:textId="77777777" w:rsidR="00B13064" w:rsidRPr="00A7129D" w:rsidRDefault="00B13064" w:rsidP="00B13064">
      <w:pPr>
        <w:pStyle w:val="Zkladntext"/>
        <w:spacing w:before="9"/>
        <w:jc w:val="both"/>
        <w:rPr>
          <w:rFonts w:ascii="Arial" w:hAnsi="Arial" w:cs="Arial"/>
          <w:b/>
          <w:lang w:val="cs-CZ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09"/>
        <w:gridCol w:w="4395"/>
      </w:tblGrid>
      <w:tr w:rsidR="00CB5ABB" w:rsidRPr="00A7129D" w14:paraId="38B292C2" w14:textId="77777777" w:rsidTr="00CB5ABB">
        <w:trPr>
          <w:trHeight w:val="762"/>
        </w:trPr>
        <w:tc>
          <w:tcPr>
            <w:tcW w:w="1276" w:type="dxa"/>
          </w:tcPr>
          <w:p w14:paraId="2778B957" w14:textId="77777777" w:rsidR="00CB5ABB" w:rsidRPr="00A7129D" w:rsidRDefault="00CB5ABB" w:rsidP="009613F1">
            <w:pPr>
              <w:pStyle w:val="TableParagraph"/>
              <w:spacing w:before="1"/>
              <w:ind w:left="19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Kategorie</w:t>
            </w:r>
          </w:p>
          <w:p w14:paraId="5D6AFAD9" w14:textId="77777777" w:rsidR="00CB5ABB" w:rsidRPr="00A7129D" w:rsidRDefault="00CB5ABB" w:rsidP="009613F1">
            <w:pPr>
              <w:pStyle w:val="TableParagraph"/>
              <w:spacing w:before="34"/>
              <w:ind w:left="18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problému</w:t>
            </w:r>
          </w:p>
        </w:tc>
        <w:tc>
          <w:tcPr>
            <w:tcW w:w="2409" w:type="dxa"/>
          </w:tcPr>
          <w:p w14:paraId="6C26322B" w14:textId="77777777" w:rsidR="00CB5ABB" w:rsidRPr="00A7129D" w:rsidRDefault="00CB5ABB" w:rsidP="009613F1">
            <w:pPr>
              <w:pStyle w:val="TableParagraph"/>
              <w:spacing w:line="243" w:lineRule="exact"/>
              <w:ind w:right="103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Doba k zahájení prací (h)</w:t>
            </w:r>
          </w:p>
        </w:tc>
        <w:tc>
          <w:tcPr>
            <w:tcW w:w="4395" w:type="dxa"/>
          </w:tcPr>
          <w:p w14:paraId="3B9405E2" w14:textId="77777777" w:rsidR="00CB5ABB" w:rsidRPr="00A7129D" w:rsidRDefault="00CB5ABB" w:rsidP="009613F1">
            <w:pPr>
              <w:pStyle w:val="TableParagraph"/>
              <w:spacing w:line="243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Práce jsou zahajovány a prováděny v době</w:t>
            </w:r>
          </w:p>
        </w:tc>
      </w:tr>
      <w:tr w:rsidR="00CB5ABB" w:rsidRPr="00A7129D" w14:paraId="485AD4BB" w14:textId="77777777" w:rsidTr="00CB5ABB">
        <w:trPr>
          <w:trHeight w:val="479"/>
        </w:trPr>
        <w:tc>
          <w:tcPr>
            <w:tcW w:w="1276" w:type="dxa"/>
          </w:tcPr>
          <w:p w14:paraId="35B4E648" w14:textId="77777777" w:rsidR="00CB5ABB" w:rsidRPr="00A7129D" w:rsidRDefault="00CB5ABB" w:rsidP="009613F1">
            <w:pPr>
              <w:pStyle w:val="TableParagraph"/>
              <w:spacing w:line="243" w:lineRule="exact"/>
              <w:ind w:left="9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w w:val="99"/>
                <w:sz w:val="20"/>
                <w:szCs w:val="20"/>
                <w:lang w:val="cs-CZ"/>
              </w:rPr>
              <w:t>A</w:t>
            </w:r>
          </w:p>
        </w:tc>
        <w:tc>
          <w:tcPr>
            <w:tcW w:w="2409" w:type="dxa"/>
          </w:tcPr>
          <w:p w14:paraId="77F32EC5" w14:textId="4E662227" w:rsidR="00CB5ABB" w:rsidRPr="00A7129D" w:rsidRDefault="00CB5ABB" w:rsidP="009613F1">
            <w:pPr>
              <w:pStyle w:val="TableParagraph"/>
              <w:spacing w:line="243" w:lineRule="exact"/>
              <w:ind w:left="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cs-CZ"/>
              </w:rPr>
              <w:t>0</w:t>
            </w:r>
          </w:p>
        </w:tc>
        <w:tc>
          <w:tcPr>
            <w:tcW w:w="4395" w:type="dxa"/>
          </w:tcPr>
          <w:p w14:paraId="521D47DD" w14:textId="0072C8B5" w:rsidR="00CB5ABB" w:rsidRPr="00A7129D" w:rsidRDefault="00CB5ABB" w:rsidP="00664D0B">
            <w:pPr>
              <w:pStyle w:val="TableParagraph"/>
              <w:spacing w:line="243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8x5 (9.00-17.00 v pracovních dnech)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CB5ABB" w:rsidRPr="00A7129D" w14:paraId="364D84A5" w14:textId="77777777" w:rsidTr="00CB5ABB">
        <w:trPr>
          <w:trHeight w:val="508"/>
        </w:trPr>
        <w:tc>
          <w:tcPr>
            <w:tcW w:w="1276" w:type="dxa"/>
          </w:tcPr>
          <w:p w14:paraId="5F9FF5E7" w14:textId="77777777" w:rsidR="00CB5ABB" w:rsidRPr="00A7129D" w:rsidRDefault="00CB5ABB" w:rsidP="009613F1">
            <w:pPr>
              <w:pStyle w:val="TableParagraph"/>
              <w:spacing w:before="13"/>
              <w:ind w:left="12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w w:val="99"/>
                <w:sz w:val="20"/>
                <w:szCs w:val="20"/>
                <w:lang w:val="cs-CZ"/>
              </w:rPr>
              <w:t>B</w:t>
            </w:r>
          </w:p>
        </w:tc>
        <w:tc>
          <w:tcPr>
            <w:tcW w:w="2409" w:type="dxa"/>
          </w:tcPr>
          <w:p w14:paraId="16A9954F" w14:textId="768B05B0" w:rsidR="00CB5ABB" w:rsidRPr="00A7129D" w:rsidRDefault="00CB5ABB" w:rsidP="009613F1">
            <w:pPr>
              <w:pStyle w:val="TableParagraph"/>
              <w:spacing w:before="13"/>
              <w:ind w:left="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cs-CZ"/>
              </w:rPr>
              <w:t>2</w:t>
            </w:r>
          </w:p>
        </w:tc>
        <w:tc>
          <w:tcPr>
            <w:tcW w:w="4395" w:type="dxa"/>
          </w:tcPr>
          <w:p w14:paraId="40952F89" w14:textId="77777777" w:rsidR="00CB5ABB" w:rsidRPr="00A7129D" w:rsidRDefault="00CB5ABB" w:rsidP="009613F1">
            <w:pPr>
              <w:pStyle w:val="TableParagraph"/>
              <w:spacing w:before="13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8x5 (9.00-17.00 v pracovních dnech)</w:t>
            </w:r>
          </w:p>
        </w:tc>
      </w:tr>
      <w:tr w:rsidR="00CB5ABB" w:rsidRPr="00A7129D" w14:paraId="5B19ADAF" w14:textId="77777777" w:rsidTr="00CB5ABB">
        <w:trPr>
          <w:trHeight w:val="510"/>
        </w:trPr>
        <w:tc>
          <w:tcPr>
            <w:tcW w:w="1276" w:type="dxa"/>
          </w:tcPr>
          <w:p w14:paraId="56E691AB" w14:textId="77777777" w:rsidR="00CB5ABB" w:rsidRPr="00A7129D" w:rsidRDefault="00CB5ABB" w:rsidP="009613F1">
            <w:pPr>
              <w:pStyle w:val="TableParagraph"/>
              <w:spacing w:before="13"/>
              <w:ind w:left="1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w w:val="99"/>
                <w:sz w:val="20"/>
                <w:szCs w:val="20"/>
                <w:lang w:val="cs-CZ"/>
              </w:rPr>
              <w:t>C</w:t>
            </w:r>
          </w:p>
        </w:tc>
        <w:tc>
          <w:tcPr>
            <w:tcW w:w="2409" w:type="dxa"/>
          </w:tcPr>
          <w:p w14:paraId="666F4441" w14:textId="344C84AF" w:rsidR="00CB5ABB" w:rsidRPr="00A7129D" w:rsidRDefault="00CB5ABB" w:rsidP="009613F1">
            <w:pPr>
              <w:pStyle w:val="TableParagraph"/>
              <w:spacing w:before="13"/>
              <w:ind w:left="0" w:right="103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4395" w:type="dxa"/>
          </w:tcPr>
          <w:p w14:paraId="1FF37D46" w14:textId="77777777" w:rsidR="00CB5ABB" w:rsidRPr="00A7129D" w:rsidRDefault="00CB5ABB" w:rsidP="009613F1">
            <w:pPr>
              <w:pStyle w:val="TableParagraph"/>
              <w:spacing w:before="13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8x5 (9.00 – 17.00 v pracovních dnech)</w:t>
            </w:r>
          </w:p>
        </w:tc>
      </w:tr>
      <w:tr w:rsidR="00CB5ABB" w:rsidRPr="00A7129D" w14:paraId="31AD4862" w14:textId="77777777" w:rsidTr="00CB5ABB">
        <w:trPr>
          <w:trHeight w:val="480"/>
        </w:trPr>
        <w:tc>
          <w:tcPr>
            <w:tcW w:w="1276" w:type="dxa"/>
          </w:tcPr>
          <w:p w14:paraId="032908D1" w14:textId="77777777" w:rsidR="00CB5ABB" w:rsidRPr="00A7129D" w:rsidRDefault="00CB5ABB" w:rsidP="009613F1">
            <w:pPr>
              <w:pStyle w:val="TableParagraph"/>
              <w:spacing w:line="244" w:lineRule="exact"/>
              <w:ind w:left="12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w w:val="99"/>
                <w:sz w:val="20"/>
                <w:szCs w:val="20"/>
                <w:lang w:val="cs-CZ"/>
              </w:rPr>
              <w:t>D</w:t>
            </w:r>
          </w:p>
        </w:tc>
        <w:tc>
          <w:tcPr>
            <w:tcW w:w="2409" w:type="dxa"/>
          </w:tcPr>
          <w:p w14:paraId="5843DF2A" w14:textId="2059E901" w:rsidR="00CB5ABB" w:rsidRPr="00A7129D" w:rsidRDefault="00CB5ABB" w:rsidP="009613F1">
            <w:pPr>
              <w:pStyle w:val="TableParagraph"/>
              <w:spacing w:line="244" w:lineRule="exact"/>
              <w:ind w:left="0" w:right="103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16</w:t>
            </w:r>
          </w:p>
        </w:tc>
        <w:tc>
          <w:tcPr>
            <w:tcW w:w="4395" w:type="dxa"/>
          </w:tcPr>
          <w:p w14:paraId="14057D86" w14:textId="77777777" w:rsidR="00CB5ABB" w:rsidRPr="00A7129D" w:rsidRDefault="00CB5ABB" w:rsidP="009613F1">
            <w:pPr>
              <w:pStyle w:val="TableParagraph"/>
              <w:spacing w:line="244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129D">
              <w:rPr>
                <w:rFonts w:ascii="Arial" w:hAnsi="Arial" w:cs="Arial"/>
                <w:sz w:val="20"/>
                <w:szCs w:val="20"/>
                <w:lang w:val="cs-CZ"/>
              </w:rPr>
              <w:t>8x5 (9.00 – 17.00 v pracovních dnech)</w:t>
            </w:r>
          </w:p>
        </w:tc>
      </w:tr>
    </w:tbl>
    <w:p w14:paraId="5FBEB51C" w14:textId="77777777" w:rsidR="00B13064" w:rsidRPr="00A7129D" w:rsidRDefault="00B13064" w:rsidP="00B13064">
      <w:pPr>
        <w:pStyle w:val="Zkladntext"/>
        <w:jc w:val="both"/>
        <w:rPr>
          <w:rFonts w:ascii="Arial" w:hAnsi="Arial" w:cs="Arial"/>
          <w:b/>
          <w:lang w:val="cs-CZ"/>
        </w:rPr>
      </w:pPr>
    </w:p>
    <w:p w14:paraId="3236E763" w14:textId="77777777" w:rsidR="00B13064" w:rsidRPr="00A7129D" w:rsidRDefault="00B13064" w:rsidP="00B13064">
      <w:pPr>
        <w:pStyle w:val="Zkladntext"/>
        <w:spacing w:before="8"/>
        <w:jc w:val="both"/>
        <w:rPr>
          <w:rFonts w:ascii="Arial" w:hAnsi="Arial" w:cs="Arial"/>
          <w:b/>
          <w:lang w:val="cs-CZ"/>
        </w:rPr>
      </w:pPr>
    </w:p>
    <w:p w14:paraId="7F57903C" w14:textId="7FD0DDFC" w:rsidR="00B13064" w:rsidRPr="00A7129D" w:rsidRDefault="00B13064" w:rsidP="00B13064">
      <w:pPr>
        <w:pStyle w:val="Odstavecseseznamem"/>
        <w:widowControl w:val="0"/>
        <w:numPr>
          <w:ilvl w:val="3"/>
          <w:numId w:val="3"/>
        </w:numPr>
        <w:tabs>
          <w:tab w:val="left" w:pos="1213"/>
          <w:tab w:val="left" w:pos="1214"/>
        </w:tabs>
        <w:autoSpaceDE w:val="0"/>
        <w:autoSpaceDN w:val="0"/>
        <w:spacing w:before="1" w:after="0" w:line="273" w:lineRule="auto"/>
        <w:ind w:right="305"/>
        <w:contextualSpacing w:val="0"/>
        <w:jc w:val="both"/>
        <w:rPr>
          <w:rFonts w:ascii="Arial" w:hAnsi="Arial" w:cs="Arial"/>
          <w:sz w:val="20"/>
          <w:szCs w:val="20"/>
        </w:rPr>
      </w:pPr>
      <w:r w:rsidRPr="00A7129D">
        <w:rPr>
          <w:rFonts w:ascii="Arial" w:hAnsi="Arial" w:cs="Arial"/>
          <w:b/>
          <w:sz w:val="20"/>
          <w:szCs w:val="20"/>
        </w:rPr>
        <w:t>Doba</w:t>
      </w:r>
      <w:r w:rsidRPr="00A7129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7129D">
        <w:rPr>
          <w:rFonts w:ascii="Arial" w:hAnsi="Arial" w:cs="Arial"/>
          <w:b/>
          <w:sz w:val="20"/>
          <w:szCs w:val="20"/>
        </w:rPr>
        <w:t>k</w:t>
      </w:r>
      <w:r w:rsidRPr="00A7129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7129D">
        <w:rPr>
          <w:rFonts w:ascii="Arial" w:hAnsi="Arial" w:cs="Arial"/>
          <w:b/>
          <w:sz w:val="20"/>
          <w:szCs w:val="20"/>
        </w:rPr>
        <w:t>zahájení</w:t>
      </w:r>
      <w:r w:rsidRPr="00A7129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7129D">
        <w:rPr>
          <w:rFonts w:ascii="Arial" w:hAnsi="Arial" w:cs="Arial"/>
          <w:b/>
          <w:sz w:val="20"/>
          <w:szCs w:val="20"/>
        </w:rPr>
        <w:t>oprav</w:t>
      </w:r>
      <w:r w:rsidRPr="00A7129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–</w:t>
      </w:r>
      <w:r w:rsidRPr="00A7129D">
        <w:rPr>
          <w:rFonts w:ascii="Arial" w:hAnsi="Arial" w:cs="Arial"/>
          <w:spacing w:val="-4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garantovaný</w:t>
      </w:r>
      <w:r w:rsidRPr="00A7129D">
        <w:rPr>
          <w:rFonts w:ascii="Arial" w:hAnsi="Arial" w:cs="Arial"/>
          <w:spacing w:val="-4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čas,</w:t>
      </w:r>
      <w:r w:rsidRPr="00A7129D">
        <w:rPr>
          <w:rFonts w:ascii="Arial" w:hAnsi="Arial" w:cs="Arial"/>
          <w:spacing w:val="-3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kdy</w:t>
      </w:r>
      <w:r w:rsidRPr="00A7129D">
        <w:rPr>
          <w:rFonts w:ascii="Arial" w:hAnsi="Arial" w:cs="Arial"/>
          <w:spacing w:val="-3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se</w:t>
      </w:r>
      <w:r w:rsidRPr="00A7129D">
        <w:rPr>
          <w:rFonts w:ascii="Arial" w:hAnsi="Arial" w:cs="Arial"/>
          <w:spacing w:val="-4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započne</w:t>
      </w:r>
      <w:r w:rsidRPr="00A7129D">
        <w:rPr>
          <w:rFonts w:ascii="Arial" w:hAnsi="Arial" w:cs="Arial"/>
          <w:spacing w:val="-4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s</w:t>
      </w:r>
      <w:r w:rsidRPr="00A7129D">
        <w:rPr>
          <w:rFonts w:ascii="Arial" w:hAnsi="Arial" w:cs="Arial"/>
          <w:spacing w:val="-3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pracemi</w:t>
      </w:r>
      <w:r w:rsidRPr="00A7129D">
        <w:rPr>
          <w:rFonts w:ascii="Arial" w:hAnsi="Arial" w:cs="Arial"/>
          <w:spacing w:val="-5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na</w:t>
      </w:r>
      <w:r w:rsidRPr="00A7129D">
        <w:rPr>
          <w:rFonts w:ascii="Arial" w:hAnsi="Arial" w:cs="Arial"/>
          <w:spacing w:val="-3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odstranění</w:t>
      </w:r>
      <w:r w:rsidRPr="00A7129D">
        <w:rPr>
          <w:rFonts w:ascii="Arial" w:hAnsi="Arial" w:cs="Arial"/>
          <w:spacing w:val="-4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problému</w:t>
      </w:r>
      <w:r w:rsidR="00DD55D8">
        <w:rPr>
          <w:rFonts w:ascii="Arial" w:hAnsi="Arial" w:cs="Arial"/>
          <w:sz w:val="20"/>
          <w:szCs w:val="20"/>
        </w:rPr>
        <w:t>; p</w:t>
      </w:r>
      <w:r w:rsidRPr="00A7129D">
        <w:rPr>
          <w:rFonts w:ascii="Arial" w:hAnsi="Arial" w:cs="Arial"/>
          <w:sz w:val="20"/>
          <w:szCs w:val="20"/>
        </w:rPr>
        <w:t>očítá se od prokazatelného nahlášení závady</w:t>
      </w:r>
    </w:p>
    <w:p w14:paraId="5D4554BE" w14:textId="77777777" w:rsidR="00B13064" w:rsidRPr="00A7129D" w:rsidRDefault="00B13064" w:rsidP="00B13064">
      <w:pPr>
        <w:pStyle w:val="Zkladntext"/>
        <w:spacing w:before="9"/>
        <w:jc w:val="both"/>
        <w:rPr>
          <w:rFonts w:ascii="Arial" w:hAnsi="Arial" w:cs="Arial"/>
          <w:lang w:val="cs-CZ"/>
        </w:rPr>
      </w:pPr>
    </w:p>
    <w:p w14:paraId="47D0DC1B" w14:textId="52B9E229" w:rsidR="00B13064" w:rsidRPr="00A7129D" w:rsidRDefault="00B13064" w:rsidP="00B13064">
      <w:pPr>
        <w:pStyle w:val="Odstavecseseznamem"/>
        <w:widowControl w:val="0"/>
        <w:numPr>
          <w:ilvl w:val="3"/>
          <w:numId w:val="3"/>
        </w:numPr>
        <w:tabs>
          <w:tab w:val="left" w:pos="1213"/>
          <w:tab w:val="left" w:pos="1214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A7129D">
        <w:rPr>
          <w:rFonts w:ascii="Arial" w:hAnsi="Arial" w:cs="Arial"/>
          <w:b/>
          <w:sz w:val="20"/>
          <w:szCs w:val="20"/>
        </w:rPr>
        <w:t xml:space="preserve">Délka opravy </w:t>
      </w:r>
      <w:r w:rsidRPr="00A7129D">
        <w:rPr>
          <w:rFonts w:ascii="Arial" w:hAnsi="Arial" w:cs="Arial"/>
          <w:sz w:val="20"/>
          <w:szCs w:val="20"/>
        </w:rPr>
        <w:t>– maximální doba, po kterou trvá oprava</w:t>
      </w:r>
      <w:r w:rsidR="00DD55D8">
        <w:rPr>
          <w:rFonts w:ascii="Arial" w:hAnsi="Arial" w:cs="Arial"/>
          <w:sz w:val="20"/>
          <w:szCs w:val="20"/>
        </w:rPr>
        <w:t>; p</w:t>
      </w:r>
      <w:r w:rsidRPr="00A7129D">
        <w:rPr>
          <w:rFonts w:ascii="Arial" w:hAnsi="Arial" w:cs="Arial"/>
          <w:sz w:val="20"/>
          <w:szCs w:val="20"/>
        </w:rPr>
        <w:t>očítá se od zahájení</w:t>
      </w:r>
      <w:r w:rsidRPr="00A7129D">
        <w:rPr>
          <w:rFonts w:ascii="Arial" w:hAnsi="Arial" w:cs="Arial"/>
          <w:spacing w:val="-13"/>
          <w:sz w:val="20"/>
          <w:szCs w:val="20"/>
        </w:rPr>
        <w:t xml:space="preserve"> </w:t>
      </w:r>
      <w:r w:rsidRPr="00A7129D">
        <w:rPr>
          <w:rFonts w:ascii="Arial" w:hAnsi="Arial" w:cs="Arial"/>
          <w:sz w:val="20"/>
          <w:szCs w:val="20"/>
        </w:rPr>
        <w:t>opravy</w:t>
      </w:r>
    </w:p>
    <w:p w14:paraId="3298E4E8" w14:textId="77777777" w:rsidR="00B13064" w:rsidRPr="00A7129D" w:rsidRDefault="00B13064" w:rsidP="00B13064">
      <w:pPr>
        <w:pStyle w:val="Zkladntext"/>
        <w:spacing w:before="5"/>
        <w:jc w:val="both"/>
        <w:rPr>
          <w:rFonts w:ascii="Arial" w:hAnsi="Arial" w:cs="Arial"/>
          <w:lang w:val="cs-CZ"/>
        </w:rPr>
      </w:pPr>
    </w:p>
    <w:p w14:paraId="2E925DBE" w14:textId="0D34DBE2" w:rsidR="00B13064" w:rsidRPr="00EB3F66" w:rsidRDefault="00B13064" w:rsidP="00B13064">
      <w:pPr>
        <w:pStyle w:val="Odstavecseseznamem"/>
        <w:widowControl w:val="0"/>
        <w:numPr>
          <w:ilvl w:val="3"/>
          <w:numId w:val="3"/>
        </w:numPr>
        <w:tabs>
          <w:tab w:val="left" w:pos="1213"/>
          <w:tab w:val="left" w:pos="1214"/>
        </w:tabs>
        <w:autoSpaceDE w:val="0"/>
        <w:autoSpaceDN w:val="0"/>
        <w:spacing w:before="80" w:after="0" w:line="271" w:lineRule="auto"/>
        <w:ind w:left="1209" w:right="27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B3F66">
        <w:rPr>
          <w:rFonts w:ascii="Arial" w:hAnsi="Arial" w:cs="Arial"/>
          <w:b/>
          <w:sz w:val="20"/>
          <w:szCs w:val="20"/>
        </w:rPr>
        <w:t xml:space="preserve">Práce jsou zahajovány </w:t>
      </w:r>
      <w:r w:rsidR="00DD55D8">
        <w:rPr>
          <w:rFonts w:ascii="Arial" w:hAnsi="Arial" w:cs="Arial"/>
          <w:b/>
          <w:sz w:val="20"/>
          <w:szCs w:val="20"/>
        </w:rPr>
        <w:t xml:space="preserve">a prováděny </w:t>
      </w:r>
      <w:r w:rsidRPr="00EB3F66">
        <w:rPr>
          <w:rFonts w:ascii="Arial" w:hAnsi="Arial" w:cs="Arial"/>
          <w:b/>
          <w:sz w:val="20"/>
          <w:szCs w:val="20"/>
        </w:rPr>
        <w:t xml:space="preserve">v době </w:t>
      </w:r>
      <w:r w:rsidRPr="00EB3F66">
        <w:rPr>
          <w:rFonts w:ascii="Arial" w:hAnsi="Arial" w:cs="Arial"/>
          <w:sz w:val="20"/>
          <w:szCs w:val="20"/>
        </w:rPr>
        <w:t>– garantovaná provozní doba servis</w:t>
      </w:r>
      <w:r w:rsidR="00DD55D8">
        <w:rPr>
          <w:rFonts w:ascii="Arial" w:hAnsi="Arial" w:cs="Arial"/>
          <w:sz w:val="20"/>
          <w:szCs w:val="20"/>
        </w:rPr>
        <w:t>u</w:t>
      </w:r>
      <w:r w:rsidRPr="00EB3F66">
        <w:rPr>
          <w:rFonts w:ascii="Arial" w:hAnsi="Arial" w:cs="Arial"/>
          <w:sz w:val="20"/>
          <w:szCs w:val="20"/>
        </w:rPr>
        <w:t>, kdy je možné hlásit problémy a během které jsou opravy</w:t>
      </w:r>
      <w:r w:rsidRPr="00EB3F66">
        <w:rPr>
          <w:rFonts w:ascii="Arial" w:hAnsi="Arial" w:cs="Arial"/>
          <w:spacing w:val="-5"/>
          <w:sz w:val="20"/>
          <w:szCs w:val="20"/>
        </w:rPr>
        <w:t xml:space="preserve"> </w:t>
      </w:r>
      <w:r w:rsidRPr="00EB3F66">
        <w:rPr>
          <w:rFonts w:ascii="Arial" w:hAnsi="Arial" w:cs="Arial"/>
          <w:sz w:val="20"/>
          <w:szCs w:val="20"/>
        </w:rPr>
        <w:t>realizovány.</w:t>
      </w:r>
      <w:r w:rsidR="00664D0B">
        <w:rPr>
          <w:rFonts w:ascii="Arial" w:hAnsi="Arial" w:cs="Arial"/>
          <w:sz w:val="20"/>
          <w:szCs w:val="20"/>
        </w:rPr>
        <w:t xml:space="preserve"> Závady v kategorii A </w:t>
      </w:r>
      <w:proofErr w:type="spellStart"/>
      <w:r w:rsidR="00664D0B">
        <w:rPr>
          <w:rFonts w:ascii="Arial" w:hAnsi="Arial" w:cs="Arial"/>
          <w:sz w:val="20"/>
          <w:szCs w:val="20"/>
        </w:rPr>
        <w:t>a</w:t>
      </w:r>
      <w:proofErr w:type="spellEnd"/>
      <w:r w:rsidR="00664D0B">
        <w:rPr>
          <w:rFonts w:ascii="Arial" w:hAnsi="Arial" w:cs="Arial"/>
          <w:sz w:val="20"/>
          <w:szCs w:val="20"/>
        </w:rPr>
        <w:t xml:space="preserve"> B </w:t>
      </w:r>
      <w:r w:rsidR="00061535">
        <w:rPr>
          <w:rFonts w:ascii="Arial" w:hAnsi="Arial" w:cs="Arial"/>
          <w:sz w:val="20"/>
          <w:szCs w:val="20"/>
        </w:rPr>
        <w:t>budou řešeny i mimo garantovanou dobu.</w:t>
      </w:r>
    </w:p>
    <w:p w14:paraId="4023041C" w14:textId="77777777" w:rsidR="00B13064" w:rsidRPr="00EB3F66" w:rsidRDefault="00B13064" w:rsidP="00B13064">
      <w:pPr>
        <w:pStyle w:val="Odstavecseseznamem"/>
        <w:rPr>
          <w:rFonts w:ascii="Arial" w:hAnsi="Arial" w:cs="Arial"/>
          <w:b/>
          <w:color w:val="0A0A0A"/>
          <w:w w:val="105"/>
          <w:sz w:val="20"/>
          <w:szCs w:val="20"/>
        </w:rPr>
      </w:pPr>
    </w:p>
    <w:p w14:paraId="2BABF77E" w14:textId="77777777" w:rsidR="00CB5ABB" w:rsidRDefault="00CB5ABB" w:rsidP="00DD55D8">
      <w:pPr>
        <w:pStyle w:val="Odstavecseseznamem"/>
        <w:tabs>
          <w:tab w:val="left" w:pos="1213"/>
          <w:tab w:val="left" w:pos="1214"/>
        </w:tabs>
        <w:spacing w:before="80" w:line="271" w:lineRule="auto"/>
        <w:ind w:left="1209" w:right="276"/>
        <w:jc w:val="both"/>
        <w:rPr>
          <w:rFonts w:ascii="Arial" w:hAnsi="Arial" w:cs="Arial"/>
          <w:b/>
          <w:color w:val="0A0A0A"/>
          <w:w w:val="105"/>
          <w:sz w:val="20"/>
          <w:szCs w:val="20"/>
        </w:rPr>
      </w:pPr>
    </w:p>
    <w:p w14:paraId="2AA9770E" w14:textId="3FE412A4" w:rsidR="00B13064" w:rsidRDefault="00B13064" w:rsidP="00DD55D8">
      <w:pPr>
        <w:pStyle w:val="Odstavecseseznamem"/>
        <w:tabs>
          <w:tab w:val="left" w:pos="1213"/>
          <w:tab w:val="left" w:pos="1214"/>
        </w:tabs>
        <w:spacing w:before="80" w:line="271" w:lineRule="auto"/>
        <w:ind w:left="1209" w:right="276"/>
        <w:jc w:val="both"/>
        <w:rPr>
          <w:rFonts w:ascii="Arial" w:hAnsi="Arial" w:cs="Arial"/>
          <w:b/>
          <w:color w:val="0A0A0A"/>
          <w:w w:val="105"/>
          <w:sz w:val="20"/>
          <w:szCs w:val="20"/>
        </w:rPr>
      </w:pPr>
      <w:r w:rsidRPr="00EB3F66">
        <w:rPr>
          <w:rFonts w:ascii="Arial" w:hAnsi="Arial" w:cs="Arial"/>
          <w:b/>
          <w:color w:val="0A0A0A"/>
          <w:w w:val="105"/>
          <w:sz w:val="20"/>
          <w:szCs w:val="20"/>
        </w:rPr>
        <w:lastRenderedPageBreak/>
        <w:t>Definice kategorie problémů</w:t>
      </w:r>
    </w:p>
    <w:p w14:paraId="056E2C23" w14:textId="77777777" w:rsidR="00FA74B6" w:rsidRPr="00A7129D" w:rsidRDefault="00FA74B6" w:rsidP="00DD55D8">
      <w:pPr>
        <w:pStyle w:val="Odstavecseseznamem"/>
        <w:tabs>
          <w:tab w:val="left" w:pos="1213"/>
          <w:tab w:val="left" w:pos="1214"/>
        </w:tabs>
        <w:spacing w:before="80" w:line="271" w:lineRule="auto"/>
        <w:ind w:left="1209" w:right="276"/>
        <w:jc w:val="both"/>
        <w:rPr>
          <w:rFonts w:ascii="Arial" w:hAnsi="Arial" w:cs="Arial"/>
          <w:b/>
        </w:rPr>
      </w:pPr>
    </w:p>
    <w:p w14:paraId="508290DA" w14:textId="77777777" w:rsidR="00FA74B6" w:rsidRPr="00FA74B6" w:rsidRDefault="00FA74B6" w:rsidP="00FA74B6">
      <w:pPr>
        <w:pStyle w:val="Odstavecseseznamem"/>
        <w:widowControl w:val="0"/>
        <w:numPr>
          <w:ilvl w:val="0"/>
          <w:numId w:val="4"/>
        </w:numPr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A – Fatální problémy</w:t>
      </w:r>
    </w:p>
    <w:p w14:paraId="3BFBE54B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49984FE1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Stav, kdy je informační systém zcela nedostupný a není možné jej používat žádným způsobem. Systém neumožňuje přihlášení, zpracování dat ani poskytování jeho základních funkcí. Provoz objednatele je zásadně ochromen.</w:t>
      </w:r>
    </w:p>
    <w:p w14:paraId="733D3836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0EA268C8" w14:textId="77777777" w:rsidR="00FA74B6" w:rsidRPr="00FA74B6" w:rsidRDefault="00FA74B6" w:rsidP="00FA74B6">
      <w:pPr>
        <w:pStyle w:val="Odstavecseseznamem"/>
        <w:widowControl w:val="0"/>
        <w:numPr>
          <w:ilvl w:val="0"/>
          <w:numId w:val="4"/>
        </w:numPr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B – Kritické problémy</w:t>
      </w:r>
    </w:p>
    <w:p w14:paraId="079A6932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49C260E8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Stav, kdy je systém sice dostupný, avšak nelze jej plnohodnotně využívat. Klíčové funkce systému jsou nefunkční nebo výrazně omezené, což má zásadní dopad na provoz objednatele a znemožňuje běžné plnění jeho činností.</w:t>
      </w:r>
    </w:p>
    <w:p w14:paraId="410C7188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156C52AA" w14:textId="77777777" w:rsidR="00FA74B6" w:rsidRPr="00FA74B6" w:rsidRDefault="00FA74B6" w:rsidP="00FA74B6">
      <w:pPr>
        <w:pStyle w:val="Odstavecseseznamem"/>
        <w:widowControl w:val="0"/>
        <w:numPr>
          <w:ilvl w:val="0"/>
          <w:numId w:val="4"/>
        </w:numPr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C – Závažné problémy</w:t>
      </w:r>
    </w:p>
    <w:p w14:paraId="77ABF894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1B6C4825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Stav, kdy aplikace jako celek pracuje korektně, avšak práce se systémem je výrazně omezena z důvodu chyb systému. Jednotlivé funkce vykazují chyby, nestabilitu nebo nesprávné chování, které komplikují práci uživatelů, avšak existují dočasná náhradní řešení.</w:t>
      </w:r>
    </w:p>
    <w:p w14:paraId="24186904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5781936C" w14:textId="77777777" w:rsidR="00FA74B6" w:rsidRPr="00FA74B6" w:rsidRDefault="00FA74B6" w:rsidP="00FA74B6">
      <w:pPr>
        <w:pStyle w:val="Odstavecseseznamem"/>
        <w:widowControl w:val="0"/>
        <w:numPr>
          <w:ilvl w:val="0"/>
          <w:numId w:val="4"/>
        </w:numPr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D – Nezávažné problémy</w:t>
      </w:r>
    </w:p>
    <w:p w14:paraId="21016F54" w14:textId="77777777" w:rsidR="00FA74B6" w:rsidRPr="00FA74B6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616DB7F4" w14:textId="4F189BDE" w:rsidR="00DD55D8" w:rsidRPr="00DD55D8" w:rsidRDefault="00FA74B6" w:rsidP="00FA74B6">
      <w:pPr>
        <w:pStyle w:val="Odstavecseseznamem"/>
        <w:widowControl w:val="0"/>
        <w:tabs>
          <w:tab w:val="left" w:pos="1216"/>
        </w:tabs>
        <w:autoSpaceDE w:val="0"/>
        <w:autoSpaceDN w:val="0"/>
        <w:spacing w:before="133" w:after="0" w:line="240" w:lineRule="auto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FA74B6">
        <w:rPr>
          <w:rFonts w:ascii="Arial" w:hAnsi="Arial" w:cs="Arial"/>
          <w:sz w:val="20"/>
          <w:szCs w:val="20"/>
        </w:rPr>
        <w:t>Stav, kdy systém zůstává funkční a použitelný, přičemž zjištěné chyby nemají zásadní vliv na provoz. Jedná se zejména o drobné funkční, uživatelské nebo vizuální nedostatky, které nebrání běžnému užívání systému.</w:t>
      </w:r>
    </w:p>
    <w:p w14:paraId="3D3ECD0B" w14:textId="77777777" w:rsidR="00682762" w:rsidRPr="00226A25" w:rsidRDefault="00682762" w:rsidP="00682762">
      <w:pPr>
        <w:keepNext/>
        <w:spacing w:before="240" w:after="60" w:line="240" w:lineRule="auto"/>
        <w:ind w:left="927" w:right="-51"/>
        <w:jc w:val="both"/>
        <w:outlineLvl w:val="1"/>
        <w:rPr>
          <w:rFonts w:ascii="Arial" w:eastAsiaTheme="majorEastAsia" w:hAnsi="Arial" w:cs="Arial"/>
          <w:sz w:val="20"/>
          <w:szCs w:val="20"/>
          <w:lang w:eastAsia="cs-CZ"/>
        </w:rPr>
      </w:pPr>
    </w:p>
    <w:sectPr w:rsidR="00682762" w:rsidRPr="0022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50C6"/>
    <w:multiLevelType w:val="hybridMultilevel"/>
    <w:tmpl w:val="77D82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56F81"/>
    <w:multiLevelType w:val="hybridMultilevel"/>
    <w:tmpl w:val="B38EDF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1A3091"/>
    <w:multiLevelType w:val="multilevel"/>
    <w:tmpl w:val="DD2CA4A6"/>
    <w:lvl w:ilvl="0">
      <w:start w:val="5"/>
      <w:numFmt w:val="upperLetter"/>
      <w:lvlText w:val="%1"/>
      <w:lvlJc w:val="left"/>
      <w:pPr>
        <w:ind w:left="387" w:hanging="256"/>
      </w:pPr>
      <w:rPr>
        <w:rFonts w:hint="default"/>
      </w:rPr>
    </w:lvl>
    <w:lvl w:ilvl="1">
      <w:start w:val="26"/>
      <w:numFmt w:val="upperLetter"/>
      <w:lvlText w:val="%1-%2"/>
      <w:lvlJc w:val="left"/>
      <w:pPr>
        <w:ind w:left="387" w:hanging="256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4136" w:hanging="360"/>
      </w:pPr>
      <w:rPr>
        <w:rFonts w:hint="default"/>
      </w:rPr>
    </w:lvl>
    <w:lvl w:ilvl="6">
      <w:numFmt w:val="bullet"/>
      <w:lvlText w:val="•"/>
      <w:lvlJc w:val="left"/>
      <w:pPr>
        <w:ind w:left="5234" w:hanging="360"/>
      </w:pPr>
      <w:rPr>
        <w:rFonts w:hint="default"/>
      </w:rPr>
    </w:lvl>
    <w:lvl w:ilvl="7">
      <w:numFmt w:val="bullet"/>
      <w:lvlText w:val="•"/>
      <w:lvlJc w:val="left"/>
      <w:pPr>
        <w:ind w:left="6332" w:hanging="360"/>
      </w:pPr>
      <w:rPr>
        <w:rFonts w:hint="default"/>
      </w:rPr>
    </w:lvl>
    <w:lvl w:ilvl="8">
      <w:numFmt w:val="bullet"/>
      <w:lvlText w:val="•"/>
      <w:lvlJc w:val="left"/>
      <w:pPr>
        <w:ind w:left="7430" w:hanging="360"/>
      </w:pPr>
      <w:rPr>
        <w:rFonts w:hint="default"/>
      </w:rPr>
    </w:lvl>
  </w:abstractNum>
  <w:abstractNum w:abstractNumId="3" w15:restartNumberingAfterBreak="0">
    <w:nsid w:val="62E66BE9"/>
    <w:multiLevelType w:val="multilevel"/>
    <w:tmpl w:val="791C96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96" w:hanging="454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D"/>
    <w:rsid w:val="0003181C"/>
    <w:rsid w:val="00061535"/>
    <w:rsid w:val="00195E12"/>
    <w:rsid w:val="002205A9"/>
    <w:rsid w:val="00226A25"/>
    <w:rsid w:val="00321F99"/>
    <w:rsid w:val="00397CC6"/>
    <w:rsid w:val="00430A5D"/>
    <w:rsid w:val="00431831"/>
    <w:rsid w:val="00506796"/>
    <w:rsid w:val="005C433A"/>
    <w:rsid w:val="00664D0B"/>
    <w:rsid w:val="00682762"/>
    <w:rsid w:val="00703434"/>
    <w:rsid w:val="007815CA"/>
    <w:rsid w:val="008368FE"/>
    <w:rsid w:val="00967766"/>
    <w:rsid w:val="00976F5B"/>
    <w:rsid w:val="00A73AB2"/>
    <w:rsid w:val="00AE320C"/>
    <w:rsid w:val="00B13064"/>
    <w:rsid w:val="00C5400F"/>
    <w:rsid w:val="00CB5ABB"/>
    <w:rsid w:val="00D608E0"/>
    <w:rsid w:val="00DD55D8"/>
    <w:rsid w:val="00E143A5"/>
    <w:rsid w:val="00E860FC"/>
    <w:rsid w:val="00F37524"/>
    <w:rsid w:val="00F845DF"/>
    <w:rsid w:val="00F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AEFC"/>
  <w15:chartTrackingRefBased/>
  <w15:docId w15:val="{4F4158E8-73A8-47E9-98C7-FE95E960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13064"/>
    <w:pPr>
      <w:widowControl w:val="0"/>
      <w:autoSpaceDE w:val="0"/>
      <w:autoSpaceDN w:val="0"/>
      <w:spacing w:before="34" w:after="0" w:line="240" w:lineRule="auto"/>
      <w:ind w:left="1962"/>
      <w:jc w:val="center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74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30A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13064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130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130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13064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ln"/>
    <w:uiPriority w:val="1"/>
    <w:qFormat/>
    <w:rsid w:val="00B13064"/>
    <w:pPr>
      <w:widowControl w:val="0"/>
      <w:autoSpaceDE w:val="0"/>
      <w:autoSpaceDN w:val="0"/>
      <w:spacing w:after="0" w:line="240" w:lineRule="auto"/>
      <w:ind w:left="111"/>
    </w:pPr>
    <w:rPr>
      <w:rFonts w:ascii="Calibri" w:eastAsia="Calibri" w:hAnsi="Calibri" w:cs="Calibri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74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D0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4D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4D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4D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D0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31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22F3-B3C5-49CC-9784-A1316EFE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5</cp:revision>
  <dcterms:created xsi:type="dcterms:W3CDTF">2026-01-13T12:26:00Z</dcterms:created>
  <dcterms:modified xsi:type="dcterms:W3CDTF">2026-01-19T05:44:00Z</dcterms:modified>
</cp:coreProperties>
</file>