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4921" w14:textId="77777777" w:rsidR="008A0B2A" w:rsidRPr="006C4AC6" w:rsidRDefault="004B2667">
      <w:pPr>
        <w:rPr>
          <w:rFonts w:ascii="Arial" w:hAnsi="Arial" w:cs="Arial"/>
          <w:sz w:val="20"/>
          <w:szCs w:val="20"/>
          <w:u w:val="single"/>
        </w:rPr>
      </w:pPr>
      <w:r w:rsidRPr="006C4AC6">
        <w:rPr>
          <w:rFonts w:ascii="Arial" w:hAnsi="Arial" w:cs="Arial"/>
          <w:sz w:val="20"/>
          <w:szCs w:val="20"/>
          <w:u w:val="single"/>
        </w:rPr>
        <w:t xml:space="preserve">Technická </w:t>
      </w:r>
      <w:proofErr w:type="gramStart"/>
      <w:r w:rsidRPr="006C4AC6">
        <w:rPr>
          <w:rFonts w:ascii="Arial" w:hAnsi="Arial" w:cs="Arial"/>
          <w:sz w:val="20"/>
          <w:szCs w:val="20"/>
          <w:u w:val="single"/>
        </w:rPr>
        <w:t>specifikace - požadavky</w:t>
      </w:r>
      <w:proofErr w:type="gramEnd"/>
      <w:r w:rsidRPr="006C4AC6">
        <w:rPr>
          <w:rFonts w:ascii="Arial" w:hAnsi="Arial" w:cs="Arial"/>
          <w:sz w:val="20"/>
          <w:szCs w:val="20"/>
          <w:u w:val="single"/>
        </w:rPr>
        <w:t xml:space="preserve"> na HW</w:t>
      </w:r>
    </w:p>
    <w:p w14:paraId="485A47FC" w14:textId="77777777" w:rsidR="004B2667" w:rsidRPr="006C4AC6" w:rsidRDefault="004B2667">
      <w:pPr>
        <w:rPr>
          <w:rFonts w:ascii="Arial" w:hAnsi="Arial" w:cs="Arial"/>
          <w:sz w:val="20"/>
          <w:szCs w:val="20"/>
        </w:rPr>
      </w:pPr>
    </w:p>
    <w:p w14:paraId="4A8875F3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Systém musí být kompletně provozovaný na on-</w:t>
      </w:r>
      <w:proofErr w:type="spellStart"/>
      <w:r w:rsidRPr="006C4AC6">
        <w:rPr>
          <w:rFonts w:ascii="Arial" w:hAnsi="Arial" w:cs="Arial"/>
          <w:sz w:val="20"/>
          <w:szCs w:val="20"/>
        </w:rPr>
        <w:t>prem</w:t>
      </w:r>
      <w:proofErr w:type="spellEnd"/>
      <w:r w:rsidRPr="006C4AC6">
        <w:rPr>
          <w:rFonts w:ascii="Arial" w:hAnsi="Arial" w:cs="Arial"/>
          <w:sz w:val="20"/>
          <w:szCs w:val="20"/>
        </w:rPr>
        <w:t xml:space="preserve"> infrastruktuře zadavatele. </w:t>
      </w:r>
    </w:p>
    <w:p w14:paraId="7021B83A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Je požadovaná třívrstvá architektura systému (uživatelské rozhraní, aplikační logika a databázová vrstva).</w:t>
      </w:r>
    </w:p>
    <w:p w14:paraId="58A577D0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Systém musí mít webové rozhraní pro základní práci uživatelů. Pro pokročilejší práci (funkcionality) může nabízet webové rozhraní nebo těžkého klienta. </w:t>
      </w:r>
    </w:p>
    <w:p w14:paraId="5EF25262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 xml:space="preserve">Systém musí být provozován minimálně ve dvou </w:t>
      </w:r>
      <w:proofErr w:type="gramStart"/>
      <w:r w:rsidRPr="006C4AC6">
        <w:rPr>
          <w:rFonts w:ascii="Arial" w:hAnsi="Arial" w:cs="Arial"/>
          <w:sz w:val="20"/>
          <w:szCs w:val="20"/>
        </w:rPr>
        <w:t>instancích - produkční</w:t>
      </w:r>
      <w:proofErr w:type="gramEnd"/>
      <w:r w:rsidRPr="006C4AC6">
        <w:rPr>
          <w:rFonts w:ascii="Arial" w:hAnsi="Arial" w:cs="Arial"/>
          <w:sz w:val="20"/>
          <w:szCs w:val="20"/>
        </w:rPr>
        <w:t xml:space="preserve"> a testovací.</w:t>
      </w:r>
    </w:p>
    <w:p w14:paraId="114F620E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 </w:t>
      </w:r>
    </w:p>
    <w:p w14:paraId="2D716E81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Komunikace mezi všemi komponentami musí být šifrována šifrovacím algoritmem, který je obecně považován za bezpečný, důvěryhodný a není znám případ jeho prolomení. </w:t>
      </w:r>
    </w:p>
    <w:p w14:paraId="73A92646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Možnost využití centrální nebo lokální autentizace dle výběru a potřeb zadavatele. </w:t>
      </w:r>
    </w:p>
    <w:p w14:paraId="3B2E3C59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 xml:space="preserve">Systém musí podporovat </w:t>
      </w:r>
      <w:proofErr w:type="spellStart"/>
      <w:r w:rsidRPr="006C4AC6">
        <w:rPr>
          <w:rFonts w:ascii="Arial" w:hAnsi="Arial" w:cs="Arial"/>
          <w:sz w:val="20"/>
          <w:szCs w:val="20"/>
        </w:rPr>
        <w:t>vícefaktorovou</w:t>
      </w:r>
      <w:proofErr w:type="spellEnd"/>
      <w:r w:rsidRPr="006C4AC6">
        <w:rPr>
          <w:rFonts w:ascii="Arial" w:hAnsi="Arial" w:cs="Arial"/>
          <w:sz w:val="20"/>
          <w:szCs w:val="20"/>
        </w:rPr>
        <w:t xml:space="preserve"> autentizaci (min. login + heslo a TOTP).</w:t>
      </w:r>
    </w:p>
    <w:p w14:paraId="77CDF1FA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Pro webové rozhraní, bude využita autentizace protokolem SAML2 (</w:t>
      </w:r>
      <w:proofErr w:type="spellStart"/>
      <w:r w:rsidRPr="006C4AC6">
        <w:rPr>
          <w:rFonts w:ascii="Arial" w:hAnsi="Arial" w:cs="Arial"/>
          <w:sz w:val="20"/>
          <w:szCs w:val="20"/>
        </w:rPr>
        <w:t>IdP</w:t>
      </w:r>
      <w:proofErr w:type="spellEnd"/>
      <w:r w:rsidRPr="006C4AC6">
        <w:rPr>
          <w:rFonts w:ascii="Arial" w:hAnsi="Arial" w:cs="Arial"/>
          <w:sz w:val="20"/>
          <w:szCs w:val="20"/>
        </w:rPr>
        <w:t xml:space="preserve"> zadavatele je </w:t>
      </w:r>
      <w:proofErr w:type="spellStart"/>
      <w:r w:rsidRPr="006C4AC6">
        <w:rPr>
          <w:rFonts w:ascii="Arial" w:hAnsi="Arial" w:cs="Arial"/>
          <w:sz w:val="20"/>
          <w:szCs w:val="20"/>
        </w:rPr>
        <w:t>Shibboleth</w:t>
      </w:r>
      <w:proofErr w:type="spellEnd"/>
      <w:r w:rsidRPr="006C4AC6">
        <w:rPr>
          <w:rFonts w:ascii="Arial" w:hAnsi="Arial" w:cs="Arial"/>
          <w:sz w:val="20"/>
          <w:szCs w:val="20"/>
        </w:rPr>
        <w:t xml:space="preserve"> 3 nebo </w:t>
      </w:r>
      <w:proofErr w:type="spellStart"/>
      <w:r w:rsidRPr="006C4AC6">
        <w:rPr>
          <w:rFonts w:ascii="Arial" w:hAnsi="Arial" w:cs="Arial"/>
          <w:sz w:val="20"/>
          <w:szCs w:val="20"/>
        </w:rPr>
        <w:t>Keycloak</w:t>
      </w:r>
      <w:proofErr w:type="spellEnd"/>
      <w:r w:rsidRPr="006C4AC6">
        <w:rPr>
          <w:rFonts w:ascii="Arial" w:hAnsi="Arial" w:cs="Arial"/>
          <w:sz w:val="20"/>
          <w:szCs w:val="20"/>
        </w:rPr>
        <w:t>). </w:t>
      </w:r>
    </w:p>
    <w:p w14:paraId="32C9073F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Zadavatel požaduje možnost výběru autentizace dle role uživatele (RBAC). </w:t>
      </w:r>
    </w:p>
    <w:p w14:paraId="6527C670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Logování všech operací a možnost jejich prohledávání administrátory zadavatele a možnost logování na externí server.</w:t>
      </w:r>
    </w:p>
    <w:p w14:paraId="41F4ACA0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Systém musí být u všech využívaných softwarových komponent kompatibilní s verzemi software, pro které jejich tvůrci zajišťují vydávání oprav nalezených zranitelností.</w:t>
      </w:r>
    </w:p>
    <w:p w14:paraId="628F4C37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 </w:t>
      </w:r>
    </w:p>
    <w:p w14:paraId="2E6BCEDF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Dodavatel ve své nabídce uvede specifikace minimální a doporučené konfigurace hardware, resp. výpočetního výkonu a parametry software potřebného pro bezproblémový provoz systému s uvedením nejméně:</w:t>
      </w:r>
      <w:r w:rsidRPr="006C4AC6">
        <w:rPr>
          <w:rFonts w:ascii="Arial" w:hAnsi="Arial" w:cs="Arial"/>
          <w:sz w:val="20"/>
          <w:szCs w:val="20"/>
        </w:rPr>
        <w:br/>
        <w:t>    a. počtu a parametrů serverů / kontejnerů s určením jejich působnosti,</w:t>
      </w:r>
      <w:r w:rsidRPr="006C4AC6">
        <w:rPr>
          <w:rFonts w:ascii="Arial" w:hAnsi="Arial" w:cs="Arial"/>
          <w:sz w:val="20"/>
          <w:szCs w:val="20"/>
        </w:rPr>
        <w:br/>
        <w:t>    b. počtu jader a výkonu procesorů na každý server / kontejner,</w:t>
      </w:r>
      <w:r w:rsidRPr="006C4AC6">
        <w:rPr>
          <w:rFonts w:ascii="Arial" w:hAnsi="Arial" w:cs="Arial"/>
          <w:sz w:val="20"/>
          <w:szCs w:val="20"/>
        </w:rPr>
        <w:br/>
        <w:t>    c. velikosti operační paměti na každý server / kontejner,</w:t>
      </w:r>
      <w:r w:rsidRPr="006C4AC6">
        <w:rPr>
          <w:rFonts w:ascii="Arial" w:hAnsi="Arial" w:cs="Arial"/>
          <w:sz w:val="20"/>
          <w:szCs w:val="20"/>
        </w:rPr>
        <w:br/>
        <w:t>    d. operační systém a verze, </w:t>
      </w:r>
      <w:r w:rsidRPr="006C4AC6">
        <w:rPr>
          <w:rFonts w:ascii="Arial" w:hAnsi="Arial" w:cs="Arial"/>
          <w:sz w:val="20"/>
          <w:szCs w:val="20"/>
        </w:rPr>
        <w:br/>
        <w:t>    e. velikosti diskových kapacit s rozdělením dle účelu a typ použitých disků, </w:t>
      </w:r>
      <w:r w:rsidRPr="006C4AC6">
        <w:rPr>
          <w:rFonts w:ascii="Arial" w:hAnsi="Arial" w:cs="Arial"/>
          <w:sz w:val="20"/>
          <w:szCs w:val="20"/>
        </w:rPr>
        <w:br/>
        <w:t>    f. parametrů uživatelských stanic.</w:t>
      </w:r>
    </w:p>
    <w:p w14:paraId="78EC0245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 </w:t>
      </w:r>
    </w:p>
    <w:p w14:paraId="1120194A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Zadavatel požaduje kompatibilitu, nasazení a integraci systému navrženého dodavatelem do prostředí stávající infrastruktury zadavatele. Veškeré systémy musí být kompatibilní výpočetním prostředím dle uvedených bodů.</w:t>
      </w:r>
      <w:r w:rsidRPr="006C4AC6">
        <w:rPr>
          <w:rFonts w:ascii="Arial" w:hAnsi="Arial" w:cs="Arial"/>
          <w:sz w:val="20"/>
          <w:szCs w:val="20"/>
        </w:rPr>
        <w:br/>
        <w:t>Stávající prostředí zadavatele je charakterizováno následujícím technologickým zázemím:</w:t>
      </w:r>
      <w:r w:rsidRPr="006C4AC6">
        <w:rPr>
          <w:rFonts w:ascii="Arial" w:hAnsi="Arial" w:cs="Arial"/>
          <w:sz w:val="20"/>
          <w:szCs w:val="20"/>
        </w:rPr>
        <w:br/>
        <w:t xml:space="preserve">    a. Virtualizační prostředí: </w:t>
      </w:r>
      <w:proofErr w:type="spellStart"/>
      <w:r w:rsidRPr="006C4AC6">
        <w:rPr>
          <w:rFonts w:ascii="Arial" w:hAnsi="Arial" w:cs="Arial"/>
          <w:sz w:val="20"/>
          <w:szCs w:val="20"/>
        </w:rPr>
        <w:t>Proxmox</w:t>
      </w:r>
      <w:proofErr w:type="spellEnd"/>
    </w:p>
    <w:p w14:paraId="1776E80E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 xml:space="preserve">    b. Kontejnerizační prostředí: </w:t>
      </w:r>
      <w:proofErr w:type="spellStart"/>
      <w:r w:rsidRPr="006C4AC6">
        <w:rPr>
          <w:rFonts w:ascii="Arial" w:hAnsi="Arial" w:cs="Arial"/>
          <w:sz w:val="20"/>
          <w:szCs w:val="20"/>
        </w:rPr>
        <w:t>Kubernetes</w:t>
      </w:r>
      <w:proofErr w:type="spellEnd"/>
      <w:r w:rsidRPr="006C4AC6">
        <w:rPr>
          <w:rFonts w:ascii="Arial" w:hAnsi="Arial" w:cs="Arial"/>
          <w:sz w:val="20"/>
          <w:szCs w:val="20"/>
        </w:rPr>
        <w:br/>
        <w:t xml:space="preserve">    c. Serverové operační systémy: GNU/Linux (preferovaná distribuce </w:t>
      </w:r>
      <w:proofErr w:type="spellStart"/>
      <w:r w:rsidRPr="006C4AC6">
        <w:rPr>
          <w:rFonts w:ascii="Arial" w:hAnsi="Arial" w:cs="Arial"/>
          <w:sz w:val="20"/>
          <w:szCs w:val="20"/>
        </w:rPr>
        <w:t>AlmaLinux</w:t>
      </w:r>
      <w:proofErr w:type="spellEnd"/>
      <w:r w:rsidRPr="006C4AC6">
        <w:rPr>
          <w:rFonts w:ascii="Arial" w:hAnsi="Arial" w:cs="Arial"/>
          <w:sz w:val="20"/>
          <w:szCs w:val="20"/>
        </w:rPr>
        <w:t>), Windows Server Datacenter (licenci zajišťuje zadavatel)</w:t>
      </w:r>
      <w:r w:rsidRPr="006C4AC6">
        <w:rPr>
          <w:rFonts w:ascii="Arial" w:hAnsi="Arial" w:cs="Arial"/>
          <w:sz w:val="20"/>
          <w:szCs w:val="20"/>
        </w:rPr>
        <w:br/>
        <w:t xml:space="preserve">    d. Databázové systémy: </w:t>
      </w:r>
      <w:proofErr w:type="spellStart"/>
      <w:r w:rsidRPr="006C4AC6">
        <w:rPr>
          <w:rFonts w:ascii="Arial" w:hAnsi="Arial" w:cs="Arial"/>
          <w:sz w:val="20"/>
          <w:szCs w:val="20"/>
        </w:rPr>
        <w:t>PostgreSQL</w:t>
      </w:r>
      <w:proofErr w:type="spellEnd"/>
      <w:r w:rsidRPr="006C4A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4AC6">
        <w:rPr>
          <w:rFonts w:ascii="Arial" w:hAnsi="Arial" w:cs="Arial"/>
          <w:sz w:val="20"/>
          <w:szCs w:val="20"/>
        </w:rPr>
        <w:t>MariaDB</w:t>
      </w:r>
      <w:proofErr w:type="spellEnd"/>
      <w:r w:rsidRPr="006C4AC6">
        <w:rPr>
          <w:rFonts w:ascii="Arial" w:hAnsi="Arial" w:cs="Arial"/>
          <w:sz w:val="20"/>
          <w:szCs w:val="20"/>
        </w:rPr>
        <w:t xml:space="preserve">, MS SQL Standard </w:t>
      </w:r>
      <w:r w:rsidRPr="006C4AC6">
        <w:rPr>
          <w:rFonts w:ascii="Arial" w:hAnsi="Arial" w:cs="Arial"/>
          <w:color w:val="000000"/>
          <w:sz w:val="20"/>
          <w:szCs w:val="20"/>
        </w:rPr>
        <w:t>(licenci zajišťuje zadavatel)</w:t>
      </w:r>
      <w:r w:rsidRPr="006C4AC6">
        <w:rPr>
          <w:rFonts w:ascii="Arial" w:hAnsi="Arial" w:cs="Arial"/>
          <w:sz w:val="20"/>
          <w:szCs w:val="20"/>
        </w:rPr>
        <w:br/>
        <w:t>    e. Operační systém pracovních stanic: Windows 10, 11   </w:t>
      </w:r>
      <w:r w:rsidRPr="006C4AC6">
        <w:rPr>
          <w:rFonts w:ascii="Arial" w:hAnsi="Arial" w:cs="Arial"/>
          <w:sz w:val="20"/>
          <w:szCs w:val="20"/>
        </w:rPr>
        <w:br/>
        <w:t>    f. Kancelářský balík: MS Office </w:t>
      </w:r>
      <w:r w:rsidRPr="006C4AC6">
        <w:rPr>
          <w:rFonts w:ascii="Arial" w:hAnsi="Arial" w:cs="Arial"/>
          <w:sz w:val="20"/>
          <w:szCs w:val="20"/>
        </w:rPr>
        <w:br/>
        <w:t>    g. Webové prohlížeče: Mozilla Firefox a Google Chrome</w:t>
      </w:r>
      <w:r w:rsidRPr="006C4AC6">
        <w:rPr>
          <w:rFonts w:ascii="Arial" w:hAnsi="Arial" w:cs="Arial"/>
          <w:sz w:val="20"/>
          <w:szCs w:val="20"/>
        </w:rPr>
        <w:br/>
        <w:t>    h. Mobilní operační systémy: Android a iOS </w:t>
      </w:r>
    </w:p>
    <w:p w14:paraId="47B10F17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lastRenderedPageBreak/>
        <w:t> </w:t>
      </w:r>
    </w:p>
    <w:p w14:paraId="6E9CD36C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 xml:space="preserve">Dodavatel předá zadavateli postupy a doporučení pro zálohování systému a obnovení systému ze záloh. Zálohování bude probíhat v režii zadavatele. Celý postup obnovy systému ze záloh, musí být </w:t>
      </w:r>
      <w:r w:rsidR="00D70F03" w:rsidRPr="006C4AC6">
        <w:rPr>
          <w:rFonts w:ascii="Arial" w:hAnsi="Arial" w:cs="Arial"/>
          <w:sz w:val="20"/>
          <w:szCs w:val="20"/>
        </w:rPr>
        <w:t>proveditelný</w:t>
      </w:r>
      <w:r w:rsidRPr="006C4AC6">
        <w:rPr>
          <w:rFonts w:ascii="Arial" w:hAnsi="Arial" w:cs="Arial"/>
          <w:sz w:val="20"/>
          <w:szCs w:val="20"/>
        </w:rPr>
        <w:t xml:space="preserve"> jen v režii zadavatele (bez zásahu dodavatele).</w:t>
      </w:r>
    </w:p>
    <w:p w14:paraId="1167CFEC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 </w:t>
      </w:r>
    </w:p>
    <w:p w14:paraId="56A0439C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Systém musí plně podporovat integraci s ostatními systémy zadavatele pomocí API (REST, SOAP) a DB pohledů.</w:t>
      </w:r>
    </w:p>
    <w:p w14:paraId="5D4E9E52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 </w:t>
      </w:r>
    </w:p>
    <w:p w14:paraId="2C1CAA26" w14:textId="77777777" w:rsidR="004B2667" w:rsidRPr="006C4AC6" w:rsidRDefault="004B2667" w:rsidP="004B2667">
      <w:pPr>
        <w:rPr>
          <w:rFonts w:ascii="Arial" w:hAnsi="Arial" w:cs="Arial"/>
          <w:sz w:val="20"/>
          <w:szCs w:val="20"/>
        </w:rPr>
      </w:pPr>
      <w:r w:rsidRPr="006C4AC6">
        <w:rPr>
          <w:rFonts w:ascii="Arial" w:hAnsi="Arial" w:cs="Arial"/>
          <w:sz w:val="20"/>
          <w:szCs w:val="20"/>
        </w:rPr>
        <w:t>Všechna chybová hlášení produkovaná systémem musí být srozumitelná tak, aby uživatelé mohli rozhodnout, jak chybu opraví, nebo zda proces zruší.</w:t>
      </w:r>
      <w:r w:rsidRPr="006C4AC6">
        <w:rPr>
          <w:rFonts w:ascii="Arial" w:hAnsi="Arial" w:cs="Arial"/>
          <w:sz w:val="20"/>
          <w:szCs w:val="20"/>
        </w:rPr>
        <w:br/>
        <w:t>Pravidla a chování uživatelského rozhraní systému jsou konzistentní v celém systému (např. rozmístění panelů nástrojů v oknech či příkazů v menu).</w:t>
      </w:r>
    </w:p>
    <w:p w14:paraId="62B83F08" w14:textId="77777777" w:rsidR="004B2667" w:rsidRPr="006C4AC6" w:rsidRDefault="004B2667">
      <w:pPr>
        <w:rPr>
          <w:rFonts w:ascii="Arial" w:hAnsi="Arial" w:cs="Arial"/>
          <w:sz w:val="20"/>
          <w:szCs w:val="20"/>
        </w:rPr>
      </w:pPr>
    </w:p>
    <w:p w14:paraId="5156FDD5" w14:textId="77777777" w:rsidR="00F94B3E" w:rsidRPr="006C4AC6" w:rsidRDefault="00F94B3E">
      <w:pPr>
        <w:rPr>
          <w:rFonts w:ascii="Arial" w:hAnsi="Arial" w:cs="Arial"/>
          <w:sz w:val="20"/>
          <w:szCs w:val="20"/>
        </w:rPr>
      </w:pPr>
    </w:p>
    <w:sectPr w:rsidR="00F94B3E" w:rsidRPr="006C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67"/>
    <w:rsid w:val="001A609B"/>
    <w:rsid w:val="00462C81"/>
    <w:rsid w:val="004B2667"/>
    <w:rsid w:val="006C4AC6"/>
    <w:rsid w:val="008A0B2A"/>
    <w:rsid w:val="00D70F03"/>
    <w:rsid w:val="00F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9048"/>
  <w15:chartTrackingRefBased/>
  <w15:docId w15:val="{17D6D49A-B078-49E2-9017-9F332C2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Hradská</dc:creator>
  <cp:keywords/>
  <dc:description/>
  <cp:lastModifiedBy>Jan Lízal</cp:lastModifiedBy>
  <cp:revision>8</cp:revision>
  <dcterms:created xsi:type="dcterms:W3CDTF">2025-08-01T07:54:00Z</dcterms:created>
  <dcterms:modified xsi:type="dcterms:W3CDTF">2026-01-19T05:49:00Z</dcterms:modified>
</cp:coreProperties>
</file>