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9127" w14:textId="140D181B" w:rsidR="00C22BB5" w:rsidRPr="00C269DD" w:rsidRDefault="00D3318C" w:rsidP="00DA1DC3">
      <w:pPr>
        <w:pStyle w:val="Nadpis4"/>
        <w:rPr>
          <w:sz w:val="28"/>
          <w:szCs w:val="28"/>
        </w:rPr>
      </w:pPr>
      <w:r w:rsidRPr="00C269DD">
        <w:rPr>
          <w:sz w:val="28"/>
          <w:szCs w:val="28"/>
        </w:rPr>
        <w:t>S</w:t>
      </w:r>
      <w:r w:rsidR="0096599F" w:rsidRPr="00C269DD">
        <w:rPr>
          <w:sz w:val="28"/>
          <w:szCs w:val="28"/>
        </w:rPr>
        <w:t>MLOUVA</w:t>
      </w:r>
      <w:r w:rsidR="001D4FF9" w:rsidRPr="00C269DD">
        <w:rPr>
          <w:sz w:val="28"/>
          <w:szCs w:val="28"/>
        </w:rPr>
        <w:t xml:space="preserve"> O DÍLO</w:t>
      </w:r>
      <w:r w:rsidR="00E714FE" w:rsidRPr="00C269DD">
        <w:rPr>
          <w:sz w:val="28"/>
          <w:szCs w:val="28"/>
        </w:rPr>
        <w:t xml:space="preserve"> </w:t>
      </w:r>
    </w:p>
    <w:p w14:paraId="27462642" w14:textId="77777777" w:rsidR="00985C5B" w:rsidRPr="00C269DD" w:rsidRDefault="00C22BB5" w:rsidP="00985C5B">
      <w:pPr>
        <w:pStyle w:val="Nadpis4"/>
        <w:rPr>
          <w:sz w:val="28"/>
          <w:szCs w:val="28"/>
        </w:rPr>
      </w:pPr>
      <w:r w:rsidRPr="00C269DD">
        <w:rPr>
          <w:sz w:val="28"/>
          <w:szCs w:val="28"/>
        </w:rPr>
        <w:t xml:space="preserve">č. </w:t>
      </w:r>
      <w:r w:rsidR="00985C5B" w:rsidRPr="00C269DD">
        <w:rPr>
          <w:sz w:val="28"/>
          <w:szCs w:val="28"/>
        </w:rPr>
        <w:t>5/2025/99</w:t>
      </w:r>
    </w:p>
    <w:p w14:paraId="221E69F4" w14:textId="77777777" w:rsidR="00C269DD" w:rsidRDefault="00C269DD" w:rsidP="002011CB">
      <w:pPr>
        <w:keepNext/>
        <w:jc w:val="center"/>
        <w:rPr>
          <w:rFonts w:ascii="Arial" w:hAnsi="Arial" w:cs="Arial"/>
          <w:sz w:val="22"/>
          <w:szCs w:val="22"/>
        </w:rPr>
      </w:pPr>
    </w:p>
    <w:p w14:paraId="67B48DD3" w14:textId="27EBF4E3"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245739FB" w14:textId="77777777" w:rsidR="00882EE3" w:rsidRPr="00587EDF" w:rsidRDefault="00882EE3" w:rsidP="002011CB">
      <w:pPr>
        <w:keepNext/>
        <w:jc w:val="center"/>
        <w:rPr>
          <w:rFonts w:ascii="Arial" w:hAnsi="Arial" w:cs="Arial"/>
          <w:sz w:val="22"/>
          <w:szCs w:val="22"/>
        </w:rPr>
      </w:pPr>
    </w:p>
    <w:p w14:paraId="3CE2BEC2" w14:textId="21B7429A" w:rsidR="0077429B" w:rsidRPr="00CF74A5" w:rsidRDefault="0077429B" w:rsidP="0077429B">
      <w:pPr>
        <w:keepNext/>
        <w:jc w:val="center"/>
        <w:rPr>
          <w:rFonts w:ascii="Arial" w:hAnsi="Arial" w:cs="Arial"/>
          <w:b/>
          <w:sz w:val="22"/>
          <w:szCs w:val="22"/>
        </w:rPr>
      </w:pPr>
      <w:r w:rsidRPr="00CF74A5">
        <w:rPr>
          <w:rFonts w:ascii="Arial" w:hAnsi="Arial" w:cs="Arial"/>
          <w:b/>
          <w:sz w:val="22"/>
          <w:szCs w:val="22"/>
        </w:rPr>
        <w:t>„</w:t>
      </w:r>
      <w:r w:rsidR="00CF74A5" w:rsidRPr="00CF74A5">
        <w:rPr>
          <w:rFonts w:ascii="Arial" w:hAnsi="Arial" w:cs="Arial"/>
          <w:b/>
          <w:sz w:val="22"/>
          <w:szCs w:val="22"/>
        </w:rPr>
        <w:t>Oprava bezpečnostního přelivu u vodní nádrže Schindler II</w:t>
      </w:r>
      <w:r w:rsidR="001B6567">
        <w:rPr>
          <w:rFonts w:ascii="Arial" w:hAnsi="Arial" w:cs="Arial"/>
          <w:b/>
          <w:sz w:val="22"/>
          <w:szCs w:val="22"/>
        </w:rPr>
        <w:t>.</w:t>
      </w:r>
      <w:r w:rsidR="00AA79DB" w:rsidRPr="00AA79DB">
        <w:rPr>
          <w:rFonts w:ascii="Arial" w:eastAsiaTheme="minorEastAsia" w:hAnsi="Arial" w:cs="Arial"/>
          <w:b/>
          <w:color w:val="auto"/>
          <w:sz w:val="36"/>
          <w:szCs w:val="36"/>
        </w:rPr>
        <w:t xml:space="preserve"> </w:t>
      </w:r>
      <w:r w:rsidR="00AA79DB" w:rsidRPr="00AA79DB">
        <w:rPr>
          <w:rFonts w:ascii="Arial" w:hAnsi="Arial" w:cs="Arial"/>
          <w:b/>
          <w:sz w:val="22"/>
          <w:szCs w:val="22"/>
        </w:rPr>
        <w:t>– opakované řízení</w:t>
      </w:r>
      <w:r w:rsidRPr="00CF74A5">
        <w:rPr>
          <w:rFonts w:ascii="Arial" w:hAnsi="Arial" w:cs="Arial"/>
          <w:b/>
          <w:sz w:val="22"/>
          <w:szCs w:val="22"/>
        </w:rPr>
        <w:t>“</w:t>
      </w:r>
    </w:p>
    <w:p w14:paraId="5512482B" w14:textId="5515B58D" w:rsidR="001D4FF9" w:rsidRPr="003619C3" w:rsidRDefault="001D4FF9" w:rsidP="005E7684">
      <w:pPr>
        <w:keepNext/>
        <w:spacing w:before="240"/>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3686EE0F"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431027" w:rsidRPr="00431027">
        <w:rPr>
          <w:rFonts w:ascii="Arial" w:hAnsi="Arial" w:cs="Arial"/>
          <w:sz w:val="22"/>
          <w:szCs w:val="22"/>
        </w:rPr>
        <w:t>Ing. Marie Procházková</w:t>
      </w:r>
      <w:r w:rsidR="00993AB5" w:rsidRPr="00993AB5">
        <w:rPr>
          <w:rFonts w:ascii="Arial" w:hAnsi="Arial" w:cs="Arial"/>
          <w:sz w:val="22"/>
          <w:szCs w:val="22"/>
        </w:rPr>
        <w:t xml:space="preserve">, </w:t>
      </w:r>
      <w:r w:rsidR="00431027">
        <w:rPr>
          <w:rFonts w:ascii="Arial" w:hAnsi="Arial" w:cs="Arial"/>
          <w:sz w:val="22"/>
          <w:szCs w:val="22"/>
        </w:rPr>
        <w:t>vedoucí oddělení</w:t>
      </w:r>
      <w:r w:rsidR="00FB7689">
        <w:rPr>
          <w:rFonts w:ascii="Arial" w:hAnsi="Arial" w:cs="Arial"/>
          <w:sz w:val="22"/>
          <w:szCs w:val="22"/>
        </w:rPr>
        <w:t>, příkazce operace</w:t>
      </w:r>
      <w:r w:rsidR="00993AB5" w:rsidRPr="00993AB5">
        <w:rPr>
          <w:rFonts w:ascii="Arial" w:hAnsi="Arial" w:cs="Arial"/>
          <w:sz w:val="22"/>
          <w:szCs w:val="22"/>
        </w:rPr>
        <w:t xml:space="preserve"> </w:t>
      </w:r>
    </w:p>
    <w:p w14:paraId="00422D73" w14:textId="61D56D67" w:rsidR="00E35E22" w:rsidRPr="003619C3" w:rsidRDefault="00CF74A5" w:rsidP="002B5D01">
      <w:pPr>
        <w:keepNext/>
        <w:ind w:left="3540"/>
        <w:rPr>
          <w:rFonts w:ascii="Arial" w:hAnsi="Arial" w:cs="Arial"/>
          <w:sz w:val="22"/>
          <w:szCs w:val="22"/>
        </w:rPr>
      </w:pPr>
      <w:r w:rsidRPr="00CF74A5">
        <w:rPr>
          <w:rFonts w:ascii="Arial" w:hAnsi="Arial" w:cs="Arial"/>
          <w:sz w:val="22"/>
          <w:szCs w:val="22"/>
        </w:rPr>
        <w:t>doc. Ing. Tomáš Vrška, Dr., ředitel ŠLP Křtiny</w:t>
      </w:r>
      <w:r w:rsidR="00431027">
        <w:rPr>
          <w:rFonts w:ascii="Arial" w:hAnsi="Arial" w:cs="Arial"/>
          <w:sz w:val="22"/>
          <w:szCs w:val="22"/>
        </w:rPr>
        <w:t>, správce rozpočtu</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0EADBE59" w14:textId="77777777" w:rsidR="00E37F97"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E37F97" w:rsidRPr="00E37F97">
        <w:rPr>
          <w:rFonts w:ascii="Arial" w:hAnsi="Arial" w:cs="Arial"/>
          <w:sz w:val="22"/>
          <w:szCs w:val="22"/>
        </w:rPr>
        <w:t>Ing. Petra Levá</w:t>
      </w:r>
    </w:p>
    <w:p w14:paraId="7574BCB0" w14:textId="7112AC6E" w:rsidR="00F52E80" w:rsidRPr="00E37F97" w:rsidRDefault="00CF74A5" w:rsidP="00E37F97">
      <w:pPr>
        <w:keepNext/>
        <w:ind w:left="3540" w:hanging="3540"/>
        <w:rPr>
          <w:rFonts w:ascii="Arial" w:hAnsi="Arial" w:cs="Arial"/>
          <w:sz w:val="22"/>
          <w:szCs w:val="22"/>
        </w:rPr>
      </w:pPr>
      <w:r w:rsidRPr="00C32E22">
        <w:rPr>
          <w:rFonts w:ascii="Arial" w:hAnsi="Arial" w:cs="Arial"/>
          <w:szCs w:val="22"/>
        </w:rPr>
        <w:tab/>
      </w:r>
      <w:r w:rsidR="00E37F97" w:rsidRPr="00E37F97">
        <w:rPr>
          <w:rFonts w:ascii="Arial" w:hAnsi="Arial" w:cs="Arial"/>
          <w:sz w:val="22"/>
          <w:szCs w:val="22"/>
        </w:rPr>
        <w:t xml:space="preserve">tel.: +420 725 536 206, e-mail: </w:t>
      </w:r>
      <w:hyperlink r:id="rId8" w:history="1">
        <w:r w:rsidR="00E37F97" w:rsidRPr="008D6A31">
          <w:rPr>
            <w:rStyle w:val="Hypertextovodkaz"/>
            <w:rFonts w:ascii="Arial" w:hAnsi="Arial" w:cs="Arial"/>
            <w:sz w:val="22"/>
            <w:szCs w:val="22"/>
          </w:rPr>
          <w:t>petra.leva@slpkrtiny.cz</w:t>
        </w:r>
      </w:hyperlink>
      <w:r w:rsidR="00E37F97">
        <w:rPr>
          <w:rFonts w:ascii="Arial" w:hAnsi="Arial" w:cs="Arial"/>
          <w:sz w:val="22"/>
          <w:szCs w:val="22"/>
        </w:rPr>
        <w:t xml:space="preserve"> </w:t>
      </w:r>
      <w:r w:rsidR="00E37F97" w:rsidRPr="00E37F97">
        <w:rPr>
          <w:rFonts w:ascii="Arial" w:hAnsi="Arial" w:cs="Arial"/>
          <w:sz w:val="22"/>
          <w:szCs w:val="22"/>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roofErr w:type="gramStart"/>
      <w:r w:rsidR="0072412A" w:rsidRPr="0072412A">
        <w:rPr>
          <w:rFonts w:ascii="Arial" w:hAnsi="Arial" w:cs="Arial"/>
          <w:sz w:val="22"/>
          <w:szCs w:val="22"/>
          <w:highlight w:val="yellow"/>
        </w:rPr>
        <w:t>…….</w:t>
      </w:r>
      <w:proofErr w:type="gramEnd"/>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xml:space="preserve">……………………………….   </w:t>
      </w:r>
      <w:proofErr w:type="gramStart"/>
      <w:r w:rsidRPr="009D304F">
        <w:rPr>
          <w:rFonts w:ascii="Arial" w:hAnsi="Arial" w:cs="Arial"/>
          <w:color w:val="000000" w:themeColor="text1"/>
          <w:sz w:val="22"/>
          <w:szCs w:val="22"/>
          <w:highlight w:val="yellow"/>
        </w:rPr>
        <w:t>tel.:…</w:t>
      </w:r>
      <w:proofErr w:type="gramEnd"/>
      <w:r w:rsidRPr="009D304F">
        <w:rPr>
          <w:rFonts w:ascii="Arial" w:hAnsi="Arial" w:cs="Arial"/>
          <w:color w:val="000000" w:themeColor="text1"/>
          <w:sz w:val="22"/>
          <w:szCs w:val="22"/>
          <w:highlight w:val="yellow"/>
        </w:rPr>
        <w:t>…………………….,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proofErr w:type="gramStart"/>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w:t>
      </w:r>
      <w:proofErr w:type="gramEnd"/>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54587184" w14:textId="2943B58D" w:rsidR="00CF74A5" w:rsidRPr="00F9696E" w:rsidRDefault="00807FB6" w:rsidP="00F9696E">
      <w:pPr>
        <w:pStyle w:val="Zkladntext"/>
        <w:keepNext/>
        <w:numPr>
          <w:ilvl w:val="0"/>
          <w:numId w:val="2"/>
        </w:numPr>
        <w:spacing w:after="120"/>
        <w:ind w:left="284" w:hanging="284"/>
        <w:rPr>
          <w:rFonts w:ascii="Arial" w:hAnsi="Arial" w:cs="Arial"/>
          <w:sz w:val="22"/>
          <w:szCs w:val="22"/>
        </w:rPr>
      </w:pPr>
      <w:r w:rsidRPr="00F9696E">
        <w:rPr>
          <w:rFonts w:ascii="Arial" w:hAnsi="Arial" w:cs="Arial"/>
          <w:sz w:val="22"/>
          <w:szCs w:val="22"/>
        </w:rPr>
        <w:t xml:space="preserve">Předmětem této smlouvy o dílo </w:t>
      </w:r>
      <w:r w:rsidR="00877085" w:rsidRPr="00F9696E">
        <w:rPr>
          <w:rFonts w:ascii="Arial" w:hAnsi="Arial" w:cs="Arial"/>
          <w:sz w:val="22"/>
          <w:szCs w:val="22"/>
        </w:rPr>
        <w:t xml:space="preserve">je </w:t>
      </w:r>
      <w:r w:rsidR="00CF74A5" w:rsidRPr="00F9696E">
        <w:rPr>
          <w:rFonts w:ascii="Arial" w:hAnsi="Arial" w:cs="Arial"/>
          <w:sz w:val="22"/>
          <w:szCs w:val="22"/>
        </w:rPr>
        <w:t>oprava konstrukce přelivné hrany sdruženého objektu, která je značně poškozená a neplní tak již svou funkci. Součástí je i odtěžení sedimentu ze</w:t>
      </w:r>
      <w:r w:rsidR="00D565D0">
        <w:rPr>
          <w:rFonts w:ascii="Arial" w:hAnsi="Arial" w:cs="Arial"/>
          <w:sz w:val="22"/>
          <w:szCs w:val="22"/>
        </w:rPr>
        <w:t> </w:t>
      </w:r>
      <w:r w:rsidR="00CF74A5" w:rsidRPr="00F9696E">
        <w:rPr>
          <w:rFonts w:ascii="Arial" w:hAnsi="Arial" w:cs="Arial"/>
          <w:sz w:val="22"/>
          <w:szCs w:val="22"/>
        </w:rPr>
        <w:t xml:space="preserve">zátopy a osazení nového zábradlí na vtokové čelo u sdruženého objektu a výtokové čelo odpadní štoly. </w:t>
      </w:r>
    </w:p>
    <w:p w14:paraId="6007BAC7" w14:textId="6F56C4C6" w:rsidR="00CF74A5" w:rsidRPr="00F9696E" w:rsidRDefault="00CF74A5" w:rsidP="00F9696E">
      <w:pPr>
        <w:pStyle w:val="Zkladntext"/>
        <w:keepNext/>
        <w:spacing w:after="120"/>
        <w:ind w:left="284" w:firstLine="0"/>
        <w:rPr>
          <w:rFonts w:ascii="Arial" w:hAnsi="Arial" w:cs="Arial"/>
          <w:sz w:val="22"/>
          <w:szCs w:val="22"/>
        </w:rPr>
      </w:pPr>
      <w:r w:rsidRPr="00F9696E">
        <w:rPr>
          <w:rFonts w:ascii="Arial" w:hAnsi="Arial" w:cs="Arial"/>
          <w:sz w:val="22"/>
          <w:szCs w:val="22"/>
        </w:rPr>
        <w:t xml:space="preserve">V rámci stavby bude provedeno odtěžení sedimentů z celého prostoru zátopy nádrže a oprava sdruženého objektu, který má poškozenu konstrukci bezpečnostního přelivu. Před zahájením prací dojde k vypuštění vodní nádrže, aby mohlo dojít k odvodnění sedimentu a jeho částečnému proschnutí. Po vytěžení sedimentu budou provedeny opravy sdruženého objektu. Bude se jednat o odbourání poškozeného zdiva na přelivné hraně bezpečnostního přelivu a jeho nahrazení železobetonovou konstrukcí stejných rozměrů jako měla původní konstrukce. Dále bude provedeno očištění a </w:t>
      </w:r>
      <w:proofErr w:type="spellStart"/>
      <w:r w:rsidRPr="00F9696E">
        <w:rPr>
          <w:rFonts w:ascii="Arial" w:hAnsi="Arial" w:cs="Arial"/>
          <w:sz w:val="22"/>
          <w:szCs w:val="22"/>
        </w:rPr>
        <w:t>přespárování</w:t>
      </w:r>
      <w:proofErr w:type="spellEnd"/>
      <w:r w:rsidRPr="00F9696E">
        <w:rPr>
          <w:rFonts w:ascii="Arial" w:hAnsi="Arial" w:cs="Arial"/>
          <w:sz w:val="22"/>
          <w:szCs w:val="22"/>
        </w:rPr>
        <w:t xml:space="preserve"> zdiva z</w:t>
      </w:r>
      <w:r w:rsidR="00D565D0">
        <w:rPr>
          <w:rFonts w:ascii="Arial" w:hAnsi="Arial" w:cs="Arial"/>
          <w:sz w:val="22"/>
          <w:szCs w:val="22"/>
        </w:rPr>
        <w:t> </w:t>
      </w:r>
      <w:r w:rsidRPr="00F9696E">
        <w:rPr>
          <w:rFonts w:ascii="Arial" w:hAnsi="Arial" w:cs="Arial"/>
          <w:sz w:val="22"/>
          <w:szCs w:val="22"/>
        </w:rPr>
        <w:t>lomového kamene na vtokovém čelu na konci vývaru a výtokovém čelu na druhé straně hráze. U požeráku dojde k očištění betonové konstrukce a sanaci poškozených míst a očištění a natření ocelových konstrukcí.</w:t>
      </w:r>
    </w:p>
    <w:p w14:paraId="2F6B01AC" w14:textId="53087C83" w:rsidR="005E7684" w:rsidRPr="00F9696E" w:rsidRDefault="00CF74A5" w:rsidP="00F9696E">
      <w:pPr>
        <w:pStyle w:val="Zkladntext"/>
        <w:keepNext/>
        <w:spacing w:after="120"/>
        <w:ind w:left="284" w:firstLine="0"/>
        <w:rPr>
          <w:rFonts w:ascii="Arial" w:hAnsi="Arial" w:cs="Arial"/>
          <w:sz w:val="22"/>
          <w:szCs w:val="22"/>
        </w:rPr>
      </w:pPr>
      <w:r w:rsidRPr="00F9696E">
        <w:rPr>
          <w:rFonts w:ascii="Arial" w:hAnsi="Arial" w:cs="Arial"/>
          <w:sz w:val="22"/>
          <w:szCs w:val="22"/>
        </w:rPr>
        <w:t>Zábradlí bude založeno na betonových patkách či pásech. Zábradlí bude ocelové a bude se skládat ze stojek, madel a výplní jednotlivých segmentů. Stojky budou konstruovány z</w:t>
      </w:r>
      <w:r w:rsidR="00D565D0">
        <w:rPr>
          <w:rFonts w:ascii="Arial" w:hAnsi="Arial" w:cs="Arial"/>
          <w:sz w:val="22"/>
          <w:szCs w:val="22"/>
        </w:rPr>
        <w:t> </w:t>
      </w:r>
      <w:r w:rsidRPr="00F9696E">
        <w:rPr>
          <w:rFonts w:ascii="Arial" w:hAnsi="Arial" w:cs="Arial"/>
          <w:sz w:val="22"/>
          <w:szCs w:val="22"/>
        </w:rPr>
        <w:t xml:space="preserve">oceli </w:t>
      </w:r>
      <w:proofErr w:type="spellStart"/>
      <w:r w:rsidRPr="00F9696E">
        <w:rPr>
          <w:rFonts w:ascii="Arial" w:hAnsi="Arial" w:cs="Arial"/>
          <w:sz w:val="22"/>
          <w:szCs w:val="22"/>
        </w:rPr>
        <w:t>Jäkl</w:t>
      </w:r>
      <w:proofErr w:type="spellEnd"/>
      <w:r w:rsidRPr="00F9696E">
        <w:rPr>
          <w:rFonts w:ascii="Arial" w:hAnsi="Arial" w:cs="Arial"/>
          <w:sz w:val="22"/>
          <w:szCs w:val="22"/>
        </w:rPr>
        <w:t xml:space="preserve">. Tyto budou přivařeny k ocelovým plátům, které budou spojeny k základovému betonu chemickými kotvami. Madla budou konstruována rovněž z oceli </w:t>
      </w:r>
      <w:proofErr w:type="spellStart"/>
      <w:r w:rsidRPr="00F9696E">
        <w:rPr>
          <w:rFonts w:ascii="Arial" w:hAnsi="Arial" w:cs="Arial"/>
          <w:sz w:val="22"/>
          <w:szCs w:val="22"/>
        </w:rPr>
        <w:t>Jäkl</w:t>
      </w:r>
      <w:proofErr w:type="spellEnd"/>
      <w:r w:rsidRPr="00F9696E">
        <w:rPr>
          <w:rFonts w:ascii="Arial" w:hAnsi="Arial" w:cs="Arial"/>
          <w:sz w:val="22"/>
          <w:szCs w:val="22"/>
        </w:rPr>
        <w:t xml:space="preserve">. Výplně segmentů budou tvořeny v horizontálním směru dole </w:t>
      </w:r>
      <w:proofErr w:type="spellStart"/>
      <w:r w:rsidRPr="00F9696E">
        <w:rPr>
          <w:rFonts w:ascii="Arial" w:hAnsi="Arial" w:cs="Arial"/>
          <w:sz w:val="22"/>
          <w:szCs w:val="22"/>
        </w:rPr>
        <w:t>Jäklem</w:t>
      </w:r>
      <w:proofErr w:type="spellEnd"/>
      <w:r w:rsidRPr="00F9696E">
        <w:rPr>
          <w:rFonts w:ascii="Arial" w:hAnsi="Arial" w:cs="Arial"/>
          <w:sz w:val="22"/>
          <w:szCs w:val="22"/>
        </w:rPr>
        <w:t xml:space="preserve"> dle velikosti segmentu. Ve</w:t>
      </w:r>
      <w:r w:rsidR="00D565D0">
        <w:rPr>
          <w:rFonts w:ascii="Arial" w:hAnsi="Arial" w:cs="Arial"/>
          <w:sz w:val="22"/>
          <w:szCs w:val="22"/>
        </w:rPr>
        <w:t> </w:t>
      </w:r>
      <w:r w:rsidRPr="00F9696E">
        <w:rPr>
          <w:rFonts w:ascii="Arial" w:hAnsi="Arial" w:cs="Arial"/>
          <w:sz w:val="22"/>
          <w:szCs w:val="22"/>
        </w:rPr>
        <w:t xml:space="preserve">vertikálním směru budou tvořeny pásovinou. Součástí zábradlí na stranách sdružených objektů budou ocelové branky. </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4D5BD467" w14:textId="79C057F3" w:rsidR="00A6760A" w:rsidRPr="00F9696E" w:rsidRDefault="00D84282" w:rsidP="00A6760A">
      <w:pPr>
        <w:pStyle w:val="Zkladntext"/>
        <w:keepNext/>
        <w:numPr>
          <w:ilvl w:val="0"/>
          <w:numId w:val="2"/>
        </w:numPr>
        <w:spacing w:after="120"/>
        <w:ind w:left="284" w:hanging="284"/>
        <w:rPr>
          <w:rFonts w:ascii="Arial" w:hAnsi="Arial" w:cs="Arial"/>
          <w:sz w:val="22"/>
          <w:szCs w:val="22"/>
        </w:rPr>
      </w:pPr>
      <w:r w:rsidRPr="00F9696E">
        <w:rPr>
          <w:rFonts w:ascii="Arial" w:hAnsi="Arial" w:cs="Arial"/>
          <w:sz w:val="22"/>
          <w:szCs w:val="22"/>
        </w:rPr>
        <w:t xml:space="preserve">Účelem </w:t>
      </w:r>
      <w:r w:rsidR="008A3661" w:rsidRPr="00F9696E">
        <w:rPr>
          <w:rFonts w:ascii="Arial" w:hAnsi="Arial" w:cs="Arial"/>
          <w:sz w:val="22"/>
          <w:szCs w:val="22"/>
        </w:rPr>
        <w:t xml:space="preserve">uzavření </w:t>
      </w:r>
      <w:r w:rsidR="00154B57" w:rsidRPr="00F9696E">
        <w:rPr>
          <w:rFonts w:ascii="Arial" w:hAnsi="Arial" w:cs="Arial"/>
          <w:sz w:val="22"/>
          <w:szCs w:val="22"/>
        </w:rPr>
        <w:t>této smlouvy</w:t>
      </w:r>
      <w:r w:rsidRPr="00F9696E">
        <w:rPr>
          <w:rFonts w:ascii="Arial" w:hAnsi="Arial" w:cs="Arial"/>
          <w:sz w:val="22"/>
          <w:szCs w:val="22"/>
        </w:rPr>
        <w:t xml:space="preserve"> </w:t>
      </w:r>
      <w:bookmarkStart w:id="0" w:name="_Hlk102036099"/>
      <w:r w:rsidR="006F133A" w:rsidRPr="00F9696E">
        <w:rPr>
          <w:rFonts w:ascii="Arial" w:hAnsi="Arial" w:cs="Arial"/>
          <w:sz w:val="22"/>
          <w:szCs w:val="22"/>
        </w:rPr>
        <w:t xml:space="preserve">je </w:t>
      </w:r>
      <w:r w:rsidR="00F9696E" w:rsidRPr="00F9696E">
        <w:rPr>
          <w:rFonts w:ascii="Arial" w:hAnsi="Arial" w:cs="Arial"/>
          <w:sz w:val="22"/>
          <w:szCs w:val="22"/>
        </w:rPr>
        <w:t>zlepšení technických parametrů vodní nádrže Schindler II. tak, aby bezpečně zadržovala vodu v lesní krajině</w:t>
      </w:r>
      <w:r w:rsidR="007606D8" w:rsidRPr="00F9696E">
        <w:rPr>
          <w:rFonts w:ascii="Arial" w:hAnsi="Arial" w:cs="Arial"/>
          <w:sz w:val="22"/>
          <w:szCs w:val="22"/>
        </w:rPr>
        <w:t>.</w:t>
      </w:r>
      <w:bookmarkEnd w:id="0"/>
    </w:p>
    <w:p w14:paraId="2A5CDA7B" w14:textId="76F3BE35" w:rsidR="00A6760A" w:rsidRPr="00F9696E" w:rsidRDefault="00552F4F" w:rsidP="00A6760A">
      <w:pPr>
        <w:pStyle w:val="Zkladntext"/>
        <w:keepNext/>
        <w:numPr>
          <w:ilvl w:val="0"/>
          <w:numId w:val="2"/>
        </w:numPr>
        <w:spacing w:after="120"/>
        <w:ind w:left="284" w:hanging="284"/>
        <w:rPr>
          <w:rFonts w:ascii="Arial" w:hAnsi="Arial" w:cs="Arial"/>
          <w:sz w:val="22"/>
          <w:szCs w:val="22"/>
        </w:rPr>
      </w:pPr>
      <w:r w:rsidRPr="00A6760A">
        <w:rPr>
          <w:rFonts w:ascii="Arial" w:hAnsi="Arial" w:cs="Arial"/>
          <w:sz w:val="22"/>
          <w:szCs w:val="22"/>
        </w:rPr>
        <w:t xml:space="preserve">Místem stavby </w:t>
      </w:r>
      <w:r w:rsidRPr="00F9696E">
        <w:rPr>
          <w:rFonts w:ascii="Arial" w:hAnsi="Arial" w:cs="Arial"/>
          <w:sz w:val="22"/>
          <w:szCs w:val="22"/>
        </w:rPr>
        <w:t>je</w:t>
      </w:r>
      <w:r w:rsidR="00A967C4" w:rsidRPr="00F9696E">
        <w:rPr>
          <w:rFonts w:ascii="Arial" w:hAnsi="Arial" w:cs="Arial"/>
          <w:sz w:val="22"/>
          <w:szCs w:val="22"/>
        </w:rPr>
        <w:t xml:space="preserve"> </w:t>
      </w:r>
      <w:r w:rsidR="00F9696E" w:rsidRPr="00F9696E">
        <w:rPr>
          <w:rFonts w:ascii="Arial" w:hAnsi="Arial" w:cs="Arial"/>
          <w:sz w:val="22"/>
          <w:szCs w:val="22"/>
        </w:rPr>
        <w:t>vodní nádrž v lesním porostu v katastrálním území městysu Křtiny (GPS: 49.</w:t>
      </w:r>
      <w:proofErr w:type="gramStart"/>
      <w:r w:rsidR="00F9696E" w:rsidRPr="00F9696E">
        <w:rPr>
          <w:rFonts w:ascii="Arial" w:hAnsi="Arial" w:cs="Arial"/>
          <w:sz w:val="22"/>
          <w:szCs w:val="22"/>
        </w:rPr>
        <w:t>3188394N</w:t>
      </w:r>
      <w:proofErr w:type="gramEnd"/>
      <w:r w:rsidR="00F9696E" w:rsidRPr="00F9696E">
        <w:rPr>
          <w:rFonts w:ascii="Arial" w:hAnsi="Arial" w:cs="Arial"/>
          <w:sz w:val="22"/>
          <w:szCs w:val="22"/>
        </w:rPr>
        <w:t>, 16.7523319E).</w:t>
      </w:r>
    </w:p>
    <w:p w14:paraId="53C4622C" w14:textId="77777777" w:rsidR="006B05DA" w:rsidRDefault="001D4FF9" w:rsidP="006B05DA">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704894B9" w14:textId="2CD7672D" w:rsidR="0006573C" w:rsidRDefault="001D4FF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se touto smlouvou zavazuje na svůj náklad a nebezpečí a za podmínek uvedených v této smlouvě provést sjednané dílo v rozsahu podle článku I. a</w:t>
      </w:r>
      <w:r w:rsidR="00930E87" w:rsidRPr="00687E79">
        <w:rPr>
          <w:rFonts w:ascii="Arial" w:hAnsi="Arial" w:cs="Arial"/>
          <w:sz w:val="22"/>
          <w:szCs w:val="22"/>
        </w:rPr>
        <w:t>ž</w:t>
      </w:r>
      <w:r w:rsidR="0006573C" w:rsidRPr="00687E79">
        <w:rPr>
          <w:rFonts w:ascii="Arial" w:hAnsi="Arial" w:cs="Arial"/>
          <w:sz w:val="22"/>
          <w:szCs w:val="22"/>
        </w:rPr>
        <w:t xml:space="preserve"> III.</w:t>
      </w:r>
    </w:p>
    <w:p w14:paraId="65490FED" w14:textId="1EA71737"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A06AF1">
        <w:rPr>
          <w:rFonts w:ascii="Arial" w:hAnsi="Arial" w:cs="Arial"/>
          <w:sz w:val="22"/>
          <w:szCs w:val="22"/>
        </w:rPr>
        <w:t xml:space="preserve">stavebních </w:t>
      </w:r>
      <w:r w:rsidR="00F9696E">
        <w:rPr>
          <w:rFonts w:ascii="Arial" w:hAnsi="Arial" w:cs="Arial"/>
          <w:sz w:val="22"/>
          <w:szCs w:val="22"/>
        </w:rPr>
        <w:t>prací</w:t>
      </w:r>
      <w:r w:rsidR="00A06AF1">
        <w:rPr>
          <w:rFonts w:ascii="Arial" w:hAnsi="Arial" w:cs="Arial"/>
          <w:sz w:val="22"/>
          <w:szCs w:val="22"/>
        </w:rPr>
        <w:t xml:space="preserve"> </w:t>
      </w:r>
      <w:r w:rsidR="00B1051A" w:rsidRPr="00B1051A">
        <w:rPr>
          <w:rFonts w:ascii="Arial" w:hAnsi="Arial" w:cs="Arial"/>
          <w:color w:val="auto"/>
          <w:sz w:val="22"/>
          <w:szCs w:val="22"/>
        </w:rPr>
        <w:t xml:space="preserve">dle bodu </w:t>
      </w:r>
      <w:r w:rsidR="00F9696E">
        <w:rPr>
          <w:rFonts w:ascii="Arial" w:hAnsi="Arial" w:cs="Arial"/>
          <w:color w:val="auto"/>
          <w:sz w:val="22"/>
          <w:szCs w:val="22"/>
        </w:rPr>
        <w:t>I</w:t>
      </w:r>
      <w:r w:rsidR="00B1051A" w:rsidRPr="00B1051A">
        <w:rPr>
          <w:rFonts w:ascii="Arial" w:hAnsi="Arial" w:cs="Arial"/>
          <w:color w:val="auto"/>
          <w:sz w:val="22"/>
          <w:szCs w:val="22"/>
        </w:rPr>
        <w:t>.1. této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celé stavby, fotodokumentace bude součástí zápisu každého kontrolního dne,</w:t>
      </w:r>
      <w:r w:rsidRPr="009D304F">
        <w:rPr>
          <w:rFonts w:ascii="Arial" w:hAnsi="Arial" w:cs="Arial"/>
          <w:sz w:val="22"/>
          <w:szCs w:val="22"/>
        </w:rPr>
        <w:t xml:space="preserve"> úklid</w:t>
      </w:r>
      <w:r w:rsidR="00C33569" w:rsidRPr="009D304F">
        <w:rPr>
          <w:rFonts w:ascii="Arial" w:hAnsi="Arial" w:cs="Arial"/>
          <w:sz w:val="22"/>
          <w:szCs w:val="22"/>
        </w:rPr>
        <w:t>u</w:t>
      </w:r>
      <w:r w:rsidRPr="009D304F">
        <w:rPr>
          <w:rFonts w:ascii="Arial" w:hAnsi="Arial" w:cs="Arial"/>
          <w:sz w:val="22"/>
          <w:szCs w:val="22"/>
        </w:rPr>
        <w:t xml:space="preserve"> stavby a staveniště před předáním a</w:t>
      </w:r>
      <w:r w:rsidR="00D565D0">
        <w:rPr>
          <w:rFonts w:ascii="Arial" w:hAnsi="Arial" w:cs="Arial"/>
          <w:sz w:val="22"/>
          <w:szCs w:val="22"/>
        </w:rPr>
        <w:t> </w:t>
      </w:r>
      <w:r w:rsidRPr="009D304F">
        <w:rPr>
          <w:rFonts w:ascii="Arial" w:hAnsi="Arial" w:cs="Arial"/>
          <w:sz w:val="22"/>
          <w:szCs w:val="22"/>
        </w:rPr>
        <w:t>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 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6F133A">
        <w:rPr>
          <w:rFonts w:ascii="Arial" w:hAnsi="Arial" w:cs="Arial"/>
          <w:sz w:val="22"/>
          <w:szCs w:val="22"/>
        </w:rPr>
        <w:t xml:space="preserve"> </w:t>
      </w:r>
      <w:r w:rsidR="009A680C">
        <w:rPr>
          <w:rFonts w:ascii="Arial" w:hAnsi="Arial" w:cs="Arial"/>
          <w:sz w:val="22"/>
          <w:szCs w:val="22"/>
        </w:rPr>
        <w:t>o vhodnosti použitých materiálů,</w:t>
      </w:r>
      <w:r w:rsidRPr="009D304F">
        <w:rPr>
          <w:rFonts w:ascii="Arial" w:hAnsi="Arial" w:cs="Arial"/>
          <w:sz w:val="22"/>
          <w:szCs w:val="22"/>
        </w:rPr>
        <w:t xml:space="preserve"> prohlášení 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 xml:space="preserve">apod. </w:t>
      </w:r>
      <w:r w:rsidRPr="009D304F">
        <w:rPr>
          <w:rFonts w:ascii="Arial" w:hAnsi="Arial" w:cs="Arial"/>
          <w:sz w:val="22"/>
          <w:szCs w:val="22"/>
        </w:rPr>
        <w:lastRenderedPageBreak/>
        <w:t>a jejich předání Objednateli ve 3 vyhotoveních.</w:t>
      </w:r>
    </w:p>
    <w:p w14:paraId="64D11ED6" w14:textId="77777777" w:rsidR="007A0472" w:rsidRPr="002F12BD" w:rsidRDefault="007A0472" w:rsidP="007A0472">
      <w:pPr>
        <w:pStyle w:val="Zkladntext"/>
        <w:keepNext/>
        <w:spacing w:after="120"/>
        <w:ind w:left="284" w:firstLine="0"/>
        <w:rPr>
          <w:rFonts w:ascii="Arial" w:hAnsi="Arial" w:cs="Arial"/>
          <w:sz w:val="10"/>
          <w:szCs w:val="10"/>
        </w:rPr>
      </w:pP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385F5987" w:rsidR="00306F30" w:rsidRPr="00430F39" w:rsidRDefault="001D4FF9" w:rsidP="00430F39">
      <w:pPr>
        <w:pStyle w:val="Zkladntext"/>
        <w:keepN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F9696E" w:rsidRPr="00F9696E">
        <w:rPr>
          <w:rFonts w:ascii="Arial" w:hAnsi="Arial" w:cs="Arial"/>
          <w:b/>
          <w:bCs/>
          <w:color w:val="auto"/>
          <w:sz w:val="22"/>
          <w:szCs w:val="22"/>
        </w:rPr>
        <w:t xml:space="preserve">nejpozději </w:t>
      </w:r>
      <w:r w:rsidR="00306F30" w:rsidRPr="003619C3">
        <w:rPr>
          <w:rFonts w:ascii="Arial" w:hAnsi="Arial" w:cs="Arial"/>
          <w:b/>
          <w:color w:val="auto"/>
          <w:sz w:val="22"/>
          <w:szCs w:val="22"/>
        </w:rPr>
        <w:t>do</w:t>
      </w:r>
      <w:r w:rsidR="00F7160D">
        <w:rPr>
          <w:rFonts w:ascii="Arial" w:hAnsi="Arial" w:cs="Arial"/>
          <w:b/>
          <w:color w:val="auto"/>
          <w:sz w:val="22"/>
          <w:szCs w:val="22"/>
        </w:rPr>
        <w:t> </w:t>
      </w:r>
      <w:r w:rsidR="006A3774">
        <w:rPr>
          <w:rFonts w:ascii="Arial" w:hAnsi="Arial" w:cs="Arial"/>
          <w:b/>
          <w:color w:val="auto"/>
          <w:sz w:val="22"/>
          <w:szCs w:val="22"/>
        </w:rPr>
        <w:t>30</w:t>
      </w:r>
      <w:r w:rsidR="00B938E4">
        <w:rPr>
          <w:rFonts w:ascii="Arial" w:hAnsi="Arial" w:cs="Arial"/>
          <w:b/>
          <w:color w:val="auto"/>
          <w:sz w:val="22"/>
          <w:szCs w:val="22"/>
        </w:rPr>
        <w:t>. </w:t>
      </w:r>
      <w:r w:rsidR="006A3774">
        <w:rPr>
          <w:rFonts w:ascii="Arial" w:hAnsi="Arial" w:cs="Arial"/>
          <w:b/>
          <w:color w:val="auto"/>
          <w:sz w:val="22"/>
          <w:szCs w:val="22"/>
        </w:rPr>
        <w:t>11</w:t>
      </w:r>
      <w:r w:rsidR="00B938E4">
        <w:rPr>
          <w:rFonts w:ascii="Arial" w:hAnsi="Arial" w:cs="Arial"/>
          <w:b/>
          <w:color w:val="auto"/>
          <w:sz w:val="22"/>
          <w:szCs w:val="22"/>
        </w:rPr>
        <w:t>. 2026.</w:t>
      </w:r>
      <w:r w:rsidR="00306F30" w:rsidRPr="00306F30">
        <w:rPr>
          <w:rFonts w:ascii="Arial" w:hAnsi="Arial" w:cs="Arial"/>
          <w:color w:val="auto"/>
          <w:sz w:val="22"/>
          <w:szCs w:val="22"/>
        </w:rPr>
        <w:t xml:space="preserve"> </w:t>
      </w:r>
      <w:r w:rsidR="00551008" w:rsidRPr="002E3CBD">
        <w:rPr>
          <w:rFonts w:ascii="Arial" w:hAnsi="Arial" w:cs="Arial"/>
          <w:bCs/>
          <w:color w:val="auto"/>
          <w:sz w:val="22"/>
          <w:szCs w:val="22"/>
        </w:rPr>
        <w:t xml:space="preserve">Termín </w:t>
      </w:r>
      <w:r w:rsidR="000A66D1" w:rsidRPr="002E3CBD">
        <w:rPr>
          <w:rFonts w:ascii="Arial" w:hAnsi="Arial" w:cs="Arial"/>
          <w:bCs/>
          <w:color w:val="auto"/>
          <w:sz w:val="22"/>
          <w:szCs w:val="22"/>
        </w:rPr>
        <w:t>předání a převzetí staveniště</w:t>
      </w:r>
      <w:r w:rsidR="006A3774" w:rsidRPr="002E3CBD">
        <w:rPr>
          <w:rFonts w:ascii="Arial" w:hAnsi="Arial" w:cs="Arial"/>
          <w:bCs/>
          <w:color w:val="auto"/>
          <w:sz w:val="22"/>
          <w:szCs w:val="22"/>
        </w:rPr>
        <w:t xml:space="preserve"> je</w:t>
      </w:r>
      <w:r w:rsidR="006A3774" w:rsidRPr="000A66D1">
        <w:rPr>
          <w:rFonts w:ascii="Arial" w:hAnsi="Arial" w:cs="Arial"/>
          <w:bCs/>
          <w:color w:val="auto"/>
          <w:sz w:val="22"/>
          <w:szCs w:val="22"/>
        </w:rPr>
        <w:t xml:space="preserve"> </w:t>
      </w:r>
      <w:r w:rsidR="000A66D1" w:rsidRPr="000A66D1">
        <w:rPr>
          <w:rFonts w:ascii="Arial" w:hAnsi="Arial" w:cs="Arial"/>
          <w:bCs/>
          <w:color w:val="auto"/>
          <w:sz w:val="22"/>
          <w:szCs w:val="22"/>
        </w:rPr>
        <w:t>do 3 pracovních dnů od účinnosti smlouvy</w:t>
      </w:r>
      <w:r w:rsidR="000A66D1">
        <w:rPr>
          <w:rFonts w:ascii="Arial" w:hAnsi="Arial" w:cs="Arial"/>
          <w:bCs/>
          <w:color w:val="auto"/>
          <w:sz w:val="22"/>
          <w:szCs w:val="22"/>
        </w:rPr>
        <w:t xml:space="preserve">, nejdříve však 15.8.2026 </w:t>
      </w:r>
      <w:r w:rsidR="006A3774">
        <w:rPr>
          <w:rFonts w:ascii="Arial" w:hAnsi="Arial" w:cs="Arial"/>
          <w:bCs/>
          <w:color w:val="auto"/>
          <w:sz w:val="22"/>
          <w:szCs w:val="22"/>
        </w:rPr>
        <w:t xml:space="preserve">s ohledem na závěry uvedené v přípisu „Biologické posouzení“, který je mj. součástí </w:t>
      </w:r>
      <w:r w:rsidR="006A3774" w:rsidRPr="00F7160D">
        <w:rPr>
          <w:rFonts w:ascii="Arial" w:hAnsi="Arial" w:cs="Arial"/>
          <w:bCs/>
          <w:color w:val="auto"/>
          <w:sz w:val="22"/>
          <w:szCs w:val="22"/>
        </w:rPr>
        <w:t>Příloh</w:t>
      </w:r>
      <w:r w:rsidR="00F7160D" w:rsidRPr="00F7160D">
        <w:rPr>
          <w:rFonts w:ascii="Arial" w:hAnsi="Arial" w:cs="Arial"/>
          <w:bCs/>
          <w:color w:val="auto"/>
          <w:sz w:val="22"/>
          <w:szCs w:val="22"/>
        </w:rPr>
        <w:t>y</w:t>
      </w:r>
      <w:r w:rsidR="006A3774" w:rsidRPr="00F7160D">
        <w:rPr>
          <w:rFonts w:ascii="Arial" w:hAnsi="Arial" w:cs="Arial"/>
          <w:bCs/>
          <w:color w:val="auto"/>
          <w:sz w:val="22"/>
          <w:szCs w:val="22"/>
        </w:rPr>
        <w:t xml:space="preserve"> č. 1 </w:t>
      </w:r>
      <w:r w:rsidR="00F7160D" w:rsidRPr="00F7160D">
        <w:rPr>
          <w:rFonts w:ascii="Arial" w:hAnsi="Arial" w:cs="Arial"/>
          <w:bCs/>
          <w:color w:val="auto"/>
          <w:sz w:val="22"/>
          <w:szCs w:val="22"/>
        </w:rPr>
        <w:t>zadávací dokumentace „</w:t>
      </w:r>
      <w:r w:rsidR="006A3774" w:rsidRPr="00F7160D">
        <w:rPr>
          <w:rFonts w:ascii="Arial" w:hAnsi="Arial" w:cs="Arial"/>
          <w:bCs/>
          <w:color w:val="auto"/>
          <w:sz w:val="22"/>
          <w:szCs w:val="22"/>
        </w:rPr>
        <w:t>Projektová dokumentace vč. výkazů výměr</w:t>
      </w:r>
      <w:r w:rsidR="00F7160D" w:rsidRPr="00F7160D">
        <w:rPr>
          <w:rFonts w:ascii="Arial" w:hAnsi="Arial" w:cs="Arial"/>
          <w:bCs/>
          <w:color w:val="auto"/>
          <w:sz w:val="22"/>
          <w:szCs w:val="22"/>
        </w:rPr>
        <w:t>“</w:t>
      </w:r>
      <w:r w:rsidR="00F7160D">
        <w:rPr>
          <w:rFonts w:ascii="Arial" w:hAnsi="Arial" w:cs="Arial"/>
          <w:bCs/>
          <w:color w:val="auto"/>
          <w:sz w:val="22"/>
          <w:szCs w:val="22"/>
        </w:rPr>
        <w:t>.</w:t>
      </w:r>
      <w:r w:rsidR="00551008" w:rsidRPr="00306F30">
        <w:rPr>
          <w:rFonts w:ascii="Arial" w:hAnsi="Arial" w:cs="Arial"/>
          <w:color w:val="auto"/>
          <w:sz w:val="22"/>
          <w:szCs w:val="22"/>
        </w:rPr>
        <w:t xml:space="preserve"> </w:t>
      </w:r>
    </w:p>
    <w:p w14:paraId="0F74131A" w14:textId="00D7D48A"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 do</w:t>
      </w:r>
      <w:r w:rsidR="00430F39">
        <w:rPr>
          <w:rFonts w:ascii="Arial" w:hAnsi="Arial" w:cs="Arial"/>
          <w:sz w:val="22"/>
          <w:szCs w:val="22"/>
        </w:rPr>
        <w:t> </w:t>
      </w:r>
      <w:r w:rsidR="00430F39">
        <w:rPr>
          <w:rFonts w:ascii="Arial" w:hAnsi="Arial" w:cs="Arial"/>
          <w:b/>
          <w:sz w:val="22"/>
          <w:szCs w:val="22"/>
        </w:rPr>
        <w:t>5 </w:t>
      </w:r>
      <w:r w:rsidRPr="000B48E8">
        <w:rPr>
          <w:rFonts w:ascii="Arial" w:hAnsi="Arial" w:cs="Arial"/>
          <w:b/>
          <w:sz w:val="22"/>
          <w:szCs w:val="22"/>
        </w:rPr>
        <w:t>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65F4F649" w:rsidR="001D4FF9"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2C1D25">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19C7415E"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w:t>
      </w:r>
      <w:r w:rsidRPr="00A560FC">
        <w:rPr>
          <w:rFonts w:ascii="Arial" w:hAnsi="Arial" w:cs="Arial"/>
          <w:sz w:val="22"/>
          <w:szCs w:val="22"/>
        </w:rPr>
        <w:lastRenderedPageBreak/>
        <w:t xml:space="preserve">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825C4D">
      <w:pPr>
        <w:pStyle w:val="Zkladntext"/>
        <w:keepN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t>a předložit je Objednateli k odsouhlasení.</w:t>
      </w:r>
    </w:p>
    <w:p w14:paraId="1EF31380" w14:textId="03776769" w:rsidR="00E14CCA" w:rsidRPr="00825C4D" w:rsidRDefault="00E14CCA" w:rsidP="00825C4D">
      <w:pPr>
        <w:pStyle w:val="Zkladntext"/>
        <w:keepNext/>
        <w:spacing w:after="120"/>
        <w:ind w:left="284" w:firstLine="0"/>
        <w:rPr>
          <w:rFonts w:ascii="Arial" w:hAnsi="Arial" w:cs="Arial"/>
          <w:sz w:val="22"/>
          <w:szCs w:val="22"/>
        </w:rPr>
      </w:pPr>
      <w:r w:rsidRPr="000B48E8">
        <w:rPr>
          <w:rFonts w:ascii="Arial" w:hAnsi="Arial" w:cs="Arial"/>
          <w:color w:val="auto"/>
          <w:sz w:val="22"/>
          <w:szCs w:val="22"/>
        </w:rPr>
        <w:t>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2D672EDD"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Jednotkové ceny stanovené v položkovém rozpočtu díla jsou závazné pro oceňování jakéhokoli množství případných víceprací nebo méněprací. Vícepráce, pro které nejsou v</w:t>
      </w:r>
      <w:r w:rsidR="00D565D0">
        <w:rPr>
          <w:rFonts w:ascii="Arial" w:hAnsi="Arial" w:cs="Arial"/>
          <w:color w:val="auto"/>
          <w:sz w:val="22"/>
          <w:szCs w:val="22"/>
        </w:rPr>
        <w:t> </w:t>
      </w:r>
      <w:r w:rsidRPr="000B48E8">
        <w:rPr>
          <w:rFonts w:ascii="Arial" w:hAnsi="Arial" w:cs="Arial"/>
          <w:color w:val="auto"/>
          <w:sz w:val="22"/>
          <w:szCs w:val="22"/>
        </w:rPr>
        <w:t>nabídkovém (položkovém) rozpočtu díla jednotkové ceny obsaženy, budou oceněny na</w:t>
      </w:r>
      <w:r w:rsidR="00D565D0">
        <w:rPr>
          <w:rFonts w:ascii="Arial" w:hAnsi="Arial" w:cs="Arial"/>
          <w:color w:val="auto"/>
          <w:sz w:val="22"/>
          <w:szCs w:val="22"/>
        </w:rPr>
        <w:t> </w:t>
      </w:r>
      <w:r w:rsidRPr="000B48E8">
        <w:rPr>
          <w:rFonts w:ascii="Arial" w:hAnsi="Arial" w:cs="Arial"/>
          <w:color w:val="auto"/>
          <w:sz w:val="22"/>
          <w:szCs w:val="22"/>
        </w:rPr>
        <w:t xml:space="preserve">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w:t>
      </w:r>
      <w:r w:rsidR="00953ED1">
        <w:rPr>
          <w:rFonts w:ascii="Arial" w:hAnsi="Arial" w:cs="Arial"/>
          <w:color w:val="auto"/>
          <w:sz w:val="22"/>
          <w:szCs w:val="22"/>
        </w:rPr>
        <w:t> </w:t>
      </w:r>
      <w:r w:rsidR="001A4CC2">
        <w:rPr>
          <w:rFonts w:ascii="Arial" w:hAnsi="Arial" w:cs="Arial"/>
          <w:color w:val="auto"/>
          <w:sz w:val="22"/>
          <w:szCs w:val="22"/>
        </w:rPr>
        <w:t>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 xml:space="preserve">z nejasností v projektové dokumentaci a jakékoliv další i nepředvídatelné náklady spojené </w:t>
      </w:r>
      <w:r w:rsidRPr="00283AE4">
        <w:rPr>
          <w:rFonts w:ascii="Arial" w:hAnsi="Arial" w:cs="Arial"/>
          <w:color w:val="auto"/>
          <w:sz w:val="22"/>
          <w:szCs w:val="22"/>
        </w:rPr>
        <w:lastRenderedPageBreak/>
        <w:t>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9225679" w14:textId="4E1321E5" w:rsidR="00426646" w:rsidRPr="00426646" w:rsidRDefault="007B027E" w:rsidP="00426646">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za práce skutečně provedené v</w:t>
      </w:r>
      <w:r w:rsidR="00F97CF0">
        <w:rPr>
          <w:rFonts w:ascii="Arial" w:hAnsi="Arial" w:cs="Arial"/>
          <w:sz w:val="22"/>
          <w:szCs w:val="22"/>
        </w:rPr>
        <w:t> </w:t>
      </w:r>
      <w:r w:rsidRPr="007B027E">
        <w:rPr>
          <w:rFonts w:ascii="Arial" w:hAnsi="Arial" w:cs="Arial"/>
          <w:sz w:val="22"/>
          <w:szCs w:val="22"/>
        </w:rPr>
        <w:t xml:space="preserve">příslušném kalendářním měsíci </w:t>
      </w:r>
      <w:bookmarkStart w:id="1" w:name="_Hlk199755730"/>
      <w:bookmarkStart w:id="2" w:name="_Hlk199755686"/>
      <w:r w:rsidR="00FA061E" w:rsidRPr="003A620D">
        <w:rPr>
          <w:rFonts w:ascii="Arial" w:hAnsi="Arial" w:cs="Arial"/>
          <w:sz w:val="22"/>
          <w:szCs w:val="22"/>
        </w:rPr>
        <w:t xml:space="preserve">až do výše </w:t>
      </w:r>
      <w:r w:rsidR="00A16434">
        <w:rPr>
          <w:rFonts w:ascii="Arial" w:hAnsi="Arial" w:cs="Arial"/>
          <w:sz w:val="22"/>
          <w:szCs w:val="22"/>
        </w:rPr>
        <w:t>90</w:t>
      </w:r>
      <w:r w:rsidR="00FA061E" w:rsidRPr="003A620D">
        <w:rPr>
          <w:rFonts w:ascii="Arial" w:hAnsi="Arial" w:cs="Arial"/>
          <w:sz w:val="22"/>
          <w:szCs w:val="22"/>
        </w:rPr>
        <w:t xml:space="preserve"> % celkové ceny díla</w:t>
      </w:r>
      <w:r>
        <w:rPr>
          <w:rFonts w:ascii="Arial" w:hAnsi="Arial" w:cs="Arial"/>
          <w:sz w:val="22"/>
          <w:szCs w:val="22"/>
        </w:rPr>
        <w:t xml:space="preserve">. </w:t>
      </w:r>
      <w:r w:rsidRPr="007B027E">
        <w:rPr>
          <w:rFonts w:ascii="Arial" w:hAnsi="Arial" w:cs="Arial"/>
          <w:sz w:val="22"/>
          <w:szCs w:val="22"/>
        </w:rPr>
        <w:t>Zhotovitel má právo vystavit závěrečnou fakturu na zbylých 1</w:t>
      </w:r>
      <w:r w:rsidR="00A16434">
        <w:rPr>
          <w:rFonts w:ascii="Arial" w:hAnsi="Arial" w:cs="Arial"/>
          <w:sz w:val="22"/>
          <w:szCs w:val="22"/>
        </w:rPr>
        <w:t>0</w:t>
      </w:r>
      <w:r w:rsidRPr="007B027E">
        <w:rPr>
          <w:rFonts w:ascii="Arial" w:hAnsi="Arial" w:cs="Arial"/>
          <w:sz w:val="22"/>
          <w:szCs w:val="22"/>
        </w:rPr>
        <w:t xml:space="preserve"> % celkové ceny díla po předání díla bez vad a</w:t>
      </w:r>
      <w:r w:rsidR="00953ED1">
        <w:rPr>
          <w:rFonts w:ascii="Arial" w:hAnsi="Arial" w:cs="Arial"/>
          <w:sz w:val="22"/>
          <w:szCs w:val="22"/>
        </w:rPr>
        <w:t> </w:t>
      </w:r>
      <w:r w:rsidRPr="007B027E">
        <w:rPr>
          <w:rFonts w:ascii="Arial" w:hAnsi="Arial" w:cs="Arial"/>
          <w:sz w:val="22"/>
          <w:szCs w:val="22"/>
        </w:rPr>
        <w:t>nedodělků. Objednatel si vyhrazuje uplatnit v případě vad a nedodělků zjištěných při předání díla, které nebrání užívání díla, pozastávku ve výši 1</w:t>
      </w:r>
      <w:r w:rsidR="00A16434">
        <w:rPr>
          <w:rFonts w:ascii="Arial" w:hAnsi="Arial" w:cs="Arial"/>
          <w:sz w:val="22"/>
          <w:szCs w:val="22"/>
        </w:rPr>
        <w:t>0</w:t>
      </w:r>
      <w:r w:rsidRPr="007B027E">
        <w:rPr>
          <w:rFonts w:ascii="Arial" w:hAnsi="Arial" w:cs="Arial"/>
          <w:sz w:val="22"/>
          <w:szCs w:val="22"/>
        </w:rPr>
        <w:t xml:space="preserve"> % z celkové ceny díla. Takto uplatněná pozastávka bude uvolněna (uhrazena) až po odstranění poslední vady a</w:t>
      </w:r>
      <w:r w:rsidR="00F97CF0">
        <w:rPr>
          <w:rFonts w:ascii="Arial" w:hAnsi="Arial" w:cs="Arial"/>
          <w:sz w:val="22"/>
          <w:szCs w:val="22"/>
        </w:rPr>
        <w:t> </w:t>
      </w:r>
      <w:r w:rsidRPr="007B027E">
        <w:rPr>
          <w:rFonts w:ascii="Arial" w:hAnsi="Arial" w:cs="Arial"/>
          <w:sz w:val="22"/>
          <w:szCs w:val="22"/>
        </w:rPr>
        <w:t>nedodělku</w:t>
      </w:r>
      <w:bookmarkEnd w:id="1"/>
      <w:r w:rsidR="00FA061E" w:rsidRPr="003A620D">
        <w:rPr>
          <w:rFonts w:ascii="Arial" w:hAnsi="Arial" w:cs="Arial"/>
          <w:sz w:val="22"/>
          <w:szCs w:val="22"/>
        </w:rPr>
        <w:t>.</w:t>
      </w:r>
    </w:p>
    <w:bookmarkEnd w:id="2"/>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08279B74"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w:t>
      </w:r>
      <w:r w:rsidR="00F97CF0">
        <w:rPr>
          <w:rFonts w:ascii="Arial" w:hAnsi="Arial" w:cs="Arial"/>
          <w:snapToGrid w:val="0"/>
          <w:sz w:val="22"/>
          <w:szCs w:val="22"/>
        </w:rPr>
        <w:t> </w:t>
      </w:r>
      <w:r w:rsidR="00F47C34" w:rsidRPr="00DA1DC3">
        <w:rPr>
          <w:rFonts w:ascii="Arial" w:hAnsi="Arial" w:cs="Arial"/>
          <w:snapToGrid w:val="0"/>
          <w:sz w:val="22"/>
          <w:szCs w:val="22"/>
        </w:rPr>
        <w:t>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Současně bude tento doklad obsahovat odsouhlasený soupis všech provedených položek v návaznosti na průběžně prováděnou kontrolu provedených stavebních prací, dodávek a služeb dle oceněného soupisu prací</w:t>
      </w:r>
      <w:r w:rsidR="00AF68EF">
        <w:rPr>
          <w:rFonts w:ascii="Arial" w:hAnsi="Arial" w:cs="Arial"/>
          <w:sz w:val="22"/>
          <w:szCs w:val="22"/>
        </w:rPr>
        <w:t>.</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1A838798"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w:t>
      </w:r>
      <w:r w:rsidR="00953ED1">
        <w:rPr>
          <w:rFonts w:ascii="Arial" w:hAnsi="Arial" w:cs="Arial"/>
          <w:snapToGrid w:val="0"/>
          <w:sz w:val="22"/>
          <w:szCs w:val="22"/>
        </w:rPr>
        <w:t> </w:t>
      </w:r>
      <w:r w:rsidRPr="00DA1DC3">
        <w:rPr>
          <w:rFonts w:ascii="Arial" w:hAnsi="Arial" w:cs="Arial"/>
          <w:snapToGrid w:val="0"/>
          <w:sz w:val="22"/>
          <w:szCs w:val="22"/>
        </w:rPr>
        <w:t>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w:t>
      </w:r>
      <w:r w:rsidR="00953ED1">
        <w:rPr>
          <w:rFonts w:ascii="Arial" w:hAnsi="Arial" w:cs="Arial"/>
          <w:snapToGrid w:val="0"/>
          <w:sz w:val="22"/>
          <w:szCs w:val="22"/>
        </w:rPr>
        <w:t> </w:t>
      </w:r>
      <w:r w:rsidR="008435C2">
        <w:rPr>
          <w:rFonts w:ascii="Arial" w:hAnsi="Arial" w:cs="Arial"/>
          <w:snapToGrid w:val="0"/>
          <w:sz w:val="22"/>
          <w:szCs w:val="22"/>
        </w:rPr>
        <w:t xml:space="preserve">e-mailovou adresu: </w:t>
      </w:r>
      <w:hyperlink r:id="rId9" w:history="1">
        <w:r w:rsidR="00E37F97" w:rsidRPr="008D6A31">
          <w:rPr>
            <w:rStyle w:val="Hypertextovodkaz"/>
            <w:rFonts w:ascii="Arial" w:hAnsi="Arial" w:cs="Arial"/>
            <w:sz w:val="22"/>
            <w:szCs w:val="22"/>
          </w:rPr>
          <w:t>petra.leva@slpkrtiny.cz</w:t>
        </w:r>
      </w:hyperlink>
      <w:r w:rsidR="00E37F97">
        <w:rPr>
          <w:rFonts w:ascii="Arial" w:hAnsi="Arial" w:cs="Arial"/>
          <w:sz w:val="22"/>
          <w:szCs w:val="22"/>
        </w:rPr>
        <w:t xml:space="preserve">. </w:t>
      </w:r>
    </w:p>
    <w:p w14:paraId="282A68C6" w14:textId="77777777"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 xml:space="preserve">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w:t>
      </w:r>
      <w:r w:rsidRPr="00DA1DC3">
        <w:rPr>
          <w:rFonts w:ascii="Arial" w:hAnsi="Arial" w:cs="Arial"/>
          <w:snapToGrid w:val="0"/>
          <w:sz w:val="22"/>
          <w:szCs w:val="22"/>
        </w:rPr>
        <w:lastRenderedPageBreak/>
        <w:t>zákona o DPH, má Objednatel nárok na náhradu všeho, co za Zhotovitele v souvislosti s tímto ručením plnil.</w:t>
      </w:r>
    </w:p>
    <w:p w14:paraId="46F9BFD1" w14:textId="43943EAB"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w:t>
      </w:r>
      <w:r w:rsidR="00E86865">
        <w:rPr>
          <w:rFonts w:ascii="Arial" w:hAnsi="Arial" w:cs="Arial"/>
          <w:snapToGrid w:val="0"/>
          <w:sz w:val="22"/>
          <w:szCs w:val="22"/>
        </w:rPr>
        <w:t>veřejné zakázky.</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40D28B26"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faktura </w:t>
      </w:r>
      <w:r w:rsidR="00565730" w:rsidRPr="00CA479E">
        <w:rPr>
          <w:rFonts w:ascii="Arial" w:hAnsi="Arial" w:cs="Arial"/>
          <w:snapToGrid w:val="0"/>
          <w:sz w:val="22"/>
          <w:szCs w:val="22"/>
        </w:rPr>
        <w:t xml:space="preserve">– samostatně investiční a samostatně </w:t>
      </w:r>
      <w:r w:rsidR="00A80A01" w:rsidRPr="00CA479E">
        <w:rPr>
          <w:rFonts w:ascii="Arial" w:hAnsi="Arial" w:cs="Arial"/>
          <w:snapToGrid w:val="0"/>
          <w:sz w:val="22"/>
          <w:szCs w:val="22"/>
        </w:rPr>
        <w:t>neinvestiční – musí</w:t>
      </w:r>
      <w:r w:rsidR="005724E9" w:rsidRPr="00CA479E">
        <w:rPr>
          <w:rFonts w:ascii="Arial" w:hAnsi="Arial" w:cs="Arial"/>
          <w:snapToGrid w:val="0"/>
          <w:sz w:val="22"/>
          <w:szCs w:val="22"/>
        </w:rPr>
        <w:t xml:space="preserve"> splňovat náležitosti daňového dokladu.</w:t>
      </w:r>
    </w:p>
    <w:p w14:paraId="0128E4E8" w14:textId="7B4C3B7A"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w:t>
      </w:r>
      <w:r w:rsidR="00B602DB">
        <w:rPr>
          <w:rFonts w:ascii="Arial" w:hAnsi="Arial" w:cs="Arial"/>
          <w:sz w:val="22"/>
          <w:szCs w:val="22"/>
        </w:rPr>
        <w:t> </w:t>
      </w:r>
      <w:r w:rsidR="00B90E8D">
        <w:rPr>
          <w:rFonts w:ascii="Arial" w:hAnsi="Arial" w:cs="Arial"/>
          <w:sz w:val="22"/>
          <w:szCs w:val="22"/>
        </w:rPr>
        <w:t>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3692B1C1"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w:t>
      </w:r>
      <w:r w:rsidR="00B602DB">
        <w:rPr>
          <w:rFonts w:ascii="Arial" w:hAnsi="Arial" w:cs="Arial"/>
          <w:sz w:val="22"/>
          <w:szCs w:val="22"/>
        </w:rPr>
        <w:t> </w:t>
      </w:r>
      <w:r w:rsidRPr="009D304F">
        <w:rPr>
          <w:rFonts w:ascii="Arial" w:hAnsi="Arial" w:cs="Arial"/>
          <w:sz w:val="22"/>
          <w:szCs w:val="22"/>
        </w:rPr>
        <w:t>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6056793E"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B602DB">
        <w:rPr>
          <w:rFonts w:ascii="Arial" w:hAnsi="Arial" w:cs="Arial"/>
          <w:sz w:val="22"/>
          <w:szCs w:val="22"/>
        </w:rPr>
        <w:t> </w:t>
      </w:r>
      <w:r w:rsidR="005D2CE5">
        <w:rPr>
          <w:rFonts w:ascii="Arial" w:hAnsi="Arial" w:cs="Arial"/>
          <w:sz w:val="22"/>
          <w:szCs w:val="22"/>
        </w:rPr>
        <w:t>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w:t>
      </w:r>
      <w:r w:rsidR="00B602DB">
        <w:rPr>
          <w:rFonts w:ascii="Arial" w:hAnsi="Arial" w:cs="Arial"/>
          <w:sz w:val="22"/>
          <w:szCs w:val="22"/>
        </w:rPr>
        <w:t> </w:t>
      </w:r>
      <w:r w:rsidR="00012DBC" w:rsidRPr="000B48E8">
        <w:rPr>
          <w:rFonts w:ascii="Arial" w:hAnsi="Arial" w:cs="Arial"/>
          <w:sz w:val="22"/>
          <w:szCs w:val="22"/>
        </w:rPr>
        <w:t>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 xml:space="preserve">zařízení nezbytných pro řádné dokončení provozuschopného díla, dále provedení všech činností souvisejících </w:t>
      </w:r>
      <w:r w:rsidRPr="00B12E6B">
        <w:rPr>
          <w:rFonts w:ascii="Arial" w:hAnsi="Arial" w:cs="Arial"/>
          <w:sz w:val="22"/>
          <w:szCs w:val="22"/>
        </w:rPr>
        <w:lastRenderedPageBreak/>
        <w:t>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3BF441A" w14:textId="2C7F159B" w:rsidR="00B602DB" w:rsidRDefault="001D4FF9" w:rsidP="00494238">
      <w:pPr>
        <w:pStyle w:val="Zkladntext"/>
        <w:keepNext/>
        <w:numPr>
          <w:ilvl w:val="0"/>
          <w:numId w:val="5"/>
        </w:numPr>
        <w:spacing w:after="120"/>
        <w:ind w:left="360"/>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ve</w:t>
      </w:r>
      <w:r w:rsidR="00B602DB">
        <w:rPr>
          <w:rFonts w:ascii="Arial" w:hAnsi="Arial" w:cs="Arial"/>
          <w:sz w:val="22"/>
          <w:szCs w:val="22"/>
        </w:rPr>
        <w:t>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w:t>
      </w:r>
      <w:r w:rsidR="00953ED1">
        <w:rPr>
          <w:rFonts w:ascii="Arial" w:hAnsi="Arial" w:cs="Arial"/>
          <w:sz w:val="22"/>
          <w:szCs w:val="22"/>
        </w:rPr>
        <w:t xml:space="preserve"> </w:t>
      </w:r>
      <w:r w:rsidR="005D2CE5">
        <w:rPr>
          <w:rFonts w:ascii="Arial" w:hAnsi="Arial" w:cs="Arial"/>
          <w:sz w:val="22"/>
          <w:szCs w:val="22"/>
        </w:rPr>
        <w:t>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25CB03CD"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413501" w:rsidRPr="001B31C9">
        <w:rPr>
          <w:rFonts w:ascii="Arial" w:hAnsi="Arial" w:cs="Arial"/>
          <w:sz w:val="22"/>
          <w:szCs w:val="22"/>
        </w:rPr>
        <w:t>;</w:t>
      </w:r>
    </w:p>
    <w:p w14:paraId="41CA649B" w14:textId="75DECCC7" w:rsidR="00B76698"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10"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176DD89A"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w:t>
      </w:r>
      <w:r w:rsidR="00B602DB">
        <w:rPr>
          <w:rFonts w:ascii="Arial" w:hAnsi="Arial" w:cs="Arial"/>
          <w:sz w:val="22"/>
          <w:szCs w:val="22"/>
        </w:rPr>
        <w:t> </w:t>
      </w:r>
      <w:r w:rsidRPr="0094704C">
        <w:rPr>
          <w:rFonts w:ascii="Arial" w:hAnsi="Arial" w:cs="Arial"/>
          <w:sz w:val="22"/>
          <w:szCs w:val="22"/>
        </w:rPr>
        <w:t>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2B89D301"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w:t>
      </w:r>
      <w:r w:rsidR="00B602DB">
        <w:rPr>
          <w:rFonts w:ascii="Arial" w:hAnsi="Arial" w:cs="Arial"/>
          <w:sz w:val="22"/>
          <w:szCs w:val="22"/>
        </w:rPr>
        <w:t> </w:t>
      </w:r>
      <w:r w:rsidRPr="00047EB5">
        <w:rPr>
          <w:rFonts w:ascii="Arial" w:hAnsi="Arial" w:cs="Arial"/>
          <w:sz w:val="22"/>
          <w:szCs w:val="22"/>
        </w:rPr>
        <w:t>použité materiály musí odpovídat příslušným ČSN a technickým předpisům a musí být schváleny k použití v ČR.</w:t>
      </w:r>
    </w:p>
    <w:p w14:paraId="3738C901" w14:textId="61708E40"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w:t>
      </w:r>
      <w:r w:rsidR="00B602DB">
        <w:rPr>
          <w:rFonts w:ascii="Arial" w:hAnsi="Arial" w:cs="Arial"/>
          <w:sz w:val="22"/>
          <w:szCs w:val="22"/>
        </w:rPr>
        <w:t> </w:t>
      </w:r>
      <w:r w:rsidRPr="00047EB5">
        <w:rPr>
          <w:rFonts w:ascii="Arial" w:hAnsi="Arial" w:cs="Arial"/>
          <w:sz w:val="22"/>
          <w:szCs w:val="22"/>
        </w:rPr>
        <w:t xml:space="preserve">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3" w:name="_Hlk120014449"/>
      <w:bookmarkStart w:id="4"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w:t>
      </w:r>
      <w:r w:rsidRPr="00047EB5">
        <w:rPr>
          <w:rFonts w:ascii="Arial" w:hAnsi="Arial" w:cs="Arial"/>
          <w:sz w:val="22"/>
          <w:szCs w:val="22"/>
        </w:rPr>
        <w:lastRenderedPageBreak/>
        <w:t xml:space="preserve">Objednatel Zhotoviteli v písemném oznámení dle věty předchozí, anebo bez zbytečného odkladu po tomto oznámení. </w:t>
      </w:r>
      <w:bookmarkEnd w:id="3"/>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5" w:name="_Hlk120003426"/>
      <w:bookmarkEnd w:id="4"/>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5"/>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226D0AF5"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w:t>
      </w:r>
      <w:r w:rsidR="00430F39">
        <w:rPr>
          <w:rFonts w:ascii="Arial" w:hAnsi="Arial" w:cs="Arial"/>
          <w:sz w:val="22"/>
          <w:szCs w:val="22"/>
        </w:rPr>
        <w:t>1</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585FF368"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w:t>
      </w:r>
      <w:r w:rsidR="00B602DB">
        <w:rPr>
          <w:rFonts w:ascii="Arial" w:hAnsi="Arial" w:cs="Arial"/>
          <w:sz w:val="22"/>
          <w:szCs w:val="22"/>
        </w:rPr>
        <w:t> </w:t>
      </w:r>
      <w:r w:rsidRPr="00305E29">
        <w:rPr>
          <w:rFonts w:ascii="Arial" w:hAnsi="Arial" w:cs="Arial"/>
          <w:sz w:val="22"/>
          <w:szCs w:val="22"/>
        </w:rPr>
        <w:t>v</w:t>
      </w:r>
      <w:r w:rsidR="00B602DB">
        <w:rPr>
          <w:rFonts w:ascii="Arial" w:hAnsi="Arial" w:cs="Arial"/>
          <w:sz w:val="22"/>
          <w:szCs w:val="22"/>
        </w:rPr>
        <w:t> </w:t>
      </w:r>
      <w:r w:rsidRPr="00305E29">
        <w:rPr>
          <w:rFonts w:ascii="Arial" w:hAnsi="Arial" w:cs="Arial"/>
          <w:sz w:val="22"/>
          <w:szCs w:val="22"/>
        </w:rPr>
        <w:t>jaké výši vznikne druhé straně v této souvislosti škoda, kterou lze vymáhat samostatně.</w:t>
      </w:r>
    </w:p>
    <w:p w14:paraId="251D9517" w14:textId="6F255530"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r w:rsidR="00430F39">
        <w:rPr>
          <w:rFonts w:ascii="Arial" w:hAnsi="Arial" w:cs="Arial"/>
          <w:sz w:val="22"/>
          <w:szCs w:val="22"/>
        </w:rPr>
        <w:t>2</w:t>
      </w:r>
      <w:r w:rsidR="00953ED1">
        <w:rPr>
          <w:rFonts w:ascii="Arial" w:hAnsi="Arial" w:cs="Arial"/>
          <w:sz w:val="22"/>
          <w:szCs w:val="22"/>
        </w:rPr>
        <w:t xml:space="preserve"> </w:t>
      </w:r>
      <w:r w:rsidR="00C33569">
        <w:rPr>
          <w:rFonts w:ascii="Arial" w:hAnsi="Arial" w:cs="Arial"/>
          <w:sz w:val="22"/>
          <w:szCs w:val="22"/>
        </w:rPr>
        <w:t>0</w:t>
      </w:r>
      <w:r w:rsidRPr="00634B8C">
        <w:rPr>
          <w:rFonts w:ascii="Arial" w:hAnsi="Arial" w:cs="Arial"/>
          <w:sz w:val="22"/>
          <w:szCs w:val="22"/>
        </w:rPr>
        <w:t>00,-</w:t>
      </w:r>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w:t>
      </w:r>
      <w:r w:rsidR="00B602DB">
        <w:rPr>
          <w:rFonts w:ascii="Arial" w:hAnsi="Arial" w:cs="Arial"/>
          <w:sz w:val="22"/>
          <w:szCs w:val="22"/>
        </w:rPr>
        <w:t> </w:t>
      </w:r>
      <w:r w:rsidRPr="00305E29">
        <w:rPr>
          <w:rFonts w:ascii="Arial" w:hAnsi="Arial" w:cs="Arial"/>
          <w:sz w:val="22"/>
          <w:szCs w:val="22"/>
        </w:rPr>
        <w:t>započatý den prodlení.</w:t>
      </w:r>
    </w:p>
    <w:p w14:paraId="701F9B79" w14:textId="0641FC77"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953ED1">
        <w:rPr>
          <w:rFonts w:ascii="Arial" w:hAnsi="Arial" w:cs="Arial"/>
          <w:sz w:val="22"/>
          <w:szCs w:val="22"/>
        </w:rPr>
        <w:t xml:space="preserve"> </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503E7029"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w:t>
      </w:r>
      <w:r w:rsidR="00F97CF0">
        <w:rPr>
          <w:rFonts w:ascii="Arial" w:hAnsi="Arial" w:cs="Arial"/>
          <w:sz w:val="22"/>
          <w:szCs w:val="22"/>
        </w:rPr>
        <w:t> </w:t>
      </w:r>
      <w:r w:rsidR="000A3609">
        <w:rPr>
          <w:rFonts w:ascii="Arial" w:hAnsi="Arial" w:cs="Arial"/>
          <w:sz w:val="22"/>
          <w:szCs w:val="22"/>
        </w:rPr>
        <w:t>7, je</w:t>
      </w:r>
      <w:r w:rsidR="001D4FF9" w:rsidRPr="00FE3A18">
        <w:rPr>
          <w:rFonts w:ascii="Arial" w:hAnsi="Arial" w:cs="Arial"/>
          <w:sz w:val="22"/>
          <w:szCs w:val="22"/>
        </w:rPr>
        <w:t xml:space="preserve"> povinen zapla</w:t>
      </w:r>
      <w:r w:rsidR="00AD6642">
        <w:rPr>
          <w:rFonts w:ascii="Arial" w:hAnsi="Arial" w:cs="Arial"/>
          <w:sz w:val="22"/>
          <w:szCs w:val="22"/>
        </w:rPr>
        <w:t xml:space="preserve">tit Objednateli smluvní pokutu </w:t>
      </w:r>
      <w:r w:rsidR="00F97CF0">
        <w:rPr>
          <w:rFonts w:ascii="Arial" w:hAnsi="Arial" w:cs="Arial"/>
          <w:sz w:val="22"/>
          <w:szCs w:val="22"/>
        </w:rPr>
        <w:t>5</w:t>
      </w:r>
      <w:r w:rsidR="00953ED1">
        <w:rPr>
          <w:rFonts w:ascii="Arial" w:hAnsi="Arial" w:cs="Arial"/>
          <w:sz w:val="22"/>
          <w:szCs w:val="22"/>
        </w:rPr>
        <w:t xml:space="preserve"> </w:t>
      </w:r>
      <w:r w:rsidR="001D4FF9" w:rsidRPr="00FE3A18">
        <w:rPr>
          <w:rFonts w:ascii="Arial" w:hAnsi="Arial" w:cs="Arial"/>
          <w:sz w:val="22"/>
          <w:szCs w:val="22"/>
        </w:rPr>
        <w:t>000,-</w:t>
      </w:r>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0E369129"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lastRenderedPageBreak/>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424AC426"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r w:rsidR="00192229">
        <w:rPr>
          <w:rFonts w:ascii="Arial" w:hAnsi="Arial" w:cs="Arial"/>
          <w:sz w:val="22"/>
          <w:szCs w:val="22"/>
        </w:rPr>
        <w:t>50</w:t>
      </w:r>
      <w:r w:rsidR="00953ED1">
        <w:rPr>
          <w:rFonts w:ascii="Arial" w:hAnsi="Arial" w:cs="Arial"/>
          <w:sz w:val="22"/>
          <w:szCs w:val="22"/>
        </w:rPr>
        <w:t xml:space="preserve"> </w:t>
      </w:r>
      <w:r w:rsidRPr="006F4E9D">
        <w:rPr>
          <w:rFonts w:ascii="Arial" w:hAnsi="Arial" w:cs="Arial"/>
          <w:sz w:val="22"/>
          <w:szCs w:val="22"/>
        </w:rPr>
        <w:t>000,- Kč.</w:t>
      </w:r>
    </w:p>
    <w:p w14:paraId="4DE24DBA" w14:textId="77777777" w:rsidR="00BD5240" w:rsidRPr="00494238" w:rsidRDefault="00BD5240" w:rsidP="00494238">
      <w:pPr>
        <w:pStyle w:val="Odstavecseseznamem"/>
        <w:rPr>
          <w:rFonts w:ascii="Arial" w:eastAsia="Calibri" w:hAnsi="Arial" w:cs="Arial"/>
          <w:sz w:val="22"/>
          <w:szCs w:val="22"/>
        </w:rPr>
      </w:pPr>
    </w:p>
    <w:p w14:paraId="19AE46E4" w14:textId="2D05CD73" w:rsidR="00BD5240" w:rsidRPr="006F4E9D" w:rsidRDefault="00BD5240" w:rsidP="00BA2CA8">
      <w:pPr>
        <w:pStyle w:val="Odstavecseseznamem"/>
        <w:keepNext/>
        <w:numPr>
          <w:ilvl w:val="0"/>
          <w:numId w:val="8"/>
        </w:numPr>
        <w:ind w:left="284" w:hanging="284"/>
        <w:jc w:val="both"/>
        <w:rPr>
          <w:rFonts w:ascii="Arial" w:eastAsia="Calibri" w:hAnsi="Arial" w:cs="Arial"/>
          <w:sz w:val="22"/>
          <w:szCs w:val="22"/>
        </w:rPr>
      </w:pPr>
      <w:r w:rsidRPr="00BD5240">
        <w:rPr>
          <w:rFonts w:ascii="Arial" w:eastAsia="Calibri" w:hAnsi="Arial" w:cs="Arial"/>
          <w:sz w:val="22"/>
          <w:szCs w:val="22"/>
        </w:rPr>
        <w:t>Zhotovitel je povinen plnit předmět díla prostřednictvím členů realizačního týmu, uvedených v nabídce. V případě porušení plnění díla prostřednictvím tohoto realizačního týmu, zaplatí Zhotovitel Objednateli smluvní pokutu, kterou sjednávají smluvní strany ve výši 50</w:t>
      </w:r>
      <w:r w:rsidR="00953ED1">
        <w:rPr>
          <w:rFonts w:ascii="Arial" w:eastAsia="Calibri" w:hAnsi="Arial" w:cs="Arial"/>
          <w:sz w:val="22"/>
          <w:szCs w:val="22"/>
        </w:rPr>
        <w:t xml:space="preserve"> </w:t>
      </w:r>
      <w:r w:rsidRPr="00BD5240">
        <w:rPr>
          <w:rFonts w:ascii="Arial" w:eastAsia="Calibri" w:hAnsi="Arial" w:cs="Arial"/>
          <w:sz w:val="22"/>
          <w:szCs w:val="22"/>
        </w:rPr>
        <w:t>000,- Kč za každé jednotlivé porušení.</w:t>
      </w: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1364734B"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6D6872" w:rsidRPr="00CA479E">
        <w:rPr>
          <w:rFonts w:ascii="Arial" w:hAnsi="Arial" w:cs="Arial"/>
          <w:sz w:val="22"/>
          <w:szCs w:val="22"/>
        </w:rPr>
        <w:t xml:space="preserve">může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w:t>
      </w:r>
      <w:r w:rsidR="00EA4A69">
        <w:rPr>
          <w:rFonts w:ascii="Arial" w:hAnsi="Arial" w:cs="Arial"/>
          <w:sz w:val="22"/>
          <w:szCs w:val="22"/>
        </w:rPr>
        <w:t xml:space="preserve"> Zhotovitel bere na vědomí, že v rámci objektu Objednatele mohou během plnění veřejné zakázky probíhat i další stavební práce realizované jinými dodavateli.   </w:t>
      </w:r>
      <w:r w:rsidR="001D4FF9" w:rsidRPr="00CA479E">
        <w:rPr>
          <w:rFonts w:ascii="Arial" w:hAnsi="Arial" w:cs="Arial"/>
          <w:sz w:val="22"/>
          <w:szCs w:val="22"/>
        </w:rPr>
        <w:t xml:space="preserve">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 xml:space="preserve">hotovitelem, a to vždy v den, kdy nastaly skutečnosti, které jsou předmětem zápisu. Dále mohou do stavebního deníku činit </w:t>
      </w:r>
      <w:r w:rsidRPr="008B7E8C">
        <w:rPr>
          <w:rFonts w:ascii="Arial" w:hAnsi="Arial" w:cs="Arial"/>
          <w:sz w:val="22"/>
          <w:szCs w:val="22"/>
        </w:rPr>
        <w:lastRenderedPageBreak/>
        <w:t>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365EC48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w:t>
      </w:r>
      <w:r w:rsidR="00B602DB">
        <w:rPr>
          <w:rFonts w:ascii="Arial" w:hAnsi="Arial" w:cs="Arial"/>
          <w:sz w:val="22"/>
          <w:szCs w:val="22"/>
        </w:rPr>
        <w:t> </w:t>
      </w:r>
      <w:r w:rsidRPr="00121377">
        <w:rPr>
          <w:rFonts w:ascii="Arial" w:hAnsi="Arial" w:cs="Arial"/>
          <w:sz w:val="22"/>
          <w:szCs w:val="22"/>
        </w:rPr>
        <w:t>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13ADD833" w:rsidR="00121377" w:rsidRPr="00D9250C" w:rsidRDefault="001D4FF9" w:rsidP="00D9250C">
      <w:pPr>
        <w:pStyle w:val="Zkladntext"/>
        <w:keepNext/>
        <w:numPr>
          <w:ilvl w:val="0"/>
          <w:numId w:val="2"/>
        </w:numPr>
        <w:spacing w:after="120"/>
        <w:ind w:left="284" w:hanging="284"/>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AC0657" w:rsidRPr="000B48E8">
        <w:rPr>
          <w:rFonts w:ascii="Arial" w:hAnsi="Arial" w:cs="Arial"/>
          <w:b/>
          <w:sz w:val="22"/>
          <w:szCs w:val="22"/>
        </w:rPr>
        <w:t xml:space="preserve">1x </w:t>
      </w:r>
      <w:r w:rsidR="00D9250C">
        <w:rPr>
          <w:rFonts w:ascii="Arial" w:hAnsi="Arial" w:cs="Arial"/>
          <w:b/>
          <w:sz w:val="22"/>
          <w:szCs w:val="22"/>
        </w:rPr>
        <w:t>za</w:t>
      </w:r>
      <w:r w:rsidR="00E24B36" w:rsidRPr="000B48E8">
        <w:rPr>
          <w:rFonts w:ascii="Arial" w:hAnsi="Arial" w:cs="Arial"/>
          <w:b/>
          <w:sz w:val="22"/>
          <w:szCs w:val="22"/>
        </w:rPr>
        <w:t xml:space="preserve"> </w:t>
      </w:r>
      <w:r w:rsidR="00F97CF0">
        <w:rPr>
          <w:rFonts w:ascii="Arial" w:hAnsi="Arial" w:cs="Arial"/>
          <w:b/>
          <w:sz w:val="22"/>
          <w:szCs w:val="22"/>
        </w:rPr>
        <w:t>3 týdny</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hotovitel.</w:t>
      </w:r>
      <w:r w:rsidR="00D9250C">
        <w:rPr>
          <w:rFonts w:ascii="Arial" w:hAnsi="Arial" w:cs="Arial"/>
          <w:sz w:val="22"/>
          <w:szCs w:val="22"/>
        </w:rPr>
        <w:t xml:space="preserve"> Objednatel požaduje, aby kontrolní dny probíhaly vždy </w:t>
      </w:r>
      <w:r w:rsidR="00D9250C" w:rsidRPr="00D9250C">
        <w:rPr>
          <w:rFonts w:ascii="Arial" w:hAnsi="Arial" w:cs="Arial"/>
          <w:b/>
          <w:bCs/>
          <w:sz w:val="22"/>
          <w:szCs w:val="22"/>
        </w:rPr>
        <w:t>za osobní účasti stavbyvedoucího</w:t>
      </w:r>
      <w:r w:rsidR="00D9250C">
        <w:rPr>
          <w:rFonts w:ascii="Arial" w:hAnsi="Arial" w:cs="Arial"/>
          <w:sz w:val="22"/>
          <w:szCs w:val="22"/>
        </w:rPr>
        <w:t>.</w:t>
      </w:r>
    </w:p>
    <w:p w14:paraId="76F5079F" w14:textId="0136B3A7"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w:t>
      </w:r>
      <w:r w:rsidR="00953ED1">
        <w:rPr>
          <w:rFonts w:ascii="Arial" w:hAnsi="Arial" w:cs="Arial"/>
          <w:sz w:val="22"/>
          <w:szCs w:val="22"/>
        </w:rPr>
        <w:t> </w:t>
      </w:r>
      <w:r w:rsidRPr="00121377">
        <w:rPr>
          <w:rFonts w:ascii="Arial" w:hAnsi="Arial" w:cs="Arial"/>
          <w:sz w:val="22"/>
          <w:szCs w:val="22"/>
        </w:rPr>
        <w:t>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4B829309"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xml:space="preserve">, vždy </w:t>
      </w:r>
      <w:r w:rsidR="00F47C34">
        <w:rPr>
          <w:rFonts w:ascii="Arial" w:hAnsi="Arial" w:cs="Arial"/>
          <w:sz w:val="22"/>
          <w:szCs w:val="22"/>
        </w:rPr>
        <w:lastRenderedPageBreak/>
        <w:t>v účinném znění.</w:t>
      </w:r>
    </w:p>
    <w:p w14:paraId="43C1ADC5" w14:textId="1AB92170"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w:t>
      </w:r>
      <w:r w:rsidR="00953ED1">
        <w:rPr>
          <w:rFonts w:ascii="Arial" w:hAnsi="Arial" w:cs="Arial"/>
          <w:sz w:val="22"/>
          <w:szCs w:val="22"/>
        </w:rPr>
        <w:t> </w:t>
      </w:r>
      <w:r w:rsidRPr="00121377">
        <w:rPr>
          <w:rFonts w:ascii="Arial" w:hAnsi="Arial" w:cs="Arial"/>
          <w:sz w:val="22"/>
          <w:szCs w:val="22"/>
        </w:rPr>
        <w:t>staveništi, předpokládaný počet fyzických osob Zhotovitele a jeho subdodavatelů na</w:t>
      </w:r>
      <w:r w:rsidR="00953ED1">
        <w:rPr>
          <w:rFonts w:ascii="Arial" w:hAnsi="Arial" w:cs="Arial"/>
          <w:sz w:val="22"/>
          <w:szCs w:val="22"/>
        </w:rPr>
        <w:t> </w:t>
      </w:r>
      <w:r w:rsidRPr="00121377">
        <w:rPr>
          <w:rFonts w:ascii="Arial" w:hAnsi="Arial" w:cs="Arial"/>
          <w:sz w:val="22"/>
          <w:szCs w:val="22"/>
        </w:rPr>
        <w:t xml:space="preserve">stavbě. </w:t>
      </w:r>
    </w:p>
    <w:p w14:paraId="727588D9" w14:textId="1EC35C98"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w:t>
      </w:r>
      <w:r w:rsidR="00953ED1">
        <w:rPr>
          <w:rFonts w:ascii="Arial" w:hAnsi="Arial" w:cs="Arial"/>
          <w:sz w:val="22"/>
          <w:szCs w:val="22"/>
        </w:rPr>
        <w:t> </w:t>
      </w:r>
      <w:r w:rsidRPr="00121377">
        <w:rPr>
          <w:rFonts w:ascii="Arial" w:hAnsi="Arial" w:cs="Arial"/>
          <w:sz w:val="22"/>
          <w:szCs w:val="22"/>
        </w:rPr>
        <w:t>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w:t>
      </w:r>
      <w:r w:rsidRPr="005F59F2">
        <w:rPr>
          <w:rFonts w:ascii="Arial" w:hAnsi="Arial" w:cs="Arial"/>
          <w:bCs/>
          <w:sz w:val="22"/>
          <w:szCs w:val="22"/>
        </w:rPr>
        <w:lastRenderedPageBreak/>
        <w:t>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12280E25"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580C882A"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r w:rsidR="006D6872">
        <w:rPr>
          <w:rFonts w:ascii="Arial" w:hAnsi="Arial" w:cs="Arial"/>
          <w:bCs/>
          <w:sz w:val="22"/>
          <w:szCs w:val="22"/>
        </w:rPr>
        <w:t>10</w:t>
      </w:r>
      <w:r w:rsidR="00953ED1">
        <w:rPr>
          <w:rFonts w:ascii="Arial" w:hAnsi="Arial" w:cs="Arial"/>
          <w:bCs/>
          <w:sz w:val="22"/>
          <w:szCs w:val="22"/>
        </w:rPr>
        <w:t> </w:t>
      </w:r>
      <w:r w:rsidR="007516BA" w:rsidRPr="000B48E8">
        <w:rPr>
          <w:rFonts w:ascii="Arial" w:hAnsi="Arial" w:cs="Arial"/>
          <w:bCs/>
          <w:sz w:val="22"/>
          <w:szCs w:val="22"/>
        </w:rPr>
        <w:t>000</w:t>
      </w:r>
      <w:r w:rsidR="00953ED1">
        <w:rPr>
          <w:rFonts w:ascii="Arial" w:hAnsi="Arial" w:cs="Arial"/>
          <w:bCs/>
          <w:sz w:val="22"/>
          <w:szCs w:val="22"/>
        </w:rPr>
        <w:t xml:space="preserve"> </w:t>
      </w:r>
      <w:r w:rsidR="007516BA" w:rsidRPr="000B48E8">
        <w:rPr>
          <w:rFonts w:ascii="Arial" w:hAnsi="Arial" w:cs="Arial"/>
          <w:bCs/>
          <w:sz w:val="22"/>
          <w:szCs w:val="22"/>
        </w:rPr>
        <w:t>000,-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24E9B0ED"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které nejsou závislé na</w:t>
      </w:r>
      <w:r w:rsidR="00953ED1">
        <w:rPr>
          <w:rFonts w:ascii="Arial" w:hAnsi="Arial" w:cs="Arial"/>
          <w:bCs/>
          <w:sz w:val="22"/>
          <w:szCs w:val="22"/>
        </w:rPr>
        <w:t> </w:t>
      </w:r>
      <w:r w:rsidRPr="00F12C36">
        <w:rPr>
          <w:rFonts w:ascii="Arial" w:hAnsi="Arial" w:cs="Arial"/>
          <w:bCs/>
          <w:sz w:val="22"/>
          <w:szCs w:val="22"/>
        </w:rPr>
        <w:t xml:space="preserve">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3BAFAD25" w14:textId="2B10FEB2" w:rsidR="00953ED1" w:rsidRPr="00953ED1" w:rsidRDefault="00F12C36" w:rsidP="00953ED1">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003B48DB" w14:textId="77777777" w:rsidR="0015643C" w:rsidRDefault="0015643C">
      <w:pPr>
        <w:widowControl/>
        <w:rPr>
          <w:rFonts w:ascii="Arial" w:eastAsiaTheme="majorEastAsia" w:hAnsi="Arial" w:cstheme="majorBidi"/>
          <w:b/>
          <w:iCs/>
          <w:color w:val="auto"/>
          <w:sz w:val="22"/>
        </w:rPr>
      </w:pPr>
      <w:r>
        <w:br w:type="page"/>
      </w:r>
    </w:p>
    <w:p w14:paraId="56C30572" w14:textId="1D527ABC" w:rsidR="002B261C" w:rsidRDefault="00953ED1" w:rsidP="00953ED1">
      <w:pPr>
        <w:pStyle w:val="Nadpis4"/>
        <w:numPr>
          <w:ilvl w:val="0"/>
          <w:numId w:val="15"/>
        </w:numPr>
      </w:pPr>
      <w:r>
        <w:lastRenderedPageBreak/>
        <w:t xml:space="preserve"> </w:t>
      </w:r>
      <w:r w:rsidR="002B261C">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78586BC2"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w:t>
      </w:r>
      <w:r w:rsidR="00953ED1">
        <w:rPr>
          <w:rFonts w:ascii="Arial" w:hAnsi="Arial" w:cs="Arial"/>
          <w:bCs/>
          <w:sz w:val="22"/>
          <w:szCs w:val="22"/>
        </w:rPr>
        <w:t> </w:t>
      </w:r>
      <w:r w:rsidRPr="0034432B">
        <w:rPr>
          <w:rFonts w:ascii="Arial" w:hAnsi="Arial" w:cs="Arial"/>
          <w:bCs/>
          <w:sz w:val="22"/>
          <w:szCs w:val="22"/>
        </w:rPr>
        <w:t>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w:t>
      </w:r>
      <w:r w:rsidRPr="005F59F2">
        <w:rPr>
          <w:rFonts w:ascii="Arial" w:hAnsi="Arial" w:cs="Arial"/>
          <w:bCs/>
          <w:sz w:val="22"/>
          <w:szCs w:val="22"/>
        </w:rPr>
        <w:lastRenderedPageBreak/>
        <w:t xml:space="preserve">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w:t>
      </w:r>
      <w:r w:rsidRPr="00BB6065">
        <w:rPr>
          <w:rFonts w:ascii="Arial" w:hAnsi="Arial" w:cs="Arial"/>
          <w:sz w:val="22"/>
          <w:szCs w:val="22"/>
        </w:rPr>
        <w:lastRenderedPageBreak/>
        <w:t xml:space="preserve">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 xml:space="preserve">stupce obou </w:t>
      </w:r>
      <w:r w:rsidR="003D6154">
        <w:rPr>
          <w:rFonts w:ascii="Arial" w:hAnsi="Arial" w:cs="Arial"/>
          <w:sz w:val="22"/>
          <w:szCs w:val="22"/>
        </w:rPr>
        <w:lastRenderedPageBreak/>
        <w:t>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9EAFD44"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26371B">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72619F5A" w14:textId="54F67490" w:rsidR="002C1D25"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0DE298F9" w14:textId="77777777" w:rsidR="00FB077F" w:rsidRDefault="00FB077F" w:rsidP="002F12BD">
      <w:pPr>
        <w:pStyle w:val="Zkladntext"/>
        <w:rPr>
          <w:rFonts w:ascii="Arial" w:hAnsi="Arial" w:cs="Arial"/>
          <w:bCs/>
          <w:sz w:val="22"/>
          <w:szCs w:val="22"/>
        </w:rPr>
      </w:pPr>
    </w:p>
    <w:p w14:paraId="32EC3A6A" w14:textId="26FDC8A1" w:rsidR="003619C3" w:rsidRPr="00BB0A4C" w:rsidRDefault="003619C3" w:rsidP="002F12BD">
      <w:pPr>
        <w:pStyle w:val="Zkladntext"/>
        <w:rPr>
          <w:rFonts w:ascii="Arial" w:hAnsi="Arial" w:cs="Arial"/>
          <w:bCs/>
          <w:sz w:val="10"/>
          <w:szCs w:val="10"/>
        </w:rPr>
      </w:pPr>
    </w:p>
    <w:p w14:paraId="2FC2ADFA" w14:textId="77777777" w:rsidR="00C22BB5" w:rsidRDefault="00C22BB5" w:rsidP="002011CB">
      <w:pPr>
        <w:pStyle w:val="Zkladntext"/>
        <w:keepNext/>
        <w:ind w:left="5954" w:hanging="5954"/>
        <w:rPr>
          <w:rFonts w:ascii="Arial" w:hAnsi="Arial" w:cs="Arial"/>
          <w:bCs/>
          <w:sz w:val="22"/>
          <w:szCs w:val="22"/>
        </w:rPr>
      </w:pPr>
    </w:p>
    <w:p w14:paraId="4113C7BD" w14:textId="77777777" w:rsidR="00C22BB5" w:rsidRDefault="00C22BB5" w:rsidP="002011CB">
      <w:pPr>
        <w:pStyle w:val="Zkladntext"/>
        <w:keepNext/>
        <w:ind w:left="5954" w:hanging="5954"/>
        <w:rPr>
          <w:rFonts w:ascii="Arial" w:hAnsi="Arial" w:cs="Arial"/>
          <w:bCs/>
          <w:sz w:val="22"/>
          <w:szCs w:val="22"/>
        </w:rPr>
      </w:pPr>
    </w:p>
    <w:p w14:paraId="4CD5F679" w14:textId="5A992B02"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2F12BD">
      <w:pPr>
        <w:pStyle w:val="Zkladntext"/>
        <w:keepN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BCE33FF"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t xml:space="preserve"> </w:t>
      </w:r>
      <w:r w:rsidR="00B938E4">
        <w:rPr>
          <w:rFonts w:ascii="Arial" w:hAnsi="Arial" w:cs="Arial"/>
          <w:sz w:val="22"/>
          <w:szCs w:val="22"/>
        </w:rPr>
        <w:t xml:space="preserve">                                      </w:t>
      </w:r>
      <w:r w:rsidR="002F12BD">
        <w:rPr>
          <w:rFonts w:ascii="Arial" w:hAnsi="Arial" w:cs="Arial"/>
          <w:sz w:val="22"/>
          <w:szCs w:val="22"/>
        </w:rPr>
        <w:t xml:space="preserve">     </w:t>
      </w:r>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0160E54" w14:textId="15515DAA" w:rsidR="001D4FF9" w:rsidRPr="005F59F2" w:rsidRDefault="001D4FF9" w:rsidP="002011CB">
      <w:pPr>
        <w:pStyle w:val="Zkladntext"/>
        <w:keepNext/>
        <w:tabs>
          <w:tab w:val="left" w:pos="4500"/>
          <w:tab w:val="left" w:pos="5940"/>
        </w:tabs>
        <w:rPr>
          <w:rFonts w:ascii="Arial" w:hAnsi="Arial" w:cs="Arial"/>
          <w:bCs/>
          <w:sz w:val="22"/>
          <w:szCs w:val="22"/>
        </w:rPr>
      </w:pPr>
      <w:r w:rsidRPr="005F59F2">
        <w:rPr>
          <w:rFonts w:ascii="Arial" w:hAnsi="Arial" w:cs="Arial"/>
          <w:bCs/>
          <w:sz w:val="22"/>
          <w:szCs w:val="22"/>
        </w:rPr>
        <w:tab/>
      </w:r>
      <w:r w:rsidRPr="005F59F2">
        <w:rPr>
          <w:rFonts w:ascii="Arial" w:hAnsi="Arial" w:cs="Arial"/>
          <w:bCs/>
          <w:sz w:val="22"/>
          <w:szCs w:val="22"/>
        </w:rPr>
        <w:tab/>
      </w:r>
    </w:p>
    <w:p w14:paraId="3DE82BF7" w14:textId="10AA5B55" w:rsidR="00E35E22" w:rsidRDefault="00E35E22" w:rsidP="00E35E22">
      <w:pPr>
        <w:pStyle w:val="Zkladntext"/>
        <w:keepNext/>
        <w:tabs>
          <w:tab w:val="left" w:pos="4500"/>
          <w:tab w:val="left" w:pos="5940"/>
        </w:tabs>
        <w:rPr>
          <w:rFonts w:ascii="Arial" w:hAnsi="Arial" w:cs="Arial"/>
          <w:bCs/>
          <w:sz w:val="22"/>
          <w:szCs w:val="22"/>
        </w:rPr>
      </w:pPr>
    </w:p>
    <w:p w14:paraId="727E8BCA" w14:textId="77777777" w:rsidR="00EB3A67" w:rsidRDefault="00EB3A67"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6CE872E0" w14:textId="77777777" w:rsidR="00B938E4" w:rsidRPr="00B938E4" w:rsidRDefault="00B938E4" w:rsidP="00B938E4">
      <w:pPr>
        <w:keepNext/>
        <w:rPr>
          <w:rFonts w:ascii="Arial" w:hAnsi="Arial" w:cs="Arial"/>
          <w:sz w:val="22"/>
          <w:szCs w:val="22"/>
        </w:rPr>
      </w:pPr>
      <w:r w:rsidRPr="00B938E4">
        <w:rPr>
          <w:rFonts w:ascii="Arial" w:hAnsi="Arial" w:cs="Arial"/>
          <w:sz w:val="22"/>
          <w:szCs w:val="22"/>
        </w:rPr>
        <w:t>doc. Ing. Tomáš Vrška, Dr.</w:t>
      </w:r>
    </w:p>
    <w:p w14:paraId="461004DE" w14:textId="7843AFAC" w:rsidR="00E35E22" w:rsidRDefault="00B938E4" w:rsidP="00B938E4">
      <w:pPr>
        <w:keepNext/>
        <w:rPr>
          <w:rFonts w:ascii="Arial" w:hAnsi="Arial" w:cs="Arial"/>
          <w:sz w:val="22"/>
          <w:szCs w:val="22"/>
        </w:rPr>
      </w:pPr>
      <w:r w:rsidRPr="00B938E4">
        <w:rPr>
          <w:rFonts w:ascii="Arial" w:hAnsi="Arial" w:cs="Arial"/>
          <w:sz w:val="22"/>
          <w:szCs w:val="22"/>
        </w:rPr>
        <w:t>ředitel ŠLP ML Křtiny</w:t>
      </w:r>
    </w:p>
    <w:sectPr w:rsidR="00E35E22" w:rsidSect="00C22BB5">
      <w:headerReference w:type="default" r:id="rId11"/>
      <w:footerReference w:type="default" r:id="rId12"/>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D684" w14:textId="77777777" w:rsidR="0016754A" w:rsidRDefault="0016754A">
      <w:r>
        <w:separator/>
      </w:r>
    </w:p>
  </w:endnote>
  <w:endnote w:type="continuationSeparator" w:id="0">
    <w:p w14:paraId="1A4B9B10" w14:textId="77777777" w:rsidR="0016754A" w:rsidRDefault="0016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5F667473" w:rsidR="0077429B" w:rsidRPr="006F1B93" w:rsidRDefault="0077429B" w:rsidP="00C22BB5">
            <w:pPr>
              <w:pStyle w:val="Webovstrnkyvzpat"/>
              <w:rPr>
                <w:sz w:val="26"/>
                <w:szCs w:val="26"/>
              </w:rPr>
            </w:pPr>
          </w:p>
          <w:p w14:paraId="537BFCD3" w14:textId="5124522A" w:rsidR="0077429B" w:rsidRDefault="0077429B">
            <w:pPr>
              <w:pStyle w:val="Zpat"/>
              <w:jc w:val="right"/>
              <w:rPr>
                <w:rFonts w:ascii="Arial" w:hAnsi="Arial" w:cs="Arial"/>
              </w:rPr>
            </w:pP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7D2C" w14:textId="77777777" w:rsidR="0016754A" w:rsidRDefault="0016754A">
      <w:r>
        <w:separator/>
      </w:r>
    </w:p>
  </w:footnote>
  <w:footnote w:type="continuationSeparator" w:id="0">
    <w:p w14:paraId="2F8ECFF6" w14:textId="77777777" w:rsidR="0016754A" w:rsidRDefault="00167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326CD3FB" w:rsidR="0077429B" w:rsidRDefault="0077429B" w:rsidP="0077429B">
    <w:pPr>
      <w:pStyle w:val="Zhlav"/>
      <w:tabs>
        <w:tab w:val="left" w:pos="3060"/>
      </w:tabs>
      <w:ind w:left="1416" w:firstLine="1420"/>
      <w:rPr>
        <w:rFonts w:cs="Arial"/>
        <w:i/>
        <w:iCs/>
      </w:rPr>
    </w:pPr>
  </w:p>
  <w:p w14:paraId="7A6E64CC" w14:textId="67994C3E" w:rsidR="0077429B" w:rsidRPr="006E2EFD" w:rsidRDefault="00CA479E" w:rsidP="00C22BB5">
    <w:pPr>
      <w:pStyle w:val="Zhlav"/>
      <w:tabs>
        <w:tab w:val="left" w:pos="3060"/>
      </w:tabs>
      <w:ind w:left="2268"/>
      <w:rPr>
        <w:i/>
        <w:iCs/>
      </w:rPr>
    </w:pPr>
    <w:r>
      <w:rPr>
        <w:rFonts w:cs="Arial"/>
        <w:noProof/>
      </w:rPr>
      <w:drawing>
        <wp:anchor distT="0" distB="0" distL="114300" distR="114300" simplePos="0" relativeHeight="251659264" behindDoc="1" locked="0" layoutInCell="1" allowOverlap="1" wp14:anchorId="2E2A9C09" wp14:editId="201FE1A9">
          <wp:simplePos x="0" y="0"/>
          <wp:positionH relativeFrom="margin">
            <wp:posOffset>4805680</wp:posOffset>
          </wp:positionH>
          <wp:positionV relativeFrom="paragraph">
            <wp:posOffset>15875</wp:posOffset>
          </wp:positionV>
          <wp:extent cx="839470" cy="6858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7604447E" w14:textId="77777777" w:rsidR="0077429B" w:rsidRDefault="009058A0" w:rsidP="00CA479E">
    <w:r>
      <w:tab/>
    </w:r>
    <w:r>
      <w:tab/>
    </w:r>
    <w:r>
      <w:tab/>
    </w:r>
    <w:r>
      <w:tab/>
    </w:r>
    <w:r>
      <w:tab/>
    </w:r>
    <w:r w:rsidR="0077429B">
      <w:tab/>
    </w:r>
    <w:r>
      <w:tab/>
    </w:r>
  </w:p>
  <w:p w14:paraId="5A8ED573" w14:textId="77777777" w:rsidR="00C22BB5" w:rsidRDefault="00CA479E" w:rsidP="00CA479E">
    <w:pPr>
      <w:spacing w:before="100" w:beforeAutospacing="1"/>
      <w:ind w:right="850" w:firstLine="709"/>
      <w:jc w:val="right"/>
      <w:rPr>
        <w:rFonts w:ascii="Arial" w:hAnsi="Arial" w:cs="Arial"/>
      </w:rPr>
    </w:pPr>
    <w:r>
      <w:rPr>
        <w:rFonts w:ascii="Arial" w:hAnsi="Arial" w:cs="Arial"/>
      </w:rPr>
      <w:t xml:space="preserve"> </w:t>
    </w:r>
  </w:p>
  <w:p w14:paraId="3FBE629F" w14:textId="18C7BEAF" w:rsidR="00B63DF2" w:rsidRDefault="00CA479E" w:rsidP="00C22BB5">
    <w:pPr>
      <w:spacing w:before="100" w:beforeAutospacing="1"/>
      <w:ind w:firstLine="709"/>
      <w:jc w:val="right"/>
      <w:rPr>
        <w:rFonts w:ascii="Arial" w:hAnsi="Arial" w:cs="Arial"/>
      </w:rPr>
    </w:pPr>
    <w:r>
      <w:rPr>
        <w:rFonts w:ascii="Arial" w:hAnsi="Arial" w:cs="Arial"/>
      </w:rPr>
      <w:t>p</w:t>
    </w:r>
    <w:r w:rsidR="009058A0" w:rsidRPr="009058A0">
      <w:rPr>
        <w:rFonts w:ascii="Arial" w:hAnsi="Arial" w:cs="Arial"/>
      </w:rPr>
      <w:t>říloha č. 2 – Smlouva o dílo</w:t>
    </w:r>
  </w:p>
  <w:p w14:paraId="341A6470" w14:textId="77777777" w:rsidR="00C22BB5" w:rsidRDefault="00C22BB5" w:rsidP="00C22BB5">
    <w:pPr>
      <w:ind w:right="851"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9"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7"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8"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2E66BE9"/>
    <w:multiLevelType w:val="multilevel"/>
    <w:tmpl w:val="6890B88C"/>
    <w:lvl w:ilvl="0">
      <w:start w:val="1"/>
      <w:numFmt w:val="decimal"/>
      <w:lvlText w:val="%1."/>
      <w:lvlJc w:val="left"/>
      <w:pPr>
        <w:ind w:left="360" w:hanging="360"/>
      </w:pPr>
      <w:rPr>
        <w:rFonts w:hint="default"/>
        <w:b/>
        <w:sz w:val="20"/>
        <w:szCs w:val="20"/>
      </w:rPr>
    </w:lvl>
    <w:lvl w:ilvl="1">
      <w:start w:val="1"/>
      <w:numFmt w:val="decimal"/>
      <w:lvlText w:val="%1.%2"/>
      <w:lvlJc w:val="left"/>
      <w:pPr>
        <w:ind w:left="596" w:hanging="454"/>
      </w:pPr>
      <w:rPr>
        <w:b w:val="0"/>
        <w:sz w:val="20"/>
        <w:szCs w:val="20"/>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6"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7" w15:restartNumberingAfterBreak="0">
    <w:nsid w:val="6D797A3E"/>
    <w:multiLevelType w:val="hybridMultilevel"/>
    <w:tmpl w:val="53B603A0"/>
    <w:lvl w:ilvl="0" w:tplc="753E483C">
      <w:start w:val="1"/>
      <w:numFmt w:val="upperLetter"/>
      <w:lvlText w:val="%1."/>
      <w:lvlJc w:val="left"/>
      <w:pPr>
        <w:ind w:left="1068" w:hanging="360"/>
      </w:pPr>
      <w:rPr>
        <w:rFonts w:ascii="Arial" w:hAnsi="Arial" w:cs="Arial" w:hint="default"/>
        <w:b/>
        <w:bCs w:val="0"/>
        <w:sz w:val="20"/>
        <w:szCs w:val="2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1"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33844635">
    <w:abstractNumId w:val="14"/>
  </w:num>
  <w:num w:numId="2" w16cid:durableId="469442957">
    <w:abstractNumId w:val="33"/>
  </w:num>
  <w:num w:numId="3" w16cid:durableId="2066759438">
    <w:abstractNumId w:val="12"/>
  </w:num>
  <w:num w:numId="4" w16cid:durableId="54859631">
    <w:abstractNumId w:val="5"/>
  </w:num>
  <w:num w:numId="5" w16cid:durableId="1858344405">
    <w:abstractNumId w:val="32"/>
  </w:num>
  <w:num w:numId="6" w16cid:durableId="380834812">
    <w:abstractNumId w:val="20"/>
  </w:num>
  <w:num w:numId="7" w16cid:durableId="943147433">
    <w:abstractNumId w:val="16"/>
  </w:num>
  <w:num w:numId="8" w16cid:durableId="29230787">
    <w:abstractNumId w:val="22"/>
  </w:num>
  <w:num w:numId="9" w16cid:durableId="345987745">
    <w:abstractNumId w:val="24"/>
  </w:num>
  <w:num w:numId="10" w16cid:durableId="1978757939">
    <w:abstractNumId w:val="31"/>
  </w:num>
  <w:num w:numId="11" w16cid:durableId="224879356">
    <w:abstractNumId w:val="11"/>
  </w:num>
  <w:num w:numId="12" w16cid:durableId="311982064">
    <w:abstractNumId w:val="6"/>
  </w:num>
  <w:num w:numId="13" w16cid:durableId="251400740">
    <w:abstractNumId w:val="0"/>
  </w:num>
  <w:num w:numId="14" w16cid:durableId="349137665">
    <w:abstractNumId w:val="4"/>
  </w:num>
  <w:num w:numId="15" w16cid:durableId="913471413">
    <w:abstractNumId w:val="17"/>
  </w:num>
  <w:num w:numId="16" w16cid:durableId="1983726906">
    <w:abstractNumId w:val="19"/>
  </w:num>
  <w:num w:numId="17" w16cid:durableId="1251500778">
    <w:abstractNumId w:val="30"/>
  </w:num>
  <w:num w:numId="18" w16cid:durableId="239877410">
    <w:abstractNumId w:val="9"/>
  </w:num>
  <w:num w:numId="19" w16cid:durableId="811870210">
    <w:abstractNumId w:val="1"/>
  </w:num>
  <w:num w:numId="20" w16cid:durableId="1255359146">
    <w:abstractNumId w:val="23"/>
  </w:num>
  <w:num w:numId="21" w16cid:durableId="43528904">
    <w:abstractNumId w:val="3"/>
  </w:num>
  <w:num w:numId="22" w16cid:durableId="378819825">
    <w:abstractNumId w:val="21"/>
  </w:num>
  <w:num w:numId="23" w16cid:durableId="111246952">
    <w:abstractNumId w:val="8"/>
  </w:num>
  <w:num w:numId="24" w16cid:durableId="815072423">
    <w:abstractNumId w:val="26"/>
  </w:num>
  <w:num w:numId="25" w16cid:durableId="534315473">
    <w:abstractNumId w:val="18"/>
  </w:num>
  <w:num w:numId="26" w16cid:durableId="805665588">
    <w:abstractNumId w:val="28"/>
  </w:num>
  <w:num w:numId="27" w16cid:durableId="20589289">
    <w:abstractNumId w:val="2"/>
  </w:num>
  <w:num w:numId="28" w16cid:durableId="1345285026">
    <w:abstractNumId w:val="10"/>
  </w:num>
  <w:num w:numId="29" w16cid:durableId="1871453301">
    <w:abstractNumId w:val="13"/>
  </w:num>
  <w:num w:numId="30" w16cid:durableId="557789248">
    <w:abstractNumId w:val="29"/>
  </w:num>
  <w:num w:numId="31" w16cid:durableId="1934623212">
    <w:abstractNumId w:val="15"/>
  </w:num>
  <w:num w:numId="32" w16cid:durableId="1513758843">
    <w:abstractNumId w:val="7"/>
  </w:num>
  <w:num w:numId="33" w16cid:durableId="520243334">
    <w:abstractNumId w:val="27"/>
  </w:num>
  <w:num w:numId="34" w16cid:durableId="59882890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1DB5"/>
    <w:rsid w:val="00012DBC"/>
    <w:rsid w:val="000139BF"/>
    <w:rsid w:val="00013F2C"/>
    <w:rsid w:val="00015DD3"/>
    <w:rsid w:val="00016F0F"/>
    <w:rsid w:val="000172E0"/>
    <w:rsid w:val="000208C3"/>
    <w:rsid w:val="00031EE3"/>
    <w:rsid w:val="000340FC"/>
    <w:rsid w:val="0004615A"/>
    <w:rsid w:val="00047EB5"/>
    <w:rsid w:val="00054473"/>
    <w:rsid w:val="000563AD"/>
    <w:rsid w:val="00061505"/>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A66D1"/>
    <w:rsid w:val="000B012F"/>
    <w:rsid w:val="000B0A78"/>
    <w:rsid w:val="000B48E8"/>
    <w:rsid w:val="000B62AF"/>
    <w:rsid w:val="000C1F44"/>
    <w:rsid w:val="000C3565"/>
    <w:rsid w:val="000C4165"/>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6C1D"/>
    <w:rsid w:val="00111976"/>
    <w:rsid w:val="001163A4"/>
    <w:rsid w:val="00120ABD"/>
    <w:rsid w:val="00121377"/>
    <w:rsid w:val="001262DC"/>
    <w:rsid w:val="00132C0D"/>
    <w:rsid w:val="00134699"/>
    <w:rsid w:val="0013762A"/>
    <w:rsid w:val="0014166A"/>
    <w:rsid w:val="00142A7A"/>
    <w:rsid w:val="00153DF0"/>
    <w:rsid w:val="00154B57"/>
    <w:rsid w:val="001562EA"/>
    <w:rsid w:val="0015643C"/>
    <w:rsid w:val="00156612"/>
    <w:rsid w:val="00157FA2"/>
    <w:rsid w:val="00162B4E"/>
    <w:rsid w:val="00162F53"/>
    <w:rsid w:val="00166149"/>
    <w:rsid w:val="0016754A"/>
    <w:rsid w:val="00170EF6"/>
    <w:rsid w:val="00175C40"/>
    <w:rsid w:val="00176D73"/>
    <w:rsid w:val="00176F50"/>
    <w:rsid w:val="00177E9D"/>
    <w:rsid w:val="00180B02"/>
    <w:rsid w:val="0018263E"/>
    <w:rsid w:val="00192229"/>
    <w:rsid w:val="00192CA1"/>
    <w:rsid w:val="00196BAB"/>
    <w:rsid w:val="001A06C6"/>
    <w:rsid w:val="001A4CC2"/>
    <w:rsid w:val="001A68A9"/>
    <w:rsid w:val="001A6AAC"/>
    <w:rsid w:val="001B31C9"/>
    <w:rsid w:val="001B3772"/>
    <w:rsid w:val="001B3B3F"/>
    <w:rsid w:val="001B3CE7"/>
    <w:rsid w:val="001B4B88"/>
    <w:rsid w:val="001B6567"/>
    <w:rsid w:val="001C2751"/>
    <w:rsid w:val="001C33E5"/>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6B7B"/>
    <w:rsid w:val="002347A9"/>
    <w:rsid w:val="00234830"/>
    <w:rsid w:val="0023512A"/>
    <w:rsid w:val="002446CE"/>
    <w:rsid w:val="0024740E"/>
    <w:rsid w:val="00250E04"/>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C5F"/>
    <w:rsid w:val="00296297"/>
    <w:rsid w:val="00296B66"/>
    <w:rsid w:val="00297029"/>
    <w:rsid w:val="002A0DEB"/>
    <w:rsid w:val="002A477E"/>
    <w:rsid w:val="002B261C"/>
    <w:rsid w:val="002B3152"/>
    <w:rsid w:val="002B5D01"/>
    <w:rsid w:val="002C0B22"/>
    <w:rsid w:val="002C1D25"/>
    <w:rsid w:val="002C3EFA"/>
    <w:rsid w:val="002C4FD4"/>
    <w:rsid w:val="002C5EA4"/>
    <w:rsid w:val="002D2ACF"/>
    <w:rsid w:val="002D2B07"/>
    <w:rsid w:val="002D3306"/>
    <w:rsid w:val="002D7E55"/>
    <w:rsid w:val="002D7EB9"/>
    <w:rsid w:val="002E0235"/>
    <w:rsid w:val="002E0518"/>
    <w:rsid w:val="002E0F31"/>
    <w:rsid w:val="002E3CBD"/>
    <w:rsid w:val="002E6A78"/>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251E"/>
    <w:rsid w:val="003240BB"/>
    <w:rsid w:val="00324ADD"/>
    <w:rsid w:val="00330A75"/>
    <w:rsid w:val="00337040"/>
    <w:rsid w:val="003430FA"/>
    <w:rsid w:val="00352744"/>
    <w:rsid w:val="00354CA4"/>
    <w:rsid w:val="00356B56"/>
    <w:rsid w:val="00360969"/>
    <w:rsid w:val="003619C3"/>
    <w:rsid w:val="00362EC2"/>
    <w:rsid w:val="00363C1C"/>
    <w:rsid w:val="0036456E"/>
    <w:rsid w:val="00364C82"/>
    <w:rsid w:val="00365CB3"/>
    <w:rsid w:val="00366BF4"/>
    <w:rsid w:val="00367EC1"/>
    <w:rsid w:val="003716F8"/>
    <w:rsid w:val="00372096"/>
    <w:rsid w:val="00373E50"/>
    <w:rsid w:val="00374EB6"/>
    <w:rsid w:val="00376B75"/>
    <w:rsid w:val="003835F5"/>
    <w:rsid w:val="00384022"/>
    <w:rsid w:val="00384F3F"/>
    <w:rsid w:val="0038740D"/>
    <w:rsid w:val="00390320"/>
    <w:rsid w:val="00395A07"/>
    <w:rsid w:val="00396F13"/>
    <w:rsid w:val="003972C9"/>
    <w:rsid w:val="003A1E68"/>
    <w:rsid w:val="003A21E9"/>
    <w:rsid w:val="003A4F6D"/>
    <w:rsid w:val="003A585C"/>
    <w:rsid w:val="003A5C9B"/>
    <w:rsid w:val="003B353E"/>
    <w:rsid w:val="003B6654"/>
    <w:rsid w:val="003C5CED"/>
    <w:rsid w:val="003D08EC"/>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6646"/>
    <w:rsid w:val="00427D88"/>
    <w:rsid w:val="00430F39"/>
    <w:rsid w:val="00431027"/>
    <w:rsid w:val="00435F2E"/>
    <w:rsid w:val="00437152"/>
    <w:rsid w:val="00437D14"/>
    <w:rsid w:val="00440B11"/>
    <w:rsid w:val="004425DA"/>
    <w:rsid w:val="00444274"/>
    <w:rsid w:val="00444CFE"/>
    <w:rsid w:val="00445A11"/>
    <w:rsid w:val="0045297C"/>
    <w:rsid w:val="004534DD"/>
    <w:rsid w:val="00453C4E"/>
    <w:rsid w:val="00456052"/>
    <w:rsid w:val="004561A6"/>
    <w:rsid w:val="00456AE3"/>
    <w:rsid w:val="00456E49"/>
    <w:rsid w:val="00462D56"/>
    <w:rsid w:val="00463654"/>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77C5"/>
    <w:rsid w:val="00520EB4"/>
    <w:rsid w:val="00521D9F"/>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1008"/>
    <w:rsid w:val="0055264C"/>
    <w:rsid w:val="00552F4F"/>
    <w:rsid w:val="00553DD6"/>
    <w:rsid w:val="00554CF5"/>
    <w:rsid w:val="005568D6"/>
    <w:rsid w:val="0056086E"/>
    <w:rsid w:val="00564A76"/>
    <w:rsid w:val="00565730"/>
    <w:rsid w:val="0056616A"/>
    <w:rsid w:val="00571600"/>
    <w:rsid w:val="00571FF8"/>
    <w:rsid w:val="005724E9"/>
    <w:rsid w:val="00580333"/>
    <w:rsid w:val="0058134D"/>
    <w:rsid w:val="005848CE"/>
    <w:rsid w:val="00584D8E"/>
    <w:rsid w:val="00586845"/>
    <w:rsid w:val="00587EDF"/>
    <w:rsid w:val="00595A5E"/>
    <w:rsid w:val="00595B93"/>
    <w:rsid w:val="00595C4D"/>
    <w:rsid w:val="00596E11"/>
    <w:rsid w:val="005A343F"/>
    <w:rsid w:val="005A54CE"/>
    <w:rsid w:val="005A708B"/>
    <w:rsid w:val="005B0233"/>
    <w:rsid w:val="005B7004"/>
    <w:rsid w:val="005C3907"/>
    <w:rsid w:val="005C4591"/>
    <w:rsid w:val="005C4DB8"/>
    <w:rsid w:val="005D0C68"/>
    <w:rsid w:val="005D2CE5"/>
    <w:rsid w:val="005D4EBF"/>
    <w:rsid w:val="005D6085"/>
    <w:rsid w:val="005E0304"/>
    <w:rsid w:val="005E7684"/>
    <w:rsid w:val="005E7CC8"/>
    <w:rsid w:val="005F099A"/>
    <w:rsid w:val="005F4A98"/>
    <w:rsid w:val="005F59F2"/>
    <w:rsid w:val="005F6237"/>
    <w:rsid w:val="005F76FF"/>
    <w:rsid w:val="00600874"/>
    <w:rsid w:val="00601616"/>
    <w:rsid w:val="00604C95"/>
    <w:rsid w:val="0060541B"/>
    <w:rsid w:val="006116A4"/>
    <w:rsid w:val="00613032"/>
    <w:rsid w:val="00614DDE"/>
    <w:rsid w:val="00615482"/>
    <w:rsid w:val="00620760"/>
    <w:rsid w:val="00623DCF"/>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7974"/>
    <w:rsid w:val="0067282C"/>
    <w:rsid w:val="00672D98"/>
    <w:rsid w:val="00680FC5"/>
    <w:rsid w:val="00681A4C"/>
    <w:rsid w:val="00685288"/>
    <w:rsid w:val="00685DAD"/>
    <w:rsid w:val="00687E79"/>
    <w:rsid w:val="006919CF"/>
    <w:rsid w:val="006930DA"/>
    <w:rsid w:val="00694B07"/>
    <w:rsid w:val="006A3774"/>
    <w:rsid w:val="006A52A9"/>
    <w:rsid w:val="006A54AE"/>
    <w:rsid w:val="006A5560"/>
    <w:rsid w:val="006B05DA"/>
    <w:rsid w:val="006B42B2"/>
    <w:rsid w:val="006B582E"/>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133A"/>
    <w:rsid w:val="006F21C5"/>
    <w:rsid w:val="006F2BE6"/>
    <w:rsid w:val="006F5FC4"/>
    <w:rsid w:val="006F6740"/>
    <w:rsid w:val="006F6822"/>
    <w:rsid w:val="00716A48"/>
    <w:rsid w:val="007171BA"/>
    <w:rsid w:val="00721B86"/>
    <w:rsid w:val="0072412A"/>
    <w:rsid w:val="007254B6"/>
    <w:rsid w:val="0072783A"/>
    <w:rsid w:val="00730436"/>
    <w:rsid w:val="00730F2F"/>
    <w:rsid w:val="00732764"/>
    <w:rsid w:val="007401E6"/>
    <w:rsid w:val="007406B2"/>
    <w:rsid w:val="00743DC0"/>
    <w:rsid w:val="007441F0"/>
    <w:rsid w:val="0074507C"/>
    <w:rsid w:val="007516BA"/>
    <w:rsid w:val="00751BA0"/>
    <w:rsid w:val="0075257A"/>
    <w:rsid w:val="00754422"/>
    <w:rsid w:val="007606D8"/>
    <w:rsid w:val="007621AB"/>
    <w:rsid w:val="007625C7"/>
    <w:rsid w:val="007635F3"/>
    <w:rsid w:val="00764379"/>
    <w:rsid w:val="00764967"/>
    <w:rsid w:val="0076519F"/>
    <w:rsid w:val="00770E91"/>
    <w:rsid w:val="00772019"/>
    <w:rsid w:val="00773835"/>
    <w:rsid w:val="0077429B"/>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7EC2"/>
    <w:rsid w:val="007C25BE"/>
    <w:rsid w:val="007C320B"/>
    <w:rsid w:val="007C648B"/>
    <w:rsid w:val="007D00AB"/>
    <w:rsid w:val="007D5AC5"/>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2FD2"/>
    <w:rsid w:val="007F4445"/>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C4D"/>
    <w:rsid w:val="0082744D"/>
    <w:rsid w:val="008279B0"/>
    <w:rsid w:val="00830655"/>
    <w:rsid w:val="00842736"/>
    <w:rsid w:val="00842A65"/>
    <w:rsid w:val="008435C2"/>
    <w:rsid w:val="00846C6E"/>
    <w:rsid w:val="00850AE8"/>
    <w:rsid w:val="008517A2"/>
    <w:rsid w:val="00851D1E"/>
    <w:rsid w:val="00856447"/>
    <w:rsid w:val="00857A65"/>
    <w:rsid w:val="008610C0"/>
    <w:rsid w:val="00862928"/>
    <w:rsid w:val="00864006"/>
    <w:rsid w:val="008647E2"/>
    <w:rsid w:val="008662FF"/>
    <w:rsid w:val="00866712"/>
    <w:rsid w:val="00866823"/>
    <w:rsid w:val="0086770D"/>
    <w:rsid w:val="00870262"/>
    <w:rsid w:val="00872EE8"/>
    <w:rsid w:val="00873578"/>
    <w:rsid w:val="00877085"/>
    <w:rsid w:val="0088095A"/>
    <w:rsid w:val="00882EE3"/>
    <w:rsid w:val="0088387D"/>
    <w:rsid w:val="00887312"/>
    <w:rsid w:val="00887ED5"/>
    <w:rsid w:val="00894122"/>
    <w:rsid w:val="00895E4C"/>
    <w:rsid w:val="008A1409"/>
    <w:rsid w:val="008A208E"/>
    <w:rsid w:val="008A3372"/>
    <w:rsid w:val="008A3661"/>
    <w:rsid w:val="008A6BF2"/>
    <w:rsid w:val="008B12BE"/>
    <w:rsid w:val="008C28F2"/>
    <w:rsid w:val="008C3EDB"/>
    <w:rsid w:val="008C4C91"/>
    <w:rsid w:val="008C7153"/>
    <w:rsid w:val="008D1523"/>
    <w:rsid w:val="008D2524"/>
    <w:rsid w:val="008D2F3D"/>
    <w:rsid w:val="008D3F42"/>
    <w:rsid w:val="008D4162"/>
    <w:rsid w:val="008E147C"/>
    <w:rsid w:val="008E2FF7"/>
    <w:rsid w:val="008E46D9"/>
    <w:rsid w:val="008E477C"/>
    <w:rsid w:val="008E4F2D"/>
    <w:rsid w:val="008F12B6"/>
    <w:rsid w:val="008F4CE8"/>
    <w:rsid w:val="008F5D58"/>
    <w:rsid w:val="008F67D2"/>
    <w:rsid w:val="0090098B"/>
    <w:rsid w:val="00900A5E"/>
    <w:rsid w:val="00900AD2"/>
    <w:rsid w:val="009017F5"/>
    <w:rsid w:val="00902536"/>
    <w:rsid w:val="009040D4"/>
    <w:rsid w:val="00904F87"/>
    <w:rsid w:val="009058A0"/>
    <w:rsid w:val="00906A04"/>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3ED1"/>
    <w:rsid w:val="009550FA"/>
    <w:rsid w:val="00961F94"/>
    <w:rsid w:val="00962066"/>
    <w:rsid w:val="0096342C"/>
    <w:rsid w:val="00964E81"/>
    <w:rsid w:val="0096599F"/>
    <w:rsid w:val="009666D0"/>
    <w:rsid w:val="00967891"/>
    <w:rsid w:val="009704AC"/>
    <w:rsid w:val="00971881"/>
    <w:rsid w:val="009733C5"/>
    <w:rsid w:val="00973E44"/>
    <w:rsid w:val="009759B1"/>
    <w:rsid w:val="00981F9A"/>
    <w:rsid w:val="009838D1"/>
    <w:rsid w:val="009839F7"/>
    <w:rsid w:val="00985C5B"/>
    <w:rsid w:val="00992CE4"/>
    <w:rsid w:val="00993919"/>
    <w:rsid w:val="00993AB5"/>
    <w:rsid w:val="0099540D"/>
    <w:rsid w:val="009964D4"/>
    <w:rsid w:val="00997308"/>
    <w:rsid w:val="0099775E"/>
    <w:rsid w:val="00997873"/>
    <w:rsid w:val="009A59E1"/>
    <w:rsid w:val="009A680C"/>
    <w:rsid w:val="009B2BD5"/>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366D"/>
    <w:rsid w:val="009E67A5"/>
    <w:rsid w:val="009F1629"/>
    <w:rsid w:val="009F3596"/>
    <w:rsid w:val="009F5949"/>
    <w:rsid w:val="00A009AE"/>
    <w:rsid w:val="00A00EA8"/>
    <w:rsid w:val="00A03D6A"/>
    <w:rsid w:val="00A06AF1"/>
    <w:rsid w:val="00A0745C"/>
    <w:rsid w:val="00A0755E"/>
    <w:rsid w:val="00A12721"/>
    <w:rsid w:val="00A149CF"/>
    <w:rsid w:val="00A15D9C"/>
    <w:rsid w:val="00A15DBB"/>
    <w:rsid w:val="00A16434"/>
    <w:rsid w:val="00A16C05"/>
    <w:rsid w:val="00A219E2"/>
    <w:rsid w:val="00A308B6"/>
    <w:rsid w:val="00A30FD5"/>
    <w:rsid w:val="00A32C00"/>
    <w:rsid w:val="00A354C4"/>
    <w:rsid w:val="00A4057A"/>
    <w:rsid w:val="00A40715"/>
    <w:rsid w:val="00A44A8F"/>
    <w:rsid w:val="00A5067C"/>
    <w:rsid w:val="00A55E01"/>
    <w:rsid w:val="00A560FC"/>
    <w:rsid w:val="00A6760A"/>
    <w:rsid w:val="00A718F5"/>
    <w:rsid w:val="00A71A6D"/>
    <w:rsid w:val="00A76401"/>
    <w:rsid w:val="00A76F5A"/>
    <w:rsid w:val="00A771EB"/>
    <w:rsid w:val="00A77864"/>
    <w:rsid w:val="00A77E1B"/>
    <w:rsid w:val="00A80A01"/>
    <w:rsid w:val="00A81F5D"/>
    <w:rsid w:val="00A85E0F"/>
    <w:rsid w:val="00A864F9"/>
    <w:rsid w:val="00A86983"/>
    <w:rsid w:val="00A87DD5"/>
    <w:rsid w:val="00A90093"/>
    <w:rsid w:val="00A90FFF"/>
    <w:rsid w:val="00A93239"/>
    <w:rsid w:val="00A9431D"/>
    <w:rsid w:val="00A9432C"/>
    <w:rsid w:val="00A967C4"/>
    <w:rsid w:val="00A96AB3"/>
    <w:rsid w:val="00AA0317"/>
    <w:rsid w:val="00AA08F1"/>
    <w:rsid w:val="00AA6410"/>
    <w:rsid w:val="00AA79DB"/>
    <w:rsid w:val="00AA7DB8"/>
    <w:rsid w:val="00AB2FCC"/>
    <w:rsid w:val="00AB3434"/>
    <w:rsid w:val="00AB4FCD"/>
    <w:rsid w:val="00AB5B34"/>
    <w:rsid w:val="00AC0657"/>
    <w:rsid w:val="00AC10E3"/>
    <w:rsid w:val="00AC3638"/>
    <w:rsid w:val="00AC401F"/>
    <w:rsid w:val="00AD0018"/>
    <w:rsid w:val="00AD2984"/>
    <w:rsid w:val="00AD584D"/>
    <w:rsid w:val="00AD58DF"/>
    <w:rsid w:val="00AD6642"/>
    <w:rsid w:val="00AD7DCC"/>
    <w:rsid w:val="00AE0C0E"/>
    <w:rsid w:val="00AE4191"/>
    <w:rsid w:val="00AF4894"/>
    <w:rsid w:val="00AF5608"/>
    <w:rsid w:val="00AF668A"/>
    <w:rsid w:val="00AF68EF"/>
    <w:rsid w:val="00AF71F9"/>
    <w:rsid w:val="00AF75ED"/>
    <w:rsid w:val="00AF763F"/>
    <w:rsid w:val="00B01DA9"/>
    <w:rsid w:val="00B06860"/>
    <w:rsid w:val="00B1051A"/>
    <w:rsid w:val="00B1060F"/>
    <w:rsid w:val="00B109AB"/>
    <w:rsid w:val="00B10B65"/>
    <w:rsid w:val="00B12E6B"/>
    <w:rsid w:val="00B16C1B"/>
    <w:rsid w:val="00B17580"/>
    <w:rsid w:val="00B177FA"/>
    <w:rsid w:val="00B238A3"/>
    <w:rsid w:val="00B309AF"/>
    <w:rsid w:val="00B3152B"/>
    <w:rsid w:val="00B325F6"/>
    <w:rsid w:val="00B4443A"/>
    <w:rsid w:val="00B474F7"/>
    <w:rsid w:val="00B5027C"/>
    <w:rsid w:val="00B52113"/>
    <w:rsid w:val="00B54493"/>
    <w:rsid w:val="00B54B2C"/>
    <w:rsid w:val="00B54F38"/>
    <w:rsid w:val="00B5515E"/>
    <w:rsid w:val="00B55B05"/>
    <w:rsid w:val="00B55FEB"/>
    <w:rsid w:val="00B602DB"/>
    <w:rsid w:val="00B63DF2"/>
    <w:rsid w:val="00B653DB"/>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5A4"/>
    <w:rsid w:val="00B9264E"/>
    <w:rsid w:val="00B938E4"/>
    <w:rsid w:val="00B97D16"/>
    <w:rsid w:val="00BA066F"/>
    <w:rsid w:val="00BA2CA8"/>
    <w:rsid w:val="00BB0A4C"/>
    <w:rsid w:val="00BB10B1"/>
    <w:rsid w:val="00BB3C92"/>
    <w:rsid w:val="00BB6065"/>
    <w:rsid w:val="00BC108A"/>
    <w:rsid w:val="00BC783B"/>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3C88"/>
    <w:rsid w:val="00C05BFF"/>
    <w:rsid w:val="00C06ECF"/>
    <w:rsid w:val="00C071D6"/>
    <w:rsid w:val="00C13819"/>
    <w:rsid w:val="00C13E81"/>
    <w:rsid w:val="00C14B3C"/>
    <w:rsid w:val="00C21978"/>
    <w:rsid w:val="00C22BB5"/>
    <w:rsid w:val="00C24798"/>
    <w:rsid w:val="00C24A74"/>
    <w:rsid w:val="00C251C3"/>
    <w:rsid w:val="00C269DD"/>
    <w:rsid w:val="00C30071"/>
    <w:rsid w:val="00C33569"/>
    <w:rsid w:val="00C3389F"/>
    <w:rsid w:val="00C33B5A"/>
    <w:rsid w:val="00C34983"/>
    <w:rsid w:val="00C35AE0"/>
    <w:rsid w:val="00C36040"/>
    <w:rsid w:val="00C37FF8"/>
    <w:rsid w:val="00C4003D"/>
    <w:rsid w:val="00C43524"/>
    <w:rsid w:val="00C43D55"/>
    <w:rsid w:val="00C454EA"/>
    <w:rsid w:val="00C5380F"/>
    <w:rsid w:val="00C54447"/>
    <w:rsid w:val="00C5512E"/>
    <w:rsid w:val="00C57361"/>
    <w:rsid w:val="00C6256C"/>
    <w:rsid w:val="00C642C2"/>
    <w:rsid w:val="00C6478B"/>
    <w:rsid w:val="00C663F7"/>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4A5"/>
    <w:rsid w:val="00CF7BA2"/>
    <w:rsid w:val="00D03A0A"/>
    <w:rsid w:val="00D05627"/>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30E8C"/>
    <w:rsid w:val="00D31298"/>
    <w:rsid w:val="00D3318C"/>
    <w:rsid w:val="00D3368A"/>
    <w:rsid w:val="00D41192"/>
    <w:rsid w:val="00D44D94"/>
    <w:rsid w:val="00D51ACB"/>
    <w:rsid w:val="00D52BB1"/>
    <w:rsid w:val="00D54CB4"/>
    <w:rsid w:val="00D565D0"/>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50C"/>
    <w:rsid w:val="00D928E2"/>
    <w:rsid w:val="00D93B51"/>
    <w:rsid w:val="00D93F62"/>
    <w:rsid w:val="00DA1390"/>
    <w:rsid w:val="00DA1DC3"/>
    <w:rsid w:val="00DA3C63"/>
    <w:rsid w:val="00DA3F2C"/>
    <w:rsid w:val="00DA643C"/>
    <w:rsid w:val="00DA7C42"/>
    <w:rsid w:val="00DB0EC5"/>
    <w:rsid w:val="00DB0F51"/>
    <w:rsid w:val="00DB0FF0"/>
    <w:rsid w:val="00DB1B6C"/>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35E22"/>
    <w:rsid w:val="00E37F97"/>
    <w:rsid w:val="00E42346"/>
    <w:rsid w:val="00E444CF"/>
    <w:rsid w:val="00E451CC"/>
    <w:rsid w:val="00E55B2D"/>
    <w:rsid w:val="00E57236"/>
    <w:rsid w:val="00E6040C"/>
    <w:rsid w:val="00E63AF8"/>
    <w:rsid w:val="00E64ABE"/>
    <w:rsid w:val="00E714FE"/>
    <w:rsid w:val="00E7348C"/>
    <w:rsid w:val="00E76BB7"/>
    <w:rsid w:val="00E77E7A"/>
    <w:rsid w:val="00E86865"/>
    <w:rsid w:val="00E901AC"/>
    <w:rsid w:val="00E91900"/>
    <w:rsid w:val="00E94F96"/>
    <w:rsid w:val="00E95A37"/>
    <w:rsid w:val="00EA0276"/>
    <w:rsid w:val="00EA11FC"/>
    <w:rsid w:val="00EA1476"/>
    <w:rsid w:val="00EA2661"/>
    <w:rsid w:val="00EA4A69"/>
    <w:rsid w:val="00EB121A"/>
    <w:rsid w:val="00EB2536"/>
    <w:rsid w:val="00EB33F6"/>
    <w:rsid w:val="00EB3A67"/>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F3C12"/>
    <w:rsid w:val="00EF78DD"/>
    <w:rsid w:val="00F000E7"/>
    <w:rsid w:val="00F06E17"/>
    <w:rsid w:val="00F0748A"/>
    <w:rsid w:val="00F12C36"/>
    <w:rsid w:val="00F13590"/>
    <w:rsid w:val="00F152C5"/>
    <w:rsid w:val="00F1539E"/>
    <w:rsid w:val="00F22613"/>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6058"/>
    <w:rsid w:val="00F7160D"/>
    <w:rsid w:val="00F72569"/>
    <w:rsid w:val="00F7473F"/>
    <w:rsid w:val="00F75994"/>
    <w:rsid w:val="00F776D1"/>
    <w:rsid w:val="00F83D74"/>
    <w:rsid w:val="00F841CF"/>
    <w:rsid w:val="00F842AC"/>
    <w:rsid w:val="00F87081"/>
    <w:rsid w:val="00F87236"/>
    <w:rsid w:val="00F93B94"/>
    <w:rsid w:val="00F9696E"/>
    <w:rsid w:val="00F97CF0"/>
    <w:rsid w:val="00FA061E"/>
    <w:rsid w:val="00FA0E50"/>
    <w:rsid w:val="00FA1652"/>
    <w:rsid w:val="00FA2146"/>
    <w:rsid w:val="00FA5923"/>
    <w:rsid w:val="00FB077F"/>
    <w:rsid w:val="00FB368F"/>
    <w:rsid w:val="00FB382F"/>
    <w:rsid w:val="00FB390E"/>
    <w:rsid w:val="00FB3AC5"/>
    <w:rsid w:val="00FB3FBA"/>
    <w:rsid w:val="00FB6B7E"/>
    <w:rsid w:val="00FB7689"/>
    <w:rsid w:val="00FC07F8"/>
    <w:rsid w:val="00FC3A3A"/>
    <w:rsid w:val="00FC7758"/>
    <w:rsid w:val="00FC7F83"/>
    <w:rsid w:val="00FD58FE"/>
    <w:rsid w:val="00FE0EBC"/>
    <w:rsid w:val="00FE23CF"/>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 w:type="character" w:styleId="Nevyeenzmnka">
    <w:name w:val="Unresolved Mention"/>
    <w:basedOn w:val="Standardnpsmoodstavce"/>
    <w:uiPriority w:val="99"/>
    <w:semiHidden/>
    <w:unhideWhenUsed/>
    <w:rsid w:val="00E37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837744">
      <w:bodyDiv w:val="1"/>
      <w:marLeft w:val="0"/>
      <w:marRight w:val="0"/>
      <w:marTop w:val="0"/>
      <w:marBottom w:val="0"/>
      <w:divBdr>
        <w:top w:val="none" w:sz="0" w:space="0" w:color="auto"/>
        <w:left w:val="none" w:sz="0" w:space="0" w:color="auto"/>
        <w:bottom w:val="none" w:sz="0" w:space="0" w:color="auto"/>
        <w:right w:val="none" w:sz="0" w:space="0" w:color="auto"/>
      </w:divBdr>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590504815">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927422088">
      <w:bodyDiv w:val="1"/>
      <w:marLeft w:val="0"/>
      <w:marRight w:val="0"/>
      <w:marTop w:val="0"/>
      <w:marBottom w:val="0"/>
      <w:divBdr>
        <w:top w:val="none" w:sz="0" w:space="0" w:color="auto"/>
        <w:left w:val="none" w:sz="0" w:space="0" w:color="auto"/>
        <w:bottom w:val="none" w:sz="0" w:space="0" w:color="auto"/>
        <w:right w:val="none" w:sz="0" w:space="0" w:color="auto"/>
      </w:divBdr>
    </w:div>
    <w:div w:id="1238593695">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61914309">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leva@slpkrtin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vz.mendelu.cz/26360-metodika-pasp-mendelu" TargetMode="External"/><Relationship Id="rId4" Type="http://schemas.openxmlformats.org/officeDocument/2006/relationships/settings" Target="settings.xml"/><Relationship Id="rId9" Type="http://schemas.openxmlformats.org/officeDocument/2006/relationships/hyperlink" Target="mailto:petra.leva@slpkrtin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6728</Words>
  <Characters>39983</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Martin Ondráček</cp:lastModifiedBy>
  <cp:revision>2</cp:revision>
  <cp:lastPrinted>2023-02-15T13:52:00Z</cp:lastPrinted>
  <dcterms:created xsi:type="dcterms:W3CDTF">2025-11-13T11:25:00Z</dcterms:created>
  <dcterms:modified xsi:type="dcterms:W3CDTF">2025-11-13T11:25:00Z</dcterms:modified>
</cp:coreProperties>
</file>