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62BE72DE" w:rsidR="002C2F07" w:rsidRDefault="7A86DE97" w:rsidP="737D8BE7">
      <w:pPr>
        <w:spacing w:before="360"/>
        <w:ind w:left="-20" w:right="-20"/>
        <w:jc w:val="center"/>
        <w:rPr>
          <w:rFonts w:eastAsia="Arial Narrow" w:cs="Arial Narrow"/>
          <w:b/>
          <w:bCs/>
          <w:sz w:val="36"/>
          <w:szCs w:val="36"/>
        </w:rPr>
      </w:pPr>
      <w:r w:rsidRPr="006F1127">
        <w:rPr>
          <w:rFonts w:eastAsia="Arial Narrow" w:cs="Arial Narrow"/>
          <w:b/>
          <w:bCs/>
          <w:sz w:val="36"/>
          <w:szCs w:val="36"/>
        </w:rPr>
        <w:t xml:space="preserve">KUPNÍ SMLOUVA </w:t>
      </w:r>
      <w:r w:rsidR="007848EC" w:rsidRPr="006F1127">
        <w:rPr>
          <w:rFonts w:eastAsia="Arial Narrow" w:cs="Arial Narrow"/>
          <w:b/>
          <w:bCs/>
          <w:sz w:val="36"/>
          <w:szCs w:val="36"/>
        </w:rPr>
        <w:t xml:space="preserve">č. </w:t>
      </w:r>
      <w:r w:rsidR="002E5EA3">
        <w:rPr>
          <w:rFonts w:eastAsia="Arial Narrow" w:cs="Arial Narrow"/>
          <w:b/>
          <w:bCs/>
          <w:sz w:val="36"/>
          <w:szCs w:val="36"/>
        </w:rPr>
        <w:t>7</w:t>
      </w:r>
      <w:r w:rsidR="00D6226B">
        <w:rPr>
          <w:rFonts w:eastAsia="Arial Narrow" w:cs="Arial Narrow"/>
          <w:b/>
          <w:bCs/>
          <w:sz w:val="36"/>
          <w:szCs w:val="36"/>
        </w:rPr>
        <w:t>971</w:t>
      </w:r>
      <w:r w:rsidR="007848EC" w:rsidRPr="006F1127">
        <w:rPr>
          <w:rFonts w:eastAsia="Arial Narrow" w:cs="Arial Narrow"/>
          <w:b/>
          <w:bCs/>
          <w:sz w:val="36"/>
          <w:szCs w:val="36"/>
        </w:rPr>
        <w:t>/202</w:t>
      </w:r>
      <w:r w:rsidR="00D6226B">
        <w:rPr>
          <w:rFonts w:eastAsia="Arial Narrow" w:cs="Arial Narrow"/>
          <w:b/>
          <w:bCs/>
          <w:sz w:val="36"/>
          <w:szCs w:val="36"/>
        </w:rPr>
        <w:t>5</w:t>
      </w:r>
    </w:p>
    <w:p w14:paraId="496F6644" w14:textId="270CBA48" w:rsidR="7A86DE97" w:rsidRDefault="7A86DE97" w:rsidP="007848EC">
      <w:pPr>
        <w:spacing w:line="276" w:lineRule="auto"/>
        <w:ind w:left="-20" w:right="-20"/>
        <w:jc w:val="center"/>
        <w:rPr>
          <w:rFonts w:eastAsia="Arial Narrow" w:cs="Arial Narrow"/>
        </w:rPr>
      </w:pP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51474703"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r>
      <w:r w:rsidR="00114A49" w:rsidRPr="0070642C">
        <w:rPr>
          <w:color w:val="000000"/>
        </w:rPr>
        <w:t>technických věcech</w:t>
      </w:r>
      <w:r w:rsidRPr="0070642C">
        <w:rPr>
          <w:color w:val="000000"/>
        </w:rPr>
        <w:t>:</w:t>
      </w:r>
      <w:r w:rsidRPr="0070642C">
        <w:rPr>
          <w:color w:val="000000"/>
        </w:rPr>
        <w:tab/>
      </w:r>
      <w:r w:rsidR="001A525C" w:rsidRPr="001A525C">
        <w:rPr>
          <w:color w:val="000000"/>
          <w:highlight w:val="lightGray"/>
        </w:rPr>
        <w:t>bude doplněno před podpisem smlouvy</w:t>
      </w:r>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74CB8F24"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sidRPr="002E5EA3">
            <w:rPr>
              <w:b/>
              <w:bCs/>
            </w:rPr>
            <w:t>„</w:t>
          </w:r>
          <w:r w:rsidR="002E5EA3" w:rsidRPr="002E5EA3">
            <w:rPr>
              <w:b/>
              <w:bCs/>
            </w:rPr>
            <w:t>I-202</w:t>
          </w:r>
          <w:r w:rsidR="00D6226B">
            <w:rPr>
              <w:b/>
              <w:bCs/>
            </w:rPr>
            <w:t>5</w:t>
          </w:r>
          <w:r w:rsidR="002E5EA3" w:rsidRPr="002E5EA3">
            <w:rPr>
              <w:b/>
              <w:bCs/>
            </w:rPr>
            <w:t xml:space="preserve"> Originální tonery a příslušenství Brother</w:t>
          </w:r>
          <w:r w:rsidR="00114A49" w:rsidRPr="002E5EA3">
            <w:rPr>
              <w:b/>
              <w:bCs/>
            </w:rPr>
            <w:t>, postupné plnění</w:t>
          </w:r>
          <w:r w:rsidR="000552DB" w:rsidRPr="002E5EA3">
            <w:rPr>
              <w:b/>
              <w:bCs/>
            </w:rPr>
            <w:t>“</w:t>
          </w:r>
        </w:sdtContent>
      </w:sdt>
      <w:r w:rsidR="00114A49">
        <w:rPr>
          <w:bCs/>
        </w:rPr>
        <w:t>, zadávané v Dynamickém nákupním systému</w:t>
      </w:r>
      <w:r w:rsidR="002C2F07">
        <w:rPr>
          <w:bCs/>
        </w:rPr>
        <w:t xml:space="preserve"> </w:t>
      </w:r>
      <w:r w:rsidR="002E5EA3">
        <w:rPr>
          <w:bCs/>
        </w:rPr>
        <w:t>na dodávky tonerů 2023-2027</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44159A35" w:rsidR="00B20921" w:rsidRPr="00B20921" w:rsidRDefault="005B30DE" w:rsidP="00B20921">
      <w:pPr>
        <w:pStyle w:val="OdstavecII"/>
        <w:keepNext w:val="0"/>
        <w:widowControl w:val="0"/>
      </w:pPr>
      <w:r>
        <w:t xml:space="preserve">Předmětem dodávek </w:t>
      </w:r>
      <w:r w:rsidR="00260301">
        <w:t>budou</w:t>
      </w:r>
      <w:r w:rsidR="000552DB">
        <w:t xml:space="preserve"> </w:t>
      </w:r>
      <w:r w:rsidR="002E5EA3">
        <w:t>tonery a příslušenství k tiskárnám značky Brother</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11119377"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xml:space="preserve">, a to vždy nejpozději do 10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559D9FBF" w14:textId="6C939A29" w:rsidR="006F1127" w:rsidRDefault="00656F2B" w:rsidP="006F1127">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758E11ED" w14:textId="29E76B41" w:rsidR="00780977" w:rsidRDefault="00780977">
      <w:pPr>
        <w:spacing w:before="0" w:after="0"/>
        <w:jc w:val="left"/>
        <w:rPr>
          <w:rFonts w:cs="Arial"/>
          <w:bCs/>
          <w:kern w:val="32"/>
          <w:lang w:eastAsia="cs-CZ"/>
        </w:rPr>
      </w:pPr>
      <w:r>
        <w:br w:type="page"/>
      </w: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2D1F6553" w14:textId="0F34324D" w:rsidR="0063140B" w:rsidRPr="00D03090" w:rsidRDefault="0063140B" w:rsidP="006F1127">
      <w:pPr>
        <w:pStyle w:val="OdstavecII"/>
        <w:keepNext w:val="0"/>
        <w:widowControl w:val="0"/>
        <w:rPr>
          <w:color w:val="auto"/>
        </w:rPr>
      </w:pPr>
      <w:r w:rsidRPr="00D03090">
        <w:rPr>
          <w:color w:val="auto"/>
        </w:rPr>
        <w:t xml:space="preserve">Výzvy </w:t>
      </w:r>
      <w:r w:rsidR="00780977">
        <w:rPr>
          <w:color w:val="auto"/>
        </w:rPr>
        <w:t xml:space="preserve">k dílčí dodávce (dále jen „Výzvy“) </w:t>
      </w:r>
      <w:r w:rsidRPr="00D03090">
        <w:rPr>
          <w:color w:val="auto"/>
        </w:rPr>
        <w:t xml:space="preserve">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299C2C16" w:rsidR="006F1127" w:rsidRDefault="001C3B59" w:rsidP="006F1127">
      <w:pPr>
        <w:pStyle w:val="OdstavecII"/>
        <w:rPr>
          <w:lang w:eastAsia="cs-CZ"/>
        </w:rPr>
      </w:pPr>
      <w:r w:rsidRPr="00534861">
        <w:rPr>
          <w:lang w:eastAsia="cs-CZ"/>
        </w:rPr>
        <w:t>V případě, že Prodávající nepotvrdí</w:t>
      </w:r>
      <w:r>
        <w:rPr>
          <w:lang w:eastAsia="cs-CZ"/>
        </w:rPr>
        <w:t xml:space="preserve"> Výzvu</w:t>
      </w:r>
      <w:r w:rsidRPr="00534861">
        <w:rPr>
          <w:lang w:eastAsia="cs-CZ"/>
        </w:rPr>
        <w:t xml:space="preserve">, považuje se </w:t>
      </w:r>
      <w:r>
        <w:rPr>
          <w:lang w:eastAsia="cs-CZ"/>
        </w:rPr>
        <w:t>Výzva</w:t>
      </w:r>
      <w:r w:rsidRPr="00534861">
        <w:rPr>
          <w:lang w:eastAsia="cs-CZ"/>
        </w:rPr>
        <w:t xml:space="preserve"> druhý pracovní den za přijatou a od tohoto okamžiku běží lhůta pro dodání předmětu </w:t>
      </w:r>
      <w:r>
        <w:rPr>
          <w:lang w:eastAsia="cs-CZ"/>
        </w:rPr>
        <w:t>dodávky</w:t>
      </w:r>
      <w:r w:rsidR="00E16FEF">
        <w:rPr>
          <w:lang w:eastAsia="cs-CZ"/>
        </w:rPr>
        <w:t>.</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403F4313"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6F1127">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73B0A33C"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bookmarkStart w:id="1" w:name="_Hlk178857141"/>
      <w:r w:rsidR="005F4D9F" w:rsidRPr="00962BE5">
        <w:t xml:space="preserve">ve lhůtě </w:t>
      </w:r>
      <w:r w:rsidR="00C52860">
        <w:t xml:space="preserve">do </w:t>
      </w:r>
      <w:r w:rsidR="00C52860" w:rsidRPr="00C52860">
        <w:rPr>
          <w:b/>
        </w:rPr>
        <w:t>15 kalendářních dnů</w:t>
      </w:r>
      <w:r w:rsidR="00C52860">
        <w:t xml:space="preserve"> od potvrzení Výzvy</w:t>
      </w:r>
      <w:bookmarkEnd w:id="1"/>
      <w:r w:rsidR="0019033F" w:rsidRPr="00962BE5">
        <w:t xml:space="preserve">, </w:t>
      </w:r>
      <w:r w:rsidR="002864D1">
        <w:t>nebude-li mezi sml</w:t>
      </w:r>
      <w:r w:rsidR="00780977">
        <w:t>uvními stranami domluveno jinak</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w:t>
      </w:r>
      <w:r w:rsidR="00622D33" w:rsidRPr="00793FF8">
        <w:lastRenderedPageBreak/>
        <w:t xml:space="preserve">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6B45B01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1734BB91"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r w:rsidR="007074AE">
        <w:t>2</w:t>
      </w:r>
      <w:r w:rsidR="00D6226B">
        <w:t> </w:t>
      </w:r>
      <w:r w:rsidR="007074AE">
        <w:t>500</w:t>
      </w:r>
      <w:r w:rsidR="00D6226B">
        <w:t> </w:t>
      </w:r>
      <w:r w:rsidR="002E5EA3">
        <w:t>000</w:t>
      </w:r>
      <w:r>
        <w:t>,-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6114729C" w:rsidR="00F83CAF" w:rsidRPr="00780977"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687DA93B" w14:textId="77777777" w:rsidR="00780977" w:rsidRPr="008E10FA" w:rsidRDefault="00780977" w:rsidP="00780977">
      <w:pPr>
        <w:pStyle w:val="Psmeno"/>
        <w:keepNext w:val="0"/>
        <w:widowControl w:val="0"/>
        <w:numPr>
          <w:ilvl w:val="0"/>
          <w:numId w:val="0"/>
        </w:numPr>
        <w:ind w:left="1134"/>
        <w:rPr>
          <w:b/>
        </w:rPr>
      </w:pPr>
    </w:p>
    <w:p w14:paraId="40DD8E59" w14:textId="77777777" w:rsidR="00F83CAF" w:rsidRPr="00F34552" w:rsidRDefault="00F83CAF" w:rsidP="006F1127">
      <w:pPr>
        <w:pStyle w:val="OdstavecII"/>
        <w:keepNext w:val="0"/>
        <w:widowControl w:val="0"/>
        <w:numPr>
          <w:ilvl w:val="1"/>
          <w:numId w:val="41"/>
        </w:numPr>
        <w:rPr>
          <w:b/>
        </w:rPr>
      </w:pPr>
      <w:r w:rsidRPr="00F34552">
        <w:rPr>
          <w:b/>
        </w:rPr>
        <w:lastRenderedPageBreak/>
        <w:t xml:space="preserve">Náležitosti </w:t>
      </w:r>
      <w:r>
        <w:rPr>
          <w:b/>
        </w:rPr>
        <w:t>F</w:t>
      </w:r>
      <w:r w:rsidRPr="00F34552">
        <w:rPr>
          <w:b/>
        </w:rPr>
        <w:t>aktur</w:t>
      </w:r>
      <w:r>
        <w:rPr>
          <w:b/>
        </w:rPr>
        <w:t>y</w:t>
      </w:r>
    </w:p>
    <w:p w14:paraId="0EAACA5F" w14:textId="77777777"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6F1127">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6F1127">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7C471F2B" w:rsidR="00F02249" w:rsidRPr="004A6D23" w:rsidRDefault="003D2C6A" w:rsidP="006F1127">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5D0C7A13" w:rsidR="00454B8F" w:rsidRPr="008E10FA" w:rsidRDefault="00F83CAF" w:rsidP="006F1127">
      <w:pPr>
        <w:pStyle w:val="OdstavecII"/>
        <w:keepNext w:val="0"/>
        <w:widowControl w:val="0"/>
        <w:numPr>
          <w:ilvl w:val="1"/>
          <w:numId w:val="41"/>
        </w:numPr>
      </w:pPr>
      <w:r w:rsidRPr="008E10FA">
        <w:t>V</w:t>
      </w:r>
      <w:r w:rsidR="00454B8F" w:rsidRPr="008E10FA">
        <w:t> případě,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lastRenderedPageBreak/>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635794DE"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Pr="005F7BD8">
        <w:t>.</w:t>
      </w:r>
      <w:r w:rsidR="00EA7413">
        <w:rPr>
          <w:b/>
        </w:rPr>
        <w:t xml:space="preserve"> </w:t>
      </w:r>
    </w:p>
    <w:p w14:paraId="0A6C9DA2" w14:textId="5B15EC4F"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w:t>
      </w:r>
      <w:r w:rsidR="000C07BD">
        <w:t xml:space="preserve"> nebo V. II.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lastRenderedPageBreak/>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192EAC45" w:rsidR="008524DB" w:rsidRDefault="008524DB" w:rsidP="001849E6">
      <w:pPr>
        <w:pStyle w:val="lnek"/>
        <w:spacing w:before="240" w:after="240"/>
      </w:pPr>
      <w:r>
        <w:t>Ú</w:t>
      </w:r>
      <w:r w:rsidR="00C90066">
        <w:t xml:space="preserve">činnost </w:t>
      </w:r>
      <w:r w:rsidR="00C65E3A">
        <w:t>S</w:t>
      </w:r>
      <w:r w:rsidR="00C90066">
        <w:t>mlouvy; výpověď</w:t>
      </w:r>
      <w:r w:rsidR="001C3B59">
        <w:t xml:space="preserve"> a odstoupení od smlouvy</w:t>
      </w:r>
    </w:p>
    <w:p w14:paraId="35CC098C" w14:textId="19280F9A" w:rsidR="00E95604" w:rsidRPr="00762171" w:rsidRDefault="00A5627B" w:rsidP="006F1127">
      <w:pPr>
        <w:pStyle w:val="OdstavecII"/>
        <w:rPr>
          <w:color w:val="auto"/>
        </w:rPr>
      </w:pPr>
      <w:r w:rsidRPr="00762171">
        <w:rPr>
          <w:color w:val="auto"/>
        </w:rPr>
        <w:t xml:space="preserve">Smlouva bude účinná </w:t>
      </w:r>
      <w:r w:rsidR="006D5E96" w:rsidRPr="00762171">
        <w:rPr>
          <w:color w:val="auto"/>
        </w:rPr>
        <w:t>12 měsíců od 18. 11. 2025 v návaznosti na ukončení předchozí smlouvy na toto plnění. Pokud bude smlouva uzavřena po tomto termínu, bude účinná 12 měsíců ode dne jejího uveřejnění v registru smluv</w:t>
      </w:r>
      <w:r w:rsidR="00D6226B" w:rsidRPr="00762171">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w:t>
      </w:r>
      <w:proofErr w:type="spellStart"/>
      <w:r w:rsidR="002B61A6" w:rsidRPr="00CB1952">
        <w:t>ust</w:t>
      </w:r>
      <w:proofErr w:type="spellEnd"/>
      <w:r w:rsidR="002B61A6" w:rsidRPr="00CB1952">
        <w:t xml:space="preserve">.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6F1127">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51A765A4"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w:t>
      </w:r>
      <w:r w:rsidRPr="00CB1952">
        <w:rPr>
          <w:color w:val="auto"/>
        </w:rPr>
        <w:lastRenderedPageBreak/>
        <w:t xml:space="preserve">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xml:space="preserve">. I. </w:t>
      </w:r>
      <w:r w:rsidR="00780977">
        <w:rPr>
          <w:color w:val="auto"/>
        </w:rPr>
        <w:t>3</w:t>
      </w:r>
      <w:r w:rsidR="007731C6" w:rsidRPr="00704E0A">
        <w:rPr>
          <w:color w:val="auto"/>
        </w:rPr>
        <w:t xml:space="preserve"> e) a I. </w:t>
      </w:r>
      <w:r w:rsidR="00780977">
        <w:rPr>
          <w:color w:val="auto"/>
        </w:rPr>
        <w:t>3</w:t>
      </w:r>
      <w:r w:rsidR="007731C6" w:rsidRPr="00704E0A">
        <w:rPr>
          <w:color w:val="auto"/>
        </w:rPr>
        <w:t xml:space="preserve">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76907316"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 xml:space="preserve">.   </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0D7E598"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w:t>
      </w:r>
      <w:proofErr w:type="gramStart"/>
      <w:r w:rsidRPr="00432972">
        <w:rPr>
          <w:b w:val="0"/>
        </w:rPr>
        <w:t>údajů - dále</w:t>
      </w:r>
      <w:proofErr w:type="gramEnd"/>
      <w:r w:rsidRPr="00432972">
        <w:rPr>
          <w:b w:val="0"/>
        </w:rPr>
        <w:t xml:space="preserve"> jen „GDPR“) </w:t>
      </w:r>
      <w:r w:rsidRPr="00432972">
        <w:rPr>
          <w:b w:val="0"/>
        </w:rPr>
        <w:lastRenderedPageBreak/>
        <w:t>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7C6878F7" w14:textId="4D69DB1C" w:rsidR="00780977" w:rsidRDefault="00780977">
      <w:pPr>
        <w:spacing w:before="0" w:after="0"/>
        <w:jc w:val="left"/>
      </w:pPr>
      <w:r>
        <w:br w:type="page"/>
      </w:r>
    </w:p>
    <w:p w14:paraId="79E69CAF" w14:textId="77777777" w:rsidR="00627A12" w:rsidRPr="000F30F3" w:rsidRDefault="00627A12" w:rsidP="006F1127">
      <w:pPr>
        <w:pStyle w:val="lnek"/>
        <w:spacing w:before="240" w:after="240"/>
      </w:pPr>
      <w:r w:rsidRPr="000F30F3">
        <w:lastRenderedPageBreak/>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6E464B4B" w14:textId="455354BF" w:rsidR="00643841" w:rsidRDefault="00643841" w:rsidP="003E1650">
      <w:pPr>
        <w:widowControl w:val="0"/>
        <w:rPr>
          <w:szCs w:val="24"/>
          <w:lang w:eastAsia="cs-CZ"/>
        </w:rPr>
      </w:pP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1"/>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BD04" w14:textId="77777777" w:rsidR="00153A98" w:rsidRDefault="00153A98">
      <w:r>
        <w:separator/>
      </w:r>
    </w:p>
  </w:endnote>
  <w:endnote w:type="continuationSeparator" w:id="0">
    <w:p w14:paraId="5883F9A0" w14:textId="77777777" w:rsidR="00153A98" w:rsidRDefault="001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4837443D"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7074AE">
      <w:rPr>
        <w:rFonts w:eastAsia="Times New Roman"/>
        <w:noProof/>
        <w:sz w:val="16"/>
        <w:szCs w:val="16"/>
      </w:rPr>
      <w:t>6</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7074AE">
      <w:rPr>
        <w:rFonts w:eastAsia="Times New Roman"/>
        <w:noProof/>
        <w:sz w:val="16"/>
        <w:szCs w:val="16"/>
      </w:rPr>
      <w:t>9</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559CB575"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7074AE">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7074AE">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81EE" w14:textId="77777777" w:rsidR="00153A98" w:rsidRDefault="00153A98">
      <w:r>
        <w:separator/>
      </w:r>
    </w:p>
  </w:footnote>
  <w:footnote w:type="continuationSeparator" w:id="0">
    <w:p w14:paraId="06C31E3A" w14:textId="77777777" w:rsidR="00153A98" w:rsidRDefault="0015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026710951">
    <w:abstractNumId w:val="12"/>
  </w:num>
  <w:num w:numId="2" w16cid:durableId="1891257951">
    <w:abstractNumId w:val="33"/>
  </w:num>
  <w:num w:numId="3" w16cid:durableId="2053773834">
    <w:abstractNumId w:val="13"/>
  </w:num>
  <w:num w:numId="4" w16cid:durableId="299384111">
    <w:abstractNumId w:val="18"/>
  </w:num>
  <w:num w:numId="5" w16cid:durableId="617300293">
    <w:abstractNumId w:val="0"/>
  </w:num>
  <w:num w:numId="6" w16cid:durableId="1323046015">
    <w:abstractNumId w:val="8"/>
  </w:num>
  <w:num w:numId="7" w16cid:durableId="742803381">
    <w:abstractNumId w:val="4"/>
  </w:num>
  <w:num w:numId="8" w16cid:durableId="805507225">
    <w:abstractNumId w:val="9"/>
  </w:num>
  <w:num w:numId="9" w16cid:durableId="1923294189">
    <w:abstractNumId w:val="16"/>
  </w:num>
  <w:num w:numId="10" w16cid:durableId="1260019194">
    <w:abstractNumId w:val="29"/>
  </w:num>
  <w:num w:numId="11" w16cid:durableId="717901048">
    <w:abstractNumId w:val="31"/>
  </w:num>
  <w:num w:numId="12" w16cid:durableId="953949133">
    <w:abstractNumId w:val="5"/>
  </w:num>
  <w:num w:numId="13" w16cid:durableId="741753218">
    <w:abstractNumId w:val="15"/>
  </w:num>
  <w:num w:numId="14" w16cid:durableId="2112235559">
    <w:abstractNumId w:val="2"/>
  </w:num>
  <w:num w:numId="15" w16cid:durableId="1940527881">
    <w:abstractNumId w:val="20"/>
  </w:num>
  <w:num w:numId="16" w16cid:durableId="1810051878">
    <w:abstractNumId w:val="24"/>
  </w:num>
  <w:num w:numId="17" w16cid:durableId="535656739">
    <w:abstractNumId w:val="25"/>
  </w:num>
  <w:num w:numId="18" w16cid:durableId="1220290385">
    <w:abstractNumId w:val="43"/>
  </w:num>
  <w:num w:numId="19" w16cid:durableId="599678119">
    <w:abstractNumId w:val="40"/>
  </w:num>
  <w:num w:numId="20" w16cid:durableId="1069113305">
    <w:abstractNumId w:val="7"/>
  </w:num>
  <w:num w:numId="21" w16cid:durableId="2061054179">
    <w:abstractNumId w:val="27"/>
  </w:num>
  <w:num w:numId="22" w16cid:durableId="2115124245">
    <w:abstractNumId w:val="19"/>
  </w:num>
  <w:num w:numId="23" w16cid:durableId="1194726272">
    <w:abstractNumId w:val="32"/>
  </w:num>
  <w:num w:numId="24" w16cid:durableId="1452358857">
    <w:abstractNumId w:val="10"/>
  </w:num>
  <w:num w:numId="25" w16cid:durableId="1680691143">
    <w:abstractNumId w:val="3"/>
  </w:num>
  <w:num w:numId="26" w16cid:durableId="1965186411">
    <w:abstractNumId w:val="6"/>
  </w:num>
  <w:num w:numId="27" w16cid:durableId="1782988848">
    <w:abstractNumId w:val="23"/>
  </w:num>
  <w:num w:numId="28" w16cid:durableId="833954449">
    <w:abstractNumId w:val="28"/>
  </w:num>
  <w:num w:numId="29" w16cid:durableId="2061399845">
    <w:abstractNumId w:val="14"/>
  </w:num>
  <w:num w:numId="30" w16cid:durableId="1361858949">
    <w:abstractNumId w:val="26"/>
  </w:num>
  <w:num w:numId="31" w16cid:durableId="227421058">
    <w:abstractNumId w:val="34"/>
  </w:num>
  <w:num w:numId="32" w16cid:durableId="1351370548">
    <w:abstractNumId w:val="17"/>
  </w:num>
  <w:num w:numId="33" w16cid:durableId="1338726119">
    <w:abstractNumId w:val="35"/>
  </w:num>
  <w:num w:numId="34" w16cid:durableId="2121678672">
    <w:abstractNumId w:val="39"/>
  </w:num>
  <w:num w:numId="35" w16cid:durableId="1244417043">
    <w:abstractNumId w:val="42"/>
  </w:num>
  <w:num w:numId="36" w16cid:durableId="8678070">
    <w:abstractNumId w:val="38"/>
  </w:num>
  <w:num w:numId="37" w16cid:durableId="1133449185">
    <w:abstractNumId w:val="11"/>
  </w:num>
  <w:num w:numId="38" w16cid:durableId="2089888482">
    <w:abstractNumId w:val="36"/>
  </w:num>
  <w:num w:numId="39" w16cid:durableId="1781486585">
    <w:abstractNumId w:val="41"/>
  </w:num>
  <w:num w:numId="40" w16cid:durableId="1640183631">
    <w:abstractNumId w:val="30"/>
  </w:num>
  <w:num w:numId="41" w16cid:durableId="1093404633">
    <w:abstractNumId w:val="22"/>
  </w:num>
  <w:num w:numId="42" w16cid:durableId="926352580">
    <w:abstractNumId w:val="22"/>
  </w:num>
  <w:num w:numId="43" w16cid:durableId="373313003">
    <w:abstractNumId w:val="22"/>
  </w:num>
  <w:num w:numId="44" w16cid:durableId="1718971435">
    <w:abstractNumId w:val="22"/>
  </w:num>
  <w:num w:numId="45" w16cid:durableId="2079553048">
    <w:abstractNumId w:val="21"/>
  </w:num>
  <w:num w:numId="46" w16cid:durableId="15130337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9005267">
    <w:abstractNumId w:val="22"/>
  </w:num>
  <w:num w:numId="48" w16cid:durableId="452557081">
    <w:abstractNumId w:val="22"/>
  </w:num>
  <w:num w:numId="49" w16cid:durableId="18995106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07BD"/>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3A98"/>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525C"/>
    <w:rsid w:val="001A62F0"/>
    <w:rsid w:val="001B03F6"/>
    <w:rsid w:val="001B1E28"/>
    <w:rsid w:val="001B3C1F"/>
    <w:rsid w:val="001B5AC7"/>
    <w:rsid w:val="001B6893"/>
    <w:rsid w:val="001C0905"/>
    <w:rsid w:val="001C0DBB"/>
    <w:rsid w:val="001C0EC4"/>
    <w:rsid w:val="001C1252"/>
    <w:rsid w:val="001C1A33"/>
    <w:rsid w:val="001C266A"/>
    <w:rsid w:val="001C2CD2"/>
    <w:rsid w:val="001C3B59"/>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C0C"/>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2E5C"/>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3"/>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57D"/>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2090"/>
    <w:rsid w:val="004A5CA1"/>
    <w:rsid w:val="004A6D23"/>
    <w:rsid w:val="004A7958"/>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619A"/>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5E96"/>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0642C"/>
    <w:rsid w:val="007074AE"/>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171"/>
    <w:rsid w:val="0076244B"/>
    <w:rsid w:val="0076350F"/>
    <w:rsid w:val="007660B6"/>
    <w:rsid w:val="0076710A"/>
    <w:rsid w:val="00770259"/>
    <w:rsid w:val="0077092A"/>
    <w:rsid w:val="0077131B"/>
    <w:rsid w:val="007731C6"/>
    <w:rsid w:val="00773E84"/>
    <w:rsid w:val="0077723F"/>
    <w:rsid w:val="0077729F"/>
    <w:rsid w:val="007802D9"/>
    <w:rsid w:val="00780977"/>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2FF"/>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500"/>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094"/>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5463"/>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26B"/>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0BF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06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81843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878425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091E69"/>
    <w:rsid w:val="00436171"/>
    <w:rsid w:val="004A2090"/>
    <w:rsid w:val="004A7958"/>
    <w:rsid w:val="0059690E"/>
    <w:rsid w:val="00783C0C"/>
    <w:rsid w:val="00927A12"/>
    <w:rsid w:val="00A07094"/>
    <w:rsid w:val="00B6246B"/>
    <w:rsid w:val="00D96A86"/>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9DFAF-B9DC-4741-B082-C57C922268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CF0516-B990-48B1-AA25-09A4D440FCB8}">
  <ds:schemaRefs>
    <ds:schemaRef ds:uri="http://schemas.openxmlformats.org/officeDocument/2006/bibliography"/>
  </ds:schemaRefs>
</ds:datastoreItem>
</file>

<file path=customXml/itemProps3.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4.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10</Pages>
  <Words>3868</Words>
  <Characters>21737</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
  <cp:keywords/>
  <cp:lastModifiedBy>Zdeněk Bartl</cp:lastModifiedBy>
  <cp:revision>28</cp:revision>
  <cp:lastPrinted>2019-09-12T09:03:00Z</cp:lastPrinted>
  <dcterms:created xsi:type="dcterms:W3CDTF">2024-06-19T08:03:00Z</dcterms:created>
  <dcterms:modified xsi:type="dcterms:W3CDTF">2025-10-07T07:31:00Z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