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78209" w14:textId="77777777" w:rsidR="00C43C47" w:rsidRDefault="00C43C47"/>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9056"/>
      </w:tblGrid>
      <w:tr w:rsidR="00DA303B" w14:paraId="5B115834" w14:textId="77777777" w:rsidTr="00C43C47">
        <w:trPr>
          <w:trHeight w:val="844"/>
        </w:trPr>
        <w:tc>
          <w:tcPr>
            <w:tcW w:w="9056"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57658928" w:rsidR="00895010" w:rsidRPr="003E7DC0" w:rsidRDefault="00D219D0" w:rsidP="003E7DC0">
            <w:pPr>
              <w:pStyle w:val="Nzev"/>
              <w:spacing w:before="120" w:after="120"/>
              <w:rPr>
                <w:rFonts w:ascii="Calibri" w:hAnsi="Calibri" w:cs="Calibri"/>
                <w:sz w:val="32"/>
                <w:szCs w:val="32"/>
              </w:rPr>
            </w:pPr>
            <w:r w:rsidRPr="00DC12B3">
              <w:rPr>
                <w:rFonts w:ascii="Calibri" w:hAnsi="Calibri" w:cs="Calibri"/>
                <w:sz w:val="32"/>
                <w:szCs w:val="32"/>
              </w:rPr>
              <w:t>„</w:t>
            </w:r>
            <w:r w:rsidR="00C43C47" w:rsidRPr="00C43C47">
              <w:rPr>
                <w:rFonts w:ascii="Calibri" w:hAnsi="Calibri" w:cs="Calibri"/>
                <w:sz w:val="32"/>
                <w:szCs w:val="32"/>
                <w:lang w:val="cs-CZ"/>
              </w:rPr>
              <w:t>Systém pro monitoring dendrometrických a ekologických dat</w:t>
            </w:r>
            <w:r w:rsidRPr="00887F35">
              <w:rPr>
                <w:rFonts w:ascii="Calibri" w:hAnsi="Calibri" w:cs="Calibr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642BB463"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ke smluvnímu jednání oprávněni:</w:t>
      </w:r>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7CAE412A"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r w:rsidR="205297A3" w:rsidRPr="32487CFB">
        <w:rPr>
          <w:rFonts w:ascii="Arial" w:eastAsia="Arial" w:hAnsi="Arial" w:cs="Arial"/>
          <w:color w:val="000000" w:themeColor="text1"/>
          <w:szCs w:val="22"/>
        </w:rPr>
        <w:t>, příkazce operace</w:t>
      </w:r>
    </w:p>
    <w:p w14:paraId="491DD676" w14:textId="0B08204D"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w:t>
      </w:r>
      <w:r>
        <w:rPr>
          <w:rFonts w:ascii="Arial" w:eastAsia="Arial" w:hAnsi="Arial" w:cs="Arial"/>
          <w:color w:val="000000" w:themeColor="text1"/>
          <w:szCs w:val="22"/>
        </w:rPr>
        <w:t xml:space="preserve"> </w:t>
      </w:r>
      <w:r w:rsidR="205297A3"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46B63404"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0015DC" w:rsidRPr="000015DC">
        <w:rPr>
          <w:rFonts w:ascii="Arial" w:hAnsi="Arial" w:cs="Arial"/>
          <w:i/>
          <w:iCs/>
          <w:szCs w:val="22"/>
          <w:highlight w:val="lightGray"/>
        </w:rPr>
        <w:t>bude doplněno před podpisem smlouvy</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557B69F3" w14:textId="77777777" w:rsidR="00DC4725" w:rsidRPr="00C32E22" w:rsidRDefault="00DC4725" w:rsidP="00DC4725">
      <w:pPr>
        <w:rPr>
          <w:rFonts w:ascii="Arial" w:hAnsi="Arial" w:cs="Arial"/>
          <w:i/>
          <w:szCs w:val="22"/>
        </w:rPr>
      </w:pPr>
      <w:r w:rsidRPr="00C32E22">
        <w:rPr>
          <w:rFonts w:ascii="Arial" w:hAnsi="Arial" w:cs="Arial"/>
          <w:i/>
          <w:szCs w:val="22"/>
          <w:highlight w:val="yellow"/>
        </w:rPr>
        <w:t>(vybraný dodavatel vyplní žlutě označená pole a poté podbarvení i tuto instrukci odstraní)</w:t>
      </w: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12B4FE61" w:rsidR="00745227" w:rsidRPr="003E7DC0" w:rsidRDefault="00745227" w:rsidP="00DC4725">
      <w:pPr>
        <w:numPr>
          <w:ilvl w:val="1"/>
          <w:numId w:val="3"/>
        </w:numPr>
        <w:spacing w:after="120"/>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7B507F">
        <w:rPr>
          <w:rFonts w:ascii="Arial" w:hAnsi="Arial" w:cs="Arial"/>
          <w:b/>
          <w:bCs/>
          <w:color w:val="000000" w:themeColor="text1"/>
          <w:szCs w:val="22"/>
        </w:rPr>
        <w:t>„</w:t>
      </w:r>
      <w:r w:rsidR="00C43C47" w:rsidRPr="00C43C47">
        <w:rPr>
          <w:rFonts w:ascii="Arial" w:hAnsi="Arial" w:cs="Arial"/>
          <w:b/>
          <w:bCs/>
          <w:color w:val="000000" w:themeColor="text1"/>
          <w:szCs w:val="22"/>
        </w:rPr>
        <w:t>Systém pro monitoring dendrometrických a ekologických dat</w:t>
      </w:r>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w:t>
      </w:r>
      <w:r w:rsidR="00DB6066">
        <w:rPr>
          <w:rFonts w:ascii="Arial" w:hAnsi="Arial" w:cs="Arial"/>
          <w:color w:val="000000" w:themeColor="text1"/>
        </w:rPr>
        <w:t> </w:t>
      </w:r>
      <w:r w:rsidRPr="003E7DC0">
        <w:rPr>
          <w:rFonts w:ascii="Arial" w:hAnsi="Arial" w:cs="Arial"/>
          <w:color w:val="000000" w:themeColor="text1"/>
        </w:rPr>
        <w:t>134/2016 Sb., o zadávání veřejných zakázek, ve znění pozdějších předpisů (dále jen „ZZVZ“)</w:t>
      </w:r>
      <w:r w:rsidR="2DAF90B7" w:rsidRPr="003E7DC0">
        <w:rPr>
          <w:rFonts w:ascii="Arial" w:hAnsi="Arial" w:cs="Arial"/>
          <w:color w:val="000000" w:themeColor="text1"/>
        </w:rPr>
        <w:t xml:space="preserve"> a v souladu s Pravidly pro 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rozhodl o výběru prodávajícího ke splnění</w:t>
      </w:r>
      <w:r w:rsidRPr="003E7DC0">
        <w:rPr>
          <w:rFonts w:ascii="Arial" w:hAnsi="Arial" w:cs="Arial"/>
          <w:color w:val="000000" w:themeColor="text1"/>
          <w:szCs w:val="22"/>
        </w:rPr>
        <w:t xml:space="preserve"> veřejné zakázky. Smluvní 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732607F7" w:rsidR="4F0F1CD4" w:rsidRDefault="4F0F1CD4" w:rsidP="32487CFB">
      <w:pPr>
        <w:numPr>
          <w:ilvl w:val="1"/>
          <w:numId w:val="3"/>
        </w:numPr>
        <w:spacing w:after="120"/>
        <w:ind w:left="567" w:hanging="567"/>
        <w:jc w:val="both"/>
        <w:rPr>
          <w:rFonts w:ascii="Arial" w:eastAsia="Arial" w:hAnsi="Arial" w:cs="Arial"/>
          <w:szCs w:val="22"/>
        </w:rPr>
      </w:pPr>
      <w:r w:rsidRPr="32487CFB">
        <w:rPr>
          <w:rFonts w:ascii="Arial" w:eastAsia="Arial" w:hAnsi="Arial" w:cs="Arial"/>
          <w:szCs w:val="22"/>
        </w:rPr>
        <w:lastRenderedPageBreak/>
        <w:t xml:space="preserve">Kupující je příjemcem dotace na veřejnou zakázku, a to z Operačního programu Jan Amos </w:t>
      </w:r>
      <w:r w:rsidRPr="007B507F">
        <w:rPr>
          <w:rFonts w:ascii="Arial" w:hAnsi="Arial" w:cs="Arial"/>
          <w:color w:val="000000" w:themeColor="text1"/>
        </w:rPr>
        <w:t xml:space="preserve">Komenský v rámci projektu </w:t>
      </w:r>
      <w:r w:rsidR="007B507F" w:rsidRPr="007B507F">
        <w:rPr>
          <w:rFonts w:ascii="Arial" w:hAnsi="Arial" w:cs="Arial"/>
          <w:color w:val="000000" w:themeColor="text1"/>
        </w:rPr>
        <w:t>Zvýšení efektivity, budování infrastruktury a rozvoj akademického prostředí (ZEBRA)</w:t>
      </w:r>
      <w:r w:rsidRPr="007B507F">
        <w:rPr>
          <w:rFonts w:ascii="Arial" w:hAnsi="Arial" w:cs="Arial"/>
          <w:color w:val="000000" w:themeColor="text1"/>
        </w:rPr>
        <w:t xml:space="preserve">, </w:t>
      </w:r>
      <w:proofErr w:type="spellStart"/>
      <w:r w:rsidRPr="007B507F">
        <w:rPr>
          <w:rFonts w:ascii="Arial" w:hAnsi="Arial" w:cs="Arial"/>
          <w:color w:val="000000" w:themeColor="text1"/>
        </w:rPr>
        <w:t>reg</w:t>
      </w:r>
      <w:proofErr w:type="spellEnd"/>
      <w:r w:rsidRPr="007B507F">
        <w:rPr>
          <w:rFonts w:ascii="Arial" w:hAnsi="Arial" w:cs="Arial"/>
          <w:color w:val="000000" w:themeColor="text1"/>
        </w:rPr>
        <w:t xml:space="preserve">. č. </w:t>
      </w:r>
      <w:r w:rsidR="007B507F" w:rsidRPr="007B507F">
        <w:rPr>
          <w:rFonts w:ascii="Arial" w:hAnsi="Arial" w:cs="Arial"/>
          <w:color w:val="000000" w:themeColor="text1"/>
        </w:rPr>
        <w:t xml:space="preserve">CZ.02.02.01/00/23_023/0009082 </w:t>
      </w:r>
      <w:r w:rsidRPr="007B507F">
        <w:rPr>
          <w:rFonts w:ascii="Arial" w:hAnsi="Arial" w:cs="Arial"/>
          <w:color w:val="000000" w:themeColor="text1"/>
        </w:rPr>
        <w:t xml:space="preserve">(dále jen </w:t>
      </w:r>
      <w:r w:rsidR="00A31363" w:rsidRPr="007B507F">
        <w:rPr>
          <w:rFonts w:ascii="Arial" w:hAnsi="Arial" w:cs="Arial"/>
          <w:color w:val="000000" w:themeColor="text1"/>
        </w:rPr>
        <w:t>„</w:t>
      </w:r>
      <w:r w:rsidRPr="007B507F">
        <w:rPr>
          <w:rFonts w:ascii="Arial" w:hAnsi="Arial" w:cs="Arial"/>
          <w:color w:val="000000" w:themeColor="text1"/>
        </w:rPr>
        <w:t>projekt”).</w:t>
      </w:r>
    </w:p>
    <w:p w14:paraId="2D793EF0" w14:textId="4142B239" w:rsidR="4F0F1CD4" w:rsidRPr="009408D6" w:rsidRDefault="4F0F1CD4" w:rsidP="32487CFB">
      <w:pPr>
        <w:numPr>
          <w:ilvl w:val="1"/>
          <w:numId w:val="3"/>
        </w:numPr>
        <w:spacing w:after="120"/>
        <w:ind w:left="567" w:hanging="567"/>
        <w:jc w:val="both"/>
        <w:rPr>
          <w:rFonts w:ascii="Arial" w:hAnsi="Arial" w:cs="Arial"/>
        </w:rPr>
      </w:pPr>
      <w:r w:rsidRPr="32487CFB">
        <w:rPr>
          <w:rFonts w:ascii="Arial" w:eastAsia="Arial" w:hAnsi="Arial" w:cs="Arial"/>
          <w:szCs w:val="22"/>
        </w:rPr>
        <w:t xml:space="preserve">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w:t>
      </w:r>
      <w:r w:rsidR="00C43C47">
        <w:rPr>
          <w:rFonts w:ascii="Arial" w:eastAsia="Arial" w:hAnsi="Arial" w:cs="Arial"/>
          <w:szCs w:val="22"/>
        </w:rPr>
        <w:t>touto s</w:t>
      </w:r>
      <w:r w:rsidRPr="32487CFB">
        <w:rPr>
          <w:rFonts w:ascii="Arial" w:eastAsia="Arial" w:hAnsi="Arial" w:cs="Arial"/>
          <w:szCs w:val="22"/>
        </w:rPr>
        <w:t>mlouvou vzniknout, tak může</w:t>
      </w:r>
      <w:r w:rsidR="00C43C47">
        <w:rPr>
          <w:rFonts w:ascii="Arial" w:eastAsia="Arial" w:hAnsi="Arial" w:cs="Arial"/>
          <w:szCs w:val="22"/>
        </w:rPr>
        <w:br/>
      </w:r>
      <w:r w:rsidRPr="32487CFB">
        <w:rPr>
          <w:rFonts w:ascii="Arial" w:eastAsia="Arial" w:hAnsi="Arial" w:cs="Arial"/>
          <w:szCs w:val="22"/>
        </w:rPr>
        <w:t>i přesáhnout kupní cenu.</w:t>
      </w:r>
    </w:p>
    <w:p w14:paraId="7675E8EA" w14:textId="1305FE1D" w:rsidR="00E00EEA" w:rsidRPr="00144F6D" w:rsidRDefault="00D42A1C" w:rsidP="00144F6D">
      <w:pPr>
        <w:numPr>
          <w:ilvl w:val="1"/>
          <w:numId w:val="3"/>
        </w:numPr>
        <w:spacing w:after="120"/>
        <w:ind w:left="567" w:hanging="567"/>
        <w:jc w:val="both"/>
        <w:rPr>
          <w:rFonts w:ascii="Arial" w:hAnsi="Arial" w:cs="Arial"/>
        </w:rPr>
      </w:pPr>
      <w:r w:rsidRPr="009D7A70">
        <w:rPr>
          <w:rFonts w:ascii="Arial" w:eastAsia="Arial" w:hAnsi="Arial" w:cs="Arial"/>
          <w:szCs w:val="22"/>
        </w:rPr>
        <w:t>Pře</w:t>
      </w:r>
      <w:r w:rsidRPr="007B507F">
        <w:rPr>
          <w:rFonts w:ascii="Arial" w:hAnsi="Arial" w:cs="Arial"/>
        </w:rPr>
        <w:t xml:space="preserve">dmětem smlouvy je </w:t>
      </w:r>
      <w:r w:rsidR="00745227" w:rsidRPr="007B507F">
        <w:rPr>
          <w:rFonts w:ascii="Arial" w:hAnsi="Arial" w:cs="Arial"/>
        </w:rPr>
        <w:t>dodávka</w:t>
      </w:r>
      <w:r w:rsidR="00C43C47">
        <w:rPr>
          <w:rFonts w:ascii="Arial" w:hAnsi="Arial" w:cs="Arial"/>
        </w:rPr>
        <w:t xml:space="preserve"> </w:t>
      </w:r>
      <w:r w:rsidR="00C43C47" w:rsidRPr="00C43C47">
        <w:rPr>
          <w:rFonts w:ascii="Arial" w:hAnsi="Arial" w:cs="Arial"/>
        </w:rPr>
        <w:t xml:space="preserve">a instalace tří kompletních výukových sestav systému </w:t>
      </w:r>
      <w:proofErr w:type="spellStart"/>
      <w:r w:rsidR="00C43C47" w:rsidRPr="00C43C47">
        <w:rPr>
          <w:rFonts w:ascii="Arial" w:hAnsi="Arial" w:cs="Arial"/>
        </w:rPr>
        <w:t>FieldMap</w:t>
      </w:r>
      <w:proofErr w:type="spellEnd"/>
      <w:r w:rsidR="00C43C47" w:rsidRPr="00C43C47">
        <w:rPr>
          <w:rFonts w:ascii="Arial" w:hAnsi="Arial" w:cs="Arial"/>
        </w:rPr>
        <w:t xml:space="preserve"> – kombinace specializovaného softwarového a hardwarového vybavení, určeného pro sběr, správu a analýzu </w:t>
      </w:r>
      <w:proofErr w:type="spellStart"/>
      <w:r w:rsidR="00C43C47" w:rsidRPr="00C43C47">
        <w:rPr>
          <w:rFonts w:ascii="Arial" w:hAnsi="Arial" w:cs="Arial"/>
        </w:rPr>
        <w:t>geodat</w:t>
      </w:r>
      <w:proofErr w:type="spellEnd"/>
      <w:r w:rsidR="00C43C47" w:rsidRPr="00C43C47">
        <w:rPr>
          <w:rFonts w:ascii="Arial" w:hAnsi="Arial" w:cs="Arial"/>
        </w:rPr>
        <w:t xml:space="preserve"> v terénu</w:t>
      </w:r>
      <w:r w:rsidR="004132C2" w:rsidRPr="00144F6D">
        <w:rPr>
          <w:rFonts w:ascii="Arial" w:hAnsi="Arial" w:cs="Arial"/>
        </w:rPr>
        <w:t>,</w:t>
      </w:r>
      <w:r w:rsidR="005A1AA7" w:rsidRPr="00144F6D">
        <w:rPr>
          <w:rFonts w:ascii="Arial" w:hAnsi="Arial" w:cs="Arial"/>
        </w:rPr>
        <w:t xml:space="preserve"> </w:t>
      </w:r>
      <w:r w:rsidR="00E00EEA" w:rsidRPr="00144F6D">
        <w:rPr>
          <w:rFonts w:ascii="Arial" w:hAnsi="Arial" w:cs="Arial"/>
        </w:rPr>
        <w:t>specifikovan</w:t>
      </w:r>
      <w:r w:rsidR="00C43C47">
        <w:rPr>
          <w:rFonts w:ascii="Arial" w:hAnsi="Arial" w:cs="Arial"/>
        </w:rPr>
        <w:t>ých</w:t>
      </w:r>
      <w:r w:rsidR="00E00EEA" w:rsidRPr="00144F6D">
        <w:rPr>
          <w:rFonts w:ascii="Arial" w:hAnsi="Arial" w:cs="Arial"/>
        </w:rPr>
        <w:t xml:space="preserve"> podrobně v příloze č. 1 – Technická specifikace, dále též jako „</w:t>
      </w:r>
      <w:r w:rsidR="00E00EEA" w:rsidRPr="00C43C47">
        <w:rPr>
          <w:rFonts w:ascii="Arial" w:hAnsi="Arial" w:cs="Arial"/>
          <w:i/>
          <w:iCs/>
        </w:rPr>
        <w:t>zařízení</w:t>
      </w:r>
      <w:r w:rsidR="00E00EEA" w:rsidRPr="00144F6D">
        <w:rPr>
          <w:rFonts w:ascii="Arial" w:hAnsi="Arial" w:cs="Arial"/>
        </w:rPr>
        <w:t>“ nebo „</w:t>
      </w:r>
      <w:r w:rsidR="00E00EEA" w:rsidRPr="00C43C47">
        <w:rPr>
          <w:rFonts w:ascii="Arial" w:hAnsi="Arial" w:cs="Arial"/>
          <w:i/>
          <w:iCs/>
        </w:rPr>
        <w:t>předmět koupě</w:t>
      </w:r>
      <w:r w:rsidR="00E00EEA" w:rsidRPr="00144F6D">
        <w:rPr>
          <w:rFonts w:ascii="Arial" w:eastAsia="Arial" w:hAnsi="Arial" w:cs="Arial"/>
          <w:szCs w:val="22"/>
        </w:rPr>
        <w:t>“.</w:t>
      </w:r>
    </w:p>
    <w:p w14:paraId="2D5ED17D" w14:textId="33ED564E" w:rsidR="00144F6D" w:rsidRDefault="00E00EEA" w:rsidP="00C43C47">
      <w:pPr>
        <w:spacing w:after="120"/>
        <w:ind w:left="567"/>
        <w:jc w:val="both"/>
        <w:rPr>
          <w:rFonts w:ascii="Arial" w:eastAsia="Arial" w:hAnsi="Arial" w:cs="Arial"/>
          <w:szCs w:val="22"/>
        </w:rPr>
      </w:pPr>
      <w:r w:rsidRPr="009D7A70">
        <w:rPr>
          <w:rFonts w:ascii="Arial" w:eastAsia="Arial" w:hAnsi="Arial" w:cs="Arial"/>
          <w:szCs w:val="22"/>
        </w:rPr>
        <w:t>Ú</w:t>
      </w:r>
      <w:r w:rsidR="00D42A1C" w:rsidRPr="009D7A70">
        <w:rPr>
          <w:rFonts w:ascii="Arial" w:eastAsia="Arial" w:hAnsi="Arial" w:cs="Arial"/>
          <w:szCs w:val="22"/>
        </w:rPr>
        <w:t>čelem j</w:t>
      </w:r>
      <w:r w:rsidR="003E7DC0" w:rsidRPr="009D7A70">
        <w:rPr>
          <w:rFonts w:ascii="Arial" w:eastAsia="Arial" w:hAnsi="Arial" w:cs="Arial"/>
          <w:szCs w:val="22"/>
        </w:rPr>
        <w:t>e</w:t>
      </w:r>
      <w:bookmarkStart w:id="0" w:name="_Hlk181960242"/>
      <w:r w:rsidR="00C43C47">
        <w:rPr>
          <w:rFonts w:ascii="Arial" w:eastAsia="Arial" w:hAnsi="Arial" w:cs="Arial"/>
          <w:szCs w:val="22"/>
        </w:rPr>
        <w:t xml:space="preserve"> </w:t>
      </w:r>
      <w:r w:rsidR="00C43C47" w:rsidRPr="00C43C47">
        <w:rPr>
          <w:rFonts w:ascii="Arial" w:eastAsia="Arial" w:hAnsi="Arial" w:cs="Arial"/>
          <w:szCs w:val="22"/>
        </w:rPr>
        <w:t xml:space="preserve">pořízení tří sestav </w:t>
      </w:r>
      <w:proofErr w:type="spellStart"/>
      <w:r w:rsidR="00C43C47" w:rsidRPr="00C43C47">
        <w:rPr>
          <w:rFonts w:ascii="Arial" w:eastAsia="Arial" w:hAnsi="Arial" w:cs="Arial"/>
          <w:szCs w:val="22"/>
        </w:rPr>
        <w:t>FieldMap</w:t>
      </w:r>
      <w:proofErr w:type="spellEnd"/>
      <w:r w:rsidR="00C43C47" w:rsidRPr="00C43C47">
        <w:rPr>
          <w:rFonts w:ascii="Arial" w:eastAsia="Arial" w:hAnsi="Arial" w:cs="Arial"/>
          <w:szCs w:val="22"/>
        </w:rPr>
        <w:t xml:space="preserve">, které obnoví stávající, již nefunkční systémy </w:t>
      </w:r>
      <w:proofErr w:type="spellStart"/>
      <w:r w:rsidR="00C43C47" w:rsidRPr="00C43C47">
        <w:rPr>
          <w:rFonts w:ascii="Arial" w:eastAsia="Arial" w:hAnsi="Arial" w:cs="Arial"/>
          <w:szCs w:val="22"/>
        </w:rPr>
        <w:t>FieldMap</w:t>
      </w:r>
      <w:proofErr w:type="spellEnd"/>
      <w:r w:rsidR="00C43C47" w:rsidRPr="00C43C47">
        <w:rPr>
          <w:rFonts w:ascii="Arial" w:eastAsia="Arial" w:hAnsi="Arial" w:cs="Arial"/>
          <w:szCs w:val="22"/>
        </w:rPr>
        <w:t xml:space="preserve"> a budou využity ve výuce odborných předmětů, a  to k praktické výuce v terénu (studenti se učí sbírat a analyzovat data stejně jako v reálné vědecké nebo hospodářské praxi),</w:t>
      </w:r>
      <w:r w:rsidR="00C43C47">
        <w:rPr>
          <w:rFonts w:ascii="Arial" w:eastAsia="Arial" w:hAnsi="Arial" w:cs="Arial"/>
          <w:szCs w:val="22"/>
        </w:rPr>
        <w:t xml:space="preserve"> </w:t>
      </w:r>
      <w:r w:rsidR="00C43C47" w:rsidRPr="00C43C47">
        <w:rPr>
          <w:rFonts w:ascii="Arial" w:eastAsia="Arial" w:hAnsi="Arial" w:cs="Arial"/>
          <w:szCs w:val="22"/>
        </w:rPr>
        <w:t>k simulaci reálných měření (např. měření výšky a průměru stromů, zaznamenání jejich polohy, hodnocení zdravotního stavu) a ke zpracování výsledků v učebně (analýzy dat v GIS, tvorba map, interpretace vývoje lesních porostů atd.)</w:t>
      </w:r>
      <w:r w:rsidR="00C43C47">
        <w:rPr>
          <w:rFonts w:ascii="Arial" w:eastAsia="Arial" w:hAnsi="Arial" w:cs="Arial"/>
          <w:szCs w:val="22"/>
        </w:rPr>
        <w:t>.</w:t>
      </w:r>
    </w:p>
    <w:bookmarkEnd w:id="0"/>
    <w:p w14:paraId="5913DC91" w14:textId="63A0B551"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w:t>
      </w:r>
      <w:r w:rsidR="00DC1C28">
        <w:rPr>
          <w:rFonts w:ascii="Arial" w:hAnsi="Arial" w:cs="Arial"/>
        </w:rPr>
        <w:br/>
      </w:r>
      <w:r w:rsidRPr="009C24C2">
        <w:rPr>
          <w:rFonts w:ascii="Arial" w:hAnsi="Arial" w:cs="Arial"/>
        </w:rPr>
        <w:t>a příslušenstvími, právy a povinnostmi, převezme a zaplatí prodávajícímu kupní cenu</w:t>
      </w:r>
      <w:r w:rsidR="00DC1C28">
        <w:rPr>
          <w:rFonts w:ascii="Arial" w:hAnsi="Arial" w:cs="Arial"/>
        </w:rPr>
        <w:br/>
      </w:r>
      <w:r w:rsidRPr="009C24C2">
        <w:rPr>
          <w:rFonts w:ascii="Arial" w:hAnsi="Arial" w:cs="Arial"/>
        </w:rPr>
        <w:t xml:space="preserve">ve výši sjednané dle této smlouvy. </w:t>
      </w:r>
    </w:p>
    <w:p w14:paraId="5B0AF485" w14:textId="73CE2717"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w:t>
      </w:r>
      <w:r w:rsidR="00DC1C28">
        <w:rPr>
          <w:rFonts w:ascii="Arial" w:hAnsi="Arial" w:cs="Arial"/>
        </w:rPr>
        <w:t> </w:t>
      </w:r>
      <w:r w:rsidR="00672655" w:rsidRPr="009C24C2">
        <w:rPr>
          <w:rFonts w:ascii="Arial" w:hAnsi="Arial" w:cs="Arial"/>
        </w:rPr>
        <w:t>souladu</w:t>
      </w:r>
      <w:r w:rsidR="00DC1C28">
        <w:rPr>
          <w:rFonts w:ascii="Arial" w:hAnsi="Arial" w:cs="Arial"/>
        </w:rPr>
        <w:br/>
      </w:r>
      <w:r w:rsidR="00672655" w:rsidRPr="009C24C2">
        <w:rPr>
          <w:rFonts w:ascii="Arial" w:hAnsi="Arial" w:cs="Arial"/>
        </w:rPr>
        <w:t>se zadávacími podmínkami veřejné zakázky</w:t>
      </w:r>
      <w:r w:rsidR="00F9061F" w:rsidRPr="009C24C2">
        <w:rPr>
          <w:rFonts w:ascii="Arial" w:hAnsi="Arial" w:cs="Arial"/>
        </w:rPr>
        <w:t>.</w:t>
      </w:r>
    </w:p>
    <w:p w14:paraId="7A20B55D" w14:textId="0F5401F5"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55569F43" w:rsidR="00DA303B" w:rsidRPr="00834071"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10C2E8B6" w14:textId="393A05BA" w:rsidR="000A0E43" w:rsidRPr="00834071" w:rsidRDefault="00F55F44" w:rsidP="00724C4E">
      <w:pPr>
        <w:pStyle w:val="Zkladntextodsazen2"/>
        <w:numPr>
          <w:ilvl w:val="0"/>
          <w:numId w:val="7"/>
        </w:numPr>
        <w:spacing w:after="120"/>
        <w:rPr>
          <w:rFonts w:ascii="Arial" w:hAnsi="Arial" w:cs="Arial"/>
          <w:szCs w:val="22"/>
        </w:rPr>
      </w:pPr>
      <w:r>
        <w:rPr>
          <w:rFonts w:ascii="Arial" w:hAnsi="Arial" w:cs="Arial"/>
          <w:szCs w:val="22"/>
        </w:rPr>
        <w:t xml:space="preserve">montáž a </w:t>
      </w:r>
      <w:r w:rsidR="00D73880" w:rsidRPr="00834071">
        <w:rPr>
          <w:rFonts w:ascii="Arial" w:hAnsi="Arial" w:cs="Arial"/>
          <w:szCs w:val="22"/>
        </w:rPr>
        <w:t xml:space="preserve">instalaci </w:t>
      </w:r>
      <w:r w:rsidR="00162A52" w:rsidRPr="00834071">
        <w:rPr>
          <w:rFonts w:ascii="Arial" w:hAnsi="Arial" w:cs="Arial"/>
          <w:szCs w:val="22"/>
        </w:rPr>
        <w:t>zařízení</w:t>
      </w:r>
      <w:r>
        <w:rPr>
          <w:rFonts w:ascii="Arial" w:hAnsi="Arial" w:cs="Arial"/>
          <w:szCs w:val="22"/>
        </w:rPr>
        <w:t xml:space="preserve"> a příslušenství</w:t>
      </w:r>
      <w:r w:rsidR="00D73880" w:rsidRPr="00834071">
        <w:rPr>
          <w:rFonts w:ascii="Arial" w:hAnsi="Arial" w:cs="Arial"/>
          <w:szCs w:val="22"/>
        </w:rPr>
        <w:t>, přičemž instalací se rozumí sestavení či propojení</w:t>
      </w:r>
      <w:r w:rsidR="00887F35">
        <w:rPr>
          <w:rFonts w:ascii="Arial" w:hAnsi="Arial" w:cs="Arial"/>
          <w:szCs w:val="22"/>
        </w:rPr>
        <w:t xml:space="preserve"> jednotlivých komponent systému</w:t>
      </w:r>
      <w:r w:rsidR="00D73880" w:rsidRPr="00834071">
        <w:rPr>
          <w:rFonts w:ascii="Arial" w:hAnsi="Arial" w:cs="Arial"/>
          <w:szCs w:val="22"/>
        </w:rPr>
        <w:t xml:space="preserve"> a</w:t>
      </w:r>
      <w:r w:rsidR="00887F35">
        <w:rPr>
          <w:rFonts w:ascii="Arial" w:hAnsi="Arial" w:cs="Arial"/>
          <w:szCs w:val="22"/>
        </w:rPr>
        <w:t xml:space="preserve"> jeho uvedení do provozu</w:t>
      </w:r>
      <w:r w:rsidR="00D73880" w:rsidRPr="00834071">
        <w:rPr>
          <w:rFonts w:ascii="Arial" w:hAnsi="Arial" w:cs="Arial"/>
          <w:szCs w:val="22"/>
        </w:rPr>
        <w:t xml:space="preserve"> spolu s</w:t>
      </w:r>
      <w:r w:rsidR="00DB6066">
        <w:rPr>
          <w:rFonts w:ascii="Arial" w:hAnsi="Arial" w:cs="Arial"/>
          <w:szCs w:val="22"/>
        </w:rPr>
        <w:t> </w:t>
      </w:r>
      <w:r w:rsidR="00D73880" w:rsidRPr="00834071">
        <w:rPr>
          <w:rFonts w:ascii="Arial" w:hAnsi="Arial" w:cs="Arial"/>
          <w:szCs w:val="22"/>
        </w:rPr>
        <w:t>ověřením funkčnosti</w:t>
      </w:r>
      <w:r w:rsidR="009408D6">
        <w:rPr>
          <w:rFonts w:ascii="Arial" w:hAnsi="Arial" w:cs="Arial"/>
          <w:szCs w:val="22"/>
        </w:rPr>
        <w:t xml:space="preserve"> a testovací měření s ukázkou funkčního výstupu</w:t>
      </w:r>
      <w:r w:rsidR="00D73880" w:rsidRPr="00834071">
        <w:rPr>
          <w:rFonts w:ascii="Arial" w:hAnsi="Arial" w:cs="Arial"/>
          <w:szCs w:val="22"/>
        </w:rPr>
        <w:t>;</w:t>
      </w:r>
    </w:p>
    <w:p w14:paraId="5E6C5065" w14:textId="4E723501"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 vystavení dokladů o jejich provedení, předání atestů, certifikátů a prohlášen</w:t>
      </w:r>
      <w:r w:rsidR="001808D2">
        <w:rPr>
          <w:rFonts w:ascii="Arial" w:hAnsi="Arial" w:cs="Arial"/>
        </w:rPr>
        <w:t>í</w:t>
      </w:r>
      <w:r w:rsidR="00DC1C28">
        <w:rPr>
          <w:rFonts w:ascii="Arial" w:hAnsi="Arial" w:cs="Arial"/>
        </w:rPr>
        <w:br/>
      </w:r>
      <w:r w:rsidR="000A0E43" w:rsidRPr="00834071">
        <w:rPr>
          <w:rFonts w:ascii="Arial" w:hAnsi="Arial" w:cs="Arial"/>
        </w:rPr>
        <w:t>o shodě s požadavky příslušných právních předpisů či technických norem</w:t>
      </w:r>
      <w:r w:rsidR="00887F35">
        <w:rPr>
          <w:rFonts w:ascii="Arial" w:hAnsi="Arial" w:cs="Arial"/>
        </w:rPr>
        <w:t>;</w:t>
      </w:r>
    </w:p>
    <w:p w14:paraId="35CCE095" w14:textId="4F4708D3" w:rsidR="00B16AB7" w:rsidRPr="00555F4C" w:rsidRDefault="00B16AB7" w:rsidP="32487CFB">
      <w:pPr>
        <w:pStyle w:val="Zkladntextodsazen2"/>
        <w:numPr>
          <w:ilvl w:val="0"/>
          <w:numId w:val="7"/>
        </w:numPr>
        <w:spacing w:after="120"/>
        <w:rPr>
          <w:rFonts w:ascii="Arial" w:hAnsi="Arial" w:cs="Arial"/>
        </w:rPr>
      </w:pPr>
      <w:r w:rsidRPr="00555F4C">
        <w:rPr>
          <w:rFonts w:ascii="Arial" w:hAnsi="Arial" w:cs="Arial"/>
        </w:rPr>
        <w:t xml:space="preserve">zaškolení k obsluze v českém jazyce v rozsahu </w:t>
      </w:r>
      <w:r w:rsidR="00AA1A5D" w:rsidRPr="00887F35">
        <w:rPr>
          <w:rFonts w:ascii="Arial" w:hAnsi="Arial" w:cs="Arial"/>
        </w:rPr>
        <w:t xml:space="preserve">nejméně </w:t>
      </w:r>
      <w:r w:rsidR="00144F6D">
        <w:rPr>
          <w:rFonts w:ascii="Arial" w:hAnsi="Arial" w:cs="Arial"/>
        </w:rPr>
        <w:t>2</w:t>
      </w:r>
      <w:r w:rsidR="00902C55" w:rsidRPr="00887F35">
        <w:rPr>
          <w:rFonts w:ascii="Arial" w:hAnsi="Arial" w:cs="Arial"/>
        </w:rPr>
        <w:t xml:space="preserve"> </w:t>
      </w:r>
      <w:r w:rsidR="00AA1A5D" w:rsidRPr="00887F35">
        <w:rPr>
          <w:rFonts w:ascii="Arial" w:hAnsi="Arial" w:cs="Arial"/>
        </w:rPr>
        <w:t>hodin</w:t>
      </w:r>
      <w:r w:rsidR="00AA1A5D" w:rsidRPr="00555F4C">
        <w:rPr>
          <w:rFonts w:ascii="Arial" w:hAnsi="Arial" w:cs="Arial"/>
        </w:rPr>
        <w:t xml:space="preserve"> pro alespoň </w:t>
      </w:r>
      <w:r w:rsidR="00DC1C28">
        <w:rPr>
          <w:rFonts w:ascii="Arial" w:hAnsi="Arial" w:cs="Arial"/>
        </w:rPr>
        <w:t>2</w:t>
      </w:r>
      <w:r w:rsidR="005A1AA7">
        <w:rPr>
          <w:rFonts w:ascii="Arial" w:hAnsi="Arial" w:cs="Arial"/>
        </w:rPr>
        <w:t xml:space="preserve"> </w:t>
      </w:r>
      <w:r w:rsidR="00AA1A5D" w:rsidRPr="00555F4C">
        <w:rPr>
          <w:rFonts w:ascii="Arial" w:hAnsi="Arial" w:cs="Arial"/>
        </w:rPr>
        <w:t>osob</w:t>
      </w:r>
      <w:r w:rsidR="00887F35">
        <w:rPr>
          <w:rFonts w:ascii="Arial" w:hAnsi="Arial" w:cs="Arial"/>
        </w:rPr>
        <w:t>y</w:t>
      </w:r>
      <w:r w:rsidR="00AA1A5D" w:rsidRPr="00555F4C">
        <w:rPr>
          <w:rFonts w:ascii="Arial" w:hAnsi="Arial" w:cs="Arial"/>
        </w:rPr>
        <w:t xml:space="preserve"> kupujícího</w:t>
      </w:r>
      <w:r w:rsidR="009408D6">
        <w:rPr>
          <w:rFonts w:ascii="Arial" w:hAnsi="Arial" w:cs="Arial"/>
        </w:rPr>
        <w:t xml:space="preserve"> v</w:t>
      </w:r>
      <w:r w:rsidR="009D7A70">
        <w:rPr>
          <w:rFonts w:ascii="Arial" w:hAnsi="Arial" w:cs="Arial"/>
        </w:rPr>
        <w:t xml:space="preserve"> sídle </w:t>
      </w:r>
      <w:r w:rsidR="00887F35">
        <w:rPr>
          <w:rFonts w:ascii="Arial" w:hAnsi="Arial" w:cs="Arial"/>
        </w:rPr>
        <w:t>kupujícího</w:t>
      </w:r>
      <w:r w:rsidRPr="00555F4C">
        <w:rPr>
          <w:rFonts w:ascii="Arial" w:hAnsi="Arial" w:cs="Arial"/>
        </w:rPr>
        <w:t xml:space="preserve">, o zaškolení bude prodávajícím </w:t>
      </w:r>
      <w:r w:rsidR="009C73CB" w:rsidRPr="00555F4C">
        <w:rPr>
          <w:rFonts w:ascii="Arial" w:hAnsi="Arial" w:cs="Arial"/>
        </w:rPr>
        <w:t>vyhotoven</w:t>
      </w:r>
      <w:r w:rsidRPr="00555F4C">
        <w:rPr>
          <w:rFonts w:ascii="Arial" w:hAnsi="Arial" w:cs="Arial"/>
        </w:rPr>
        <w:t xml:space="preserve"> protokol;</w:t>
      </w:r>
    </w:p>
    <w:p w14:paraId="085AD51F" w14:textId="224CDB16"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BD6C66">
        <w:rPr>
          <w:rFonts w:ascii="Arial" w:hAnsi="Arial" w:cs="Arial"/>
          <w:szCs w:val="22"/>
        </w:rPr>
        <w:t xml:space="preserve"> tištěné </w:t>
      </w:r>
      <w:r w:rsidR="00144F6D">
        <w:rPr>
          <w:rFonts w:ascii="Arial" w:hAnsi="Arial" w:cs="Arial"/>
          <w:szCs w:val="22"/>
        </w:rPr>
        <w:t>i</w:t>
      </w:r>
      <w:r w:rsidR="00887F35">
        <w:rPr>
          <w:rFonts w:ascii="Arial" w:hAnsi="Arial" w:cs="Arial"/>
          <w:szCs w:val="22"/>
        </w:rPr>
        <w:t xml:space="preserve"> elektronické podobě v </w:t>
      </w:r>
      <w:r w:rsidR="005A1AA7">
        <w:rPr>
          <w:rFonts w:ascii="Arial" w:hAnsi="Arial" w:cs="Arial"/>
          <w:szCs w:val="22"/>
        </w:rPr>
        <w:t>českém</w:t>
      </w:r>
      <w:r w:rsidR="00F55F44">
        <w:rPr>
          <w:rFonts w:ascii="Arial" w:hAnsi="Arial" w:cs="Arial"/>
          <w:szCs w:val="22"/>
        </w:rPr>
        <w:t xml:space="preserve"> </w:t>
      </w:r>
      <w:r w:rsidRPr="00834071">
        <w:rPr>
          <w:rFonts w:ascii="Arial" w:hAnsi="Arial" w:cs="Arial"/>
          <w:szCs w:val="22"/>
        </w:rPr>
        <w:t>jazyce</w:t>
      </w:r>
      <w:r w:rsidR="000A0E43" w:rsidRPr="00834071">
        <w:rPr>
          <w:rFonts w:ascii="Arial" w:hAnsi="Arial" w:cs="Arial"/>
          <w:szCs w:val="22"/>
        </w:rPr>
        <w:t>;</w:t>
      </w:r>
    </w:p>
    <w:p w14:paraId="20822F00" w14:textId="1410659B"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lastRenderedPageBreak/>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w:t>
      </w:r>
      <w:r w:rsidR="0075392F">
        <w:rPr>
          <w:rFonts w:ascii="Arial" w:hAnsi="Arial" w:cs="Arial"/>
          <w:szCs w:val="22"/>
        </w:rPr>
        <w:br/>
      </w:r>
      <w:r w:rsidRPr="00D73880">
        <w:rPr>
          <w:rFonts w:ascii="Arial" w:hAnsi="Arial" w:cs="Arial"/>
          <w:szCs w:val="22"/>
        </w:rPr>
        <w:t xml:space="preserve">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2624B78A"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w:t>
      </w:r>
      <w:r w:rsidR="0075392F">
        <w:rPr>
          <w:rFonts w:ascii="Arial" w:hAnsi="Arial" w:cs="Arial"/>
          <w:szCs w:val="22"/>
        </w:rPr>
        <w:br/>
      </w:r>
      <w:r w:rsidR="00483BA5" w:rsidRPr="00734981">
        <w:rPr>
          <w:rFonts w:ascii="Arial" w:hAnsi="Arial" w:cs="Arial"/>
          <w:szCs w:val="22"/>
        </w:rPr>
        <w:t>a spolu se všemi právy nutnými k jeho řádnému a nerušenému nakládání</w:t>
      </w:r>
      <w:r w:rsidR="0075392F">
        <w:rPr>
          <w:rFonts w:ascii="Arial" w:hAnsi="Arial" w:cs="Arial"/>
          <w:szCs w:val="22"/>
        </w:rPr>
        <w:br/>
      </w:r>
      <w:r w:rsidR="00483BA5" w:rsidRPr="00734981">
        <w:rPr>
          <w:rFonts w:ascii="Arial" w:hAnsi="Arial" w:cs="Arial"/>
          <w:szCs w:val="22"/>
        </w:rPr>
        <w:t>a 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253F5F1"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w:t>
      </w:r>
      <w:r w:rsidR="0075392F">
        <w:rPr>
          <w:rFonts w:ascii="Arial" w:hAnsi="Arial" w:cs="Arial"/>
          <w:szCs w:val="22"/>
        </w:rPr>
        <w:br/>
      </w:r>
      <w:r w:rsidRPr="00734981">
        <w:rPr>
          <w:rFonts w:ascii="Arial" w:hAnsi="Arial" w:cs="Arial"/>
          <w:szCs w:val="22"/>
        </w:rPr>
        <w:t>a 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394DEB48"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mlouvy snažit minimalizovat dopad na životní prostředí,</w:t>
      </w:r>
      <w:r w:rsidR="004609A4">
        <w:rPr>
          <w:rFonts w:ascii="Arial" w:hAnsi="Arial" w:cs="Arial"/>
          <w:szCs w:val="22"/>
        </w:rPr>
        <w:t xml:space="preserve"> třídit odpad</w:t>
      </w:r>
      <w:r w:rsidR="00E06FCC">
        <w:rPr>
          <w:rFonts w:ascii="Arial" w:hAnsi="Arial" w:cs="Arial"/>
          <w:szCs w:val="22"/>
        </w:rPr>
        <w:t>,</w:t>
      </w:r>
      <w:r w:rsidRPr="00734981">
        <w:rPr>
          <w:rFonts w:ascii="Arial" w:hAnsi="Arial" w:cs="Arial"/>
          <w:szCs w:val="22"/>
        </w:rPr>
        <w:t xml:space="preserve">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lastRenderedPageBreak/>
        <w:t>není v úpadku ani v hrozícím úpadku;</w:t>
      </w:r>
    </w:p>
    <w:p w14:paraId="23AAC25C" w14:textId="316616DA"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w:t>
      </w:r>
      <w:r w:rsidR="00DB089A">
        <w:rPr>
          <w:rFonts w:ascii="Arial" w:hAnsi="Arial" w:cs="Arial"/>
        </w:rPr>
        <w:t>a</w:t>
      </w:r>
      <w:r w:rsidRPr="00913852">
        <w:rPr>
          <w:rFonts w:ascii="Arial" w:hAnsi="Arial" w:cs="Arial"/>
        </w:rPr>
        <w:t xml:space="preserve">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6633A904" w14:textId="72416A88" w:rsidR="00DA303B" w:rsidRPr="00537305" w:rsidRDefault="00DA303B" w:rsidP="00774784">
      <w:pPr>
        <w:pStyle w:val="Nadpis1"/>
        <w:rPr>
          <w:sz w:val="22"/>
          <w:szCs w:val="28"/>
        </w:rPr>
      </w:pPr>
      <w:r w:rsidRPr="00537305">
        <w:rPr>
          <w:sz w:val="22"/>
          <w:szCs w:val="28"/>
        </w:rPr>
        <w:t>Článek I</w:t>
      </w:r>
      <w:r w:rsidR="00774784" w:rsidRPr="00537305">
        <w:rPr>
          <w:sz w:val="22"/>
          <w:szCs w:val="28"/>
        </w:rPr>
        <w:t>I</w:t>
      </w:r>
      <w:r w:rsidRPr="00537305">
        <w:rPr>
          <w:sz w:val="22"/>
          <w:szCs w:val="28"/>
        </w:rP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5398BD7D" w:rsidR="00803297" w:rsidRDefault="00DA303B" w:rsidP="00DB089A">
      <w:pPr>
        <w:pStyle w:val="Odstavecseseznamem"/>
        <w:numPr>
          <w:ilvl w:val="0"/>
          <w:numId w:val="9"/>
        </w:numPr>
        <w:spacing w:after="120" w:line="280" w:lineRule="exact"/>
        <w:ind w:left="567" w:hanging="567"/>
        <w:contextualSpacing w:val="0"/>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DC2F4D">
        <w:rPr>
          <w:rFonts w:ascii="Arial" w:eastAsia="Calibri" w:hAnsi="Arial" w:cs="Arial"/>
          <w:b/>
        </w:rPr>
        <w:t xml:space="preserve">ve lhůtě nejpozději do </w:t>
      </w:r>
      <w:r w:rsidR="00144F6D" w:rsidRPr="00DC2F4D">
        <w:rPr>
          <w:rFonts w:ascii="Arial" w:eastAsia="Calibri" w:hAnsi="Arial" w:cs="Arial"/>
          <w:b/>
        </w:rPr>
        <w:t>8 týdnů</w:t>
      </w:r>
      <w:r w:rsidRPr="00DC2F4D">
        <w:rPr>
          <w:rFonts w:ascii="Arial" w:eastAsia="Calibri" w:hAnsi="Arial" w:cs="Arial"/>
          <w:b/>
        </w:rPr>
        <w:t xml:space="preserve"> </w:t>
      </w:r>
      <w:r w:rsidR="00774784" w:rsidRPr="00DC2F4D">
        <w:rPr>
          <w:rFonts w:ascii="Arial" w:eastAsia="Calibri" w:hAnsi="Arial" w:cs="Arial"/>
          <w:b/>
        </w:rPr>
        <w:t>od</w:t>
      </w:r>
      <w:r w:rsidR="00774784" w:rsidRPr="00E77E8A">
        <w:rPr>
          <w:rFonts w:ascii="Arial" w:eastAsia="Calibri" w:hAnsi="Arial" w:cs="Arial"/>
          <w:b/>
        </w:rPr>
        <w:t xml:space="preserve"> 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52E76D97" w14:textId="4B9B7A62" w:rsidR="00AE7DE4" w:rsidRDefault="00DA303B" w:rsidP="00DB089A">
      <w:pPr>
        <w:pStyle w:val="Odstavecseseznamem"/>
        <w:numPr>
          <w:ilvl w:val="0"/>
          <w:numId w:val="9"/>
        </w:numPr>
        <w:spacing w:after="120" w:line="280" w:lineRule="exact"/>
        <w:ind w:left="567" w:hanging="567"/>
        <w:contextualSpacing w:val="0"/>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w:t>
      </w:r>
      <w:r w:rsidR="00DB089A">
        <w:rPr>
          <w:rFonts w:ascii="Arial" w:hAnsi="Arial" w:cs="Arial"/>
        </w:rPr>
        <w:br/>
      </w:r>
      <w:r w:rsidR="00846EF6">
        <w:rPr>
          <w:rFonts w:ascii="Arial" w:hAnsi="Arial" w:cs="Arial"/>
        </w:rPr>
        <w:t>a dohodnout způsob jejího řešení, jinak se vyšší moci nemohou dovolávat.</w:t>
      </w:r>
    </w:p>
    <w:p w14:paraId="047019AB" w14:textId="67F6CEA6" w:rsidR="009C73CB" w:rsidRDefault="00DA303B" w:rsidP="00DB089A">
      <w:pPr>
        <w:pStyle w:val="Odstavecseseznamem"/>
        <w:numPr>
          <w:ilvl w:val="0"/>
          <w:numId w:val="9"/>
        </w:numPr>
        <w:spacing w:after="120"/>
        <w:ind w:left="567" w:hanging="567"/>
        <w:contextualSpacing w:val="0"/>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0015DC" w:rsidRPr="000015DC">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C38490D" w14:textId="66289328" w:rsidR="009C73CB" w:rsidRDefault="00DA303B" w:rsidP="00DB089A">
      <w:pPr>
        <w:pStyle w:val="Odstavecseseznamem"/>
        <w:numPr>
          <w:ilvl w:val="0"/>
          <w:numId w:val="9"/>
        </w:numPr>
        <w:spacing w:after="120" w:line="280" w:lineRule="exact"/>
        <w:ind w:left="567" w:hanging="567"/>
        <w:contextualSpacing w:val="0"/>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0950">
        <w:rPr>
          <w:rFonts w:ascii="Arial" w:hAnsi="Arial" w:cs="Arial"/>
        </w:rPr>
        <w:t xml:space="preserve">: </w:t>
      </w:r>
      <w:r w:rsidR="004717AD" w:rsidRPr="004717AD">
        <w:rPr>
          <w:rFonts w:ascii="Arial" w:hAnsi="Arial" w:cs="Arial"/>
          <w:b/>
          <w:bCs/>
        </w:rPr>
        <w:t xml:space="preserve">Mendelova univerzita v Brně, </w:t>
      </w:r>
      <w:r w:rsidR="00DB089A" w:rsidRPr="00DB089A">
        <w:rPr>
          <w:rFonts w:ascii="Arial" w:hAnsi="Arial" w:cs="Arial"/>
          <w:b/>
          <w:bCs/>
        </w:rPr>
        <w:t>L</w:t>
      </w:r>
      <w:r w:rsidR="00DB089A">
        <w:rPr>
          <w:rFonts w:ascii="Arial" w:hAnsi="Arial" w:cs="Arial"/>
          <w:b/>
          <w:bCs/>
        </w:rPr>
        <w:t>esnická a dřevařská fakulta</w:t>
      </w:r>
      <w:r w:rsidR="00DB089A" w:rsidRPr="00DB089A">
        <w:rPr>
          <w:rFonts w:ascii="Arial" w:hAnsi="Arial" w:cs="Arial"/>
          <w:b/>
          <w:bCs/>
        </w:rPr>
        <w:t xml:space="preserve">, Zemědělská </w:t>
      </w:r>
      <w:r w:rsidR="00DB089A">
        <w:rPr>
          <w:rFonts w:ascii="Arial" w:hAnsi="Arial" w:cs="Arial"/>
          <w:b/>
          <w:bCs/>
        </w:rPr>
        <w:t>810/</w:t>
      </w:r>
      <w:r w:rsidR="00DB089A" w:rsidRPr="00DB089A">
        <w:rPr>
          <w:rFonts w:ascii="Arial" w:hAnsi="Arial" w:cs="Arial"/>
          <w:b/>
          <w:bCs/>
        </w:rPr>
        <w:t>3, 613 00 Brno</w:t>
      </w:r>
      <w:r w:rsidRPr="00555F4C">
        <w:rPr>
          <w:rFonts w:ascii="Arial" w:hAnsi="Arial" w:cs="Arial"/>
        </w:rPr>
        <w:t>, k</w:t>
      </w:r>
      <w:r w:rsidRPr="009C73CB">
        <w:rPr>
          <w:rFonts w:ascii="Arial" w:hAnsi="Arial" w:cs="Arial"/>
        </w:rPr>
        <w:t xml:space="preserve"> rukám </w:t>
      </w:r>
      <w:r w:rsidR="00D069DD" w:rsidRPr="00D069DD">
        <w:rPr>
          <w:rFonts w:ascii="Arial" w:hAnsi="Arial" w:cs="Arial"/>
          <w:i/>
          <w:iCs/>
          <w:highlight w:val="lightGray"/>
        </w:rPr>
        <w:t>bude doplněno před podpisem smlouvy</w:t>
      </w:r>
      <w:r w:rsidR="00E77E8A">
        <w:rPr>
          <w:rFonts w:ascii="Arial" w:hAnsi="Arial" w:cs="Arial"/>
        </w:rPr>
        <w:t>,</w:t>
      </w:r>
      <w:r w:rsidRPr="009C73CB">
        <w:rPr>
          <w:rFonts w:ascii="Arial" w:hAnsi="Arial" w:cs="Arial"/>
        </w:rPr>
        <w:t xml:space="preserve"> kter</w:t>
      </w:r>
      <w:r w:rsidR="009D7A70">
        <w:rPr>
          <w:rFonts w:ascii="Arial" w:hAnsi="Arial" w:cs="Arial"/>
        </w:rPr>
        <w:t>ý</w:t>
      </w:r>
      <w:r w:rsidRPr="009C73CB">
        <w:rPr>
          <w:rFonts w:ascii="Arial" w:hAnsi="Arial" w:cs="Arial"/>
        </w:rPr>
        <w:t xml:space="preserve"> je oprávněn</w:t>
      </w:r>
      <w:r w:rsidR="009D7A70">
        <w:rPr>
          <w:rFonts w:ascii="Arial" w:hAnsi="Arial" w:cs="Arial"/>
        </w:rPr>
        <w:t>ý</w:t>
      </w:r>
      <w:r w:rsidRPr="009C73CB">
        <w:rPr>
          <w:rFonts w:ascii="Arial" w:hAnsi="Arial" w:cs="Arial"/>
        </w:rPr>
        <w:t xml:space="preserve"> převzít dodávku</w:t>
      </w:r>
      <w:r w:rsidR="00DB089A">
        <w:rPr>
          <w:rFonts w:ascii="Arial" w:hAnsi="Arial" w:cs="Arial"/>
        </w:rPr>
        <w:br/>
      </w:r>
      <w:r w:rsidRPr="009C73CB">
        <w:rPr>
          <w:rFonts w:ascii="Arial" w:hAnsi="Arial" w:cs="Arial"/>
        </w:rPr>
        <w:t xml:space="preserve">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33B71DFF" w14:textId="25FCCF79" w:rsidR="009C73CB" w:rsidRPr="00627959" w:rsidRDefault="00DA303B" w:rsidP="00DB089A">
      <w:pPr>
        <w:pStyle w:val="Odstavecseseznamem"/>
        <w:numPr>
          <w:ilvl w:val="0"/>
          <w:numId w:val="9"/>
        </w:numPr>
        <w:spacing w:after="120" w:line="280" w:lineRule="exact"/>
        <w:ind w:left="567" w:hanging="567"/>
        <w:contextualSpacing w:val="0"/>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řešení předloží prodávající kupujícímu ke schválení v dostatečném předstihu. Prodávající nesmí zahájit instalační práce před schválením navrženého řešení kupujícím, k čemuž si kupující vyhrazuje lhůtu 3 pracovních dnů.</w:t>
      </w:r>
    </w:p>
    <w:p w14:paraId="1C7DFACB" w14:textId="784884E4" w:rsidR="00DA303B" w:rsidRPr="009C73CB" w:rsidRDefault="009C73CB" w:rsidP="00DB089A">
      <w:pPr>
        <w:pStyle w:val="Odstavecseseznamem"/>
        <w:numPr>
          <w:ilvl w:val="0"/>
          <w:numId w:val="9"/>
        </w:numPr>
        <w:spacing w:after="120" w:line="280" w:lineRule="exact"/>
        <w:ind w:left="567" w:hanging="567"/>
        <w:contextualSpacing w:val="0"/>
        <w:jc w:val="both"/>
        <w:rPr>
          <w:rFonts w:ascii="Arial" w:hAnsi="Arial" w:cs="Arial"/>
        </w:rPr>
      </w:pPr>
      <w:r w:rsidRPr="001650A6">
        <w:rPr>
          <w:rFonts w:ascii="Arial" w:hAnsi="Arial" w:cs="Arial"/>
        </w:rPr>
        <w:t>N</w:t>
      </w:r>
      <w:r w:rsidR="00DA303B" w:rsidRPr="001650A6">
        <w:rPr>
          <w:rFonts w:ascii="Arial" w:hAnsi="Arial" w:cs="Arial"/>
        </w:rPr>
        <w:t>ainstalované a odzkoušené zařízení může</w:t>
      </w:r>
      <w:r w:rsidR="00DA303B" w:rsidRPr="000015DC">
        <w:rPr>
          <w:rFonts w:ascii="Arial" w:hAnsi="Arial" w:cs="Arial"/>
        </w:rPr>
        <w:t xml:space="preserve"> být prodávajícím </w:t>
      </w:r>
      <w:r w:rsidR="00C77B09" w:rsidRPr="000015DC">
        <w:rPr>
          <w:rFonts w:ascii="Arial" w:hAnsi="Arial" w:cs="Arial"/>
        </w:rPr>
        <w:t>předáno</w:t>
      </w:r>
      <w:r w:rsidR="00DA303B" w:rsidRPr="000015DC">
        <w:rPr>
          <w:rFonts w:ascii="Arial" w:hAnsi="Arial" w:cs="Arial"/>
        </w:rPr>
        <w:t xml:space="preserve"> kupujícímu. Pro tyto účely předá prodávající kupujícímu Protokol o předání</w:t>
      </w:r>
      <w:r w:rsidR="00DA303B" w:rsidRPr="009C73CB">
        <w:rPr>
          <w:rFonts w:ascii="Arial" w:hAnsi="Arial" w:cs="Arial"/>
        </w:rPr>
        <w:t xml:space="preserve"> a převzetí</w:t>
      </w:r>
      <w:r w:rsidR="00C77B09">
        <w:rPr>
          <w:rFonts w:ascii="Arial" w:hAnsi="Arial" w:cs="Arial"/>
        </w:rPr>
        <w:t xml:space="preserve"> zařízení</w:t>
      </w:r>
      <w:r w:rsidR="00846EF6">
        <w:rPr>
          <w:rFonts w:ascii="Arial" w:hAnsi="Arial" w:cs="Arial"/>
        </w:rPr>
        <w:t xml:space="preserve"> obsahující</w:t>
      </w:r>
      <w:r w:rsidR="00DA303B"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lastRenderedPageBreak/>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DB089A">
      <w:pPr>
        <w:pStyle w:val="Odstavecseseznamem"/>
        <w:numPr>
          <w:ilvl w:val="0"/>
          <w:numId w:val="9"/>
        </w:numPr>
        <w:spacing w:after="120" w:line="280" w:lineRule="exact"/>
        <w:ind w:left="567" w:hanging="567"/>
        <w:contextualSpacing w:val="0"/>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50FE4202" w14:textId="79A7D9AC"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w:t>
      </w:r>
      <w:r w:rsidR="00BF328B">
        <w:rPr>
          <w:rFonts w:ascii="Arial" w:hAnsi="Arial" w:cs="Arial"/>
          <w:bCs/>
          <w:color w:val="000000"/>
        </w:rPr>
        <w:br/>
      </w:r>
      <w:r w:rsidRPr="00591451">
        <w:rPr>
          <w:rFonts w:ascii="Arial" w:hAnsi="Arial" w:cs="Arial"/>
          <w:bCs/>
          <w:color w:val="000000"/>
        </w:rPr>
        <w:t>i nebezpečí vzniku škody na věci.</w:t>
      </w:r>
    </w:p>
    <w:p w14:paraId="4EF822EA" w14:textId="4DCC5E6F" w:rsidR="00774784" w:rsidRPr="00537305" w:rsidRDefault="00774784" w:rsidP="00774784">
      <w:pPr>
        <w:pStyle w:val="Nadpis1"/>
        <w:rPr>
          <w:sz w:val="22"/>
          <w:szCs w:val="28"/>
        </w:rPr>
      </w:pPr>
      <w:r w:rsidRPr="00537305">
        <w:rPr>
          <w:sz w:val="22"/>
          <w:szCs w:val="28"/>
        </w:rPr>
        <w:t>Článek II</w:t>
      </w:r>
      <w:r w:rsidR="00591451" w:rsidRPr="00537305">
        <w:rPr>
          <w:sz w:val="22"/>
          <w:szCs w:val="28"/>
        </w:rPr>
        <w:t>I</w:t>
      </w:r>
      <w:r w:rsidRPr="00537305">
        <w:rPr>
          <w:sz w:val="22"/>
          <w:szCs w:val="28"/>
        </w:rPr>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1174371E" w:rsidR="00774784" w:rsidRPr="004132C2"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w:t>
      </w:r>
      <w:r w:rsidR="00BF328B">
        <w:rPr>
          <w:rFonts w:ascii="Arial" w:hAnsi="Arial" w:cs="Arial"/>
          <w:szCs w:val="22"/>
        </w:rPr>
        <w:br/>
      </w:r>
      <w:r w:rsidRPr="00591451">
        <w:rPr>
          <w:rFonts w:ascii="Arial" w:hAnsi="Arial" w:cs="Arial"/>
          <w:szCs w:val="22"/>
        </w:rPr>
        <w:t>ke dni uskutečnění zdanitelného plnění.</w:t>
      </w:r>
    </w:p>
    <w:p w14:paraId="63D743B2" w14:textId="3B435E3D" w:rsidR="00774784" w:rsidRPr="00537305" w:rsidRDefault="00774784" w:rsidP="00774784">
      <w:pPr>
        <w:pStyle w:val="Nadpis1"/>
        <w:rPr>
          <w:sz w:val="22"/>
          <w:szCs w:val="28"/>
        </w:rPr>
      </w:pPr>
      <w:r w:rsidRPr="00537305">
        <w:rPr>
          <w:sz w:val="22"/>
          <w:szCs w:val="28"/>
        </w:rPr>
        <w:t>Článek I</w:t>
      </w:r>
      <w:r w:rsidR="00591451" w:rsidRPr="00537305">
        <w:rPr>
          <w:sz w:val="22"/>
          <w:szCs w:val="28"/>
        </w:rPr>
        <w:t>V</w:t>
      </w:r>
      <w:r w:rsidRPr="00537305">
        <w:rPr>
          <w:sz w:val="22"/>
          <w:szCs w:val="28"/>
        </w:rPr>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6A0699D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lastRenderedPageBreak/>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0BE16113"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w:t>
      </w:r>
      <w:r w:rsidR="00DC4725">
        <w:rPr>
          <w:rFonts w:ascii="Arial" w:hAnsi="Arial" w:cs="Arial"/>
          <w:sz w:val="22"/>
          <w:szCs w:val="22"/>
        </w:rPr>
        <w:br/>
      </w:r>
      <w:r w:rsidRPr="00591451">
        <w:rPr>
          <w:rFonts w:ascii="Arial" w:hAnsi="Arial" w:cs="Arial"/>
          <w:sz w:val="22"/>
          <w:szCs w:val="22"/>
        </w:rPr>
        <w:t>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w:t>
      </w:r>
      <w:r w:rsidR="00DC4725">
        <w:rPr>
          <w:rFonts w:ascii="Arial" w:hAnsi="Arial" w:cs="Arial"/>
          <w:sz w:val="22"/>
          <w:szCs w:val="22"/>
        </w:rPr>
        <w:br/>
      </w:r>
      <w:r w:rsidRPr="00591451">
        <w:rPr>
          <w:rFonts w:ascii="Arial" w:hAnsi="Arial" w:cs="Arial"/>
          <w:sz w:val="22"/>
          <w:szCs w:val="22"/>
        </w:rPr>
        <w:t>co za prodávajícího v souvislosti s tímto ručením plnil.</w:t>
      </w:r>
    </w:p>
    <w:p w14:paraId="591EE2FD" w14:textId="347BA239"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28E5FEF9"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00933847">
        <w:rPr>
          <w:rFonts w:ascii="Arial" w:hAnsi="Arial" w:cs="Arial"/>
          <w:b/>
          <w:sz w:val="22"/>
          <w:szCs w:val="22"/>
        </w:rPr>
        <w:t xml:space="preserve"> dnů</w:t>
      </w:r>
      <w:r w:rsidRPr="00591451">
        <w:rPr>
          <w:rFonts w:ascii="Arial" w:hAnsi="Arial" w:cs="Arial"/>
          <w:sz w:val="22"/>
          <w:szCs w:val="22"/>
        </w:rPr>
        <w:t xml:space="preserve"> ode dne převzetí předmětu koupě. V případě nesplnění této lhůty je prodávající v prodlení,</w:t>
      </w:r>
      <w:r w:rsidR="00DC4725">
        <w:rPr>
          <w:rFonts w:ascii="Arial" w:hAnsi="Arial" w:cs="Arial"/>
          <w:sz w:val="22"/>
          <w:szCs w:val="22"/>
        </w:rPr>
        <w:br/>
      </w:r>
      <w:r w:rsidRPr="00591451">
        <w:rPr>
          <w:rFonts w:ascii="Arial" w:hAnsi="Arial" w:cs="Arial"/>
          <w:sz w:val="22"/>
          <w:szCs w:val="22"/>
        </w:rPr>
        <w:t>které vylučuje prodlení kupujícího se zaplacením kupní ceny.</w:t>
      </w:r>
    </w:p>
    <w:p w14:paraId="17804516" w14:textId="1A67B4AB"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593A0D11" w:rsidR="003862D4" w:rsidRPr="0060382A" w:rsidRDefault="003862D4" w:rsidP="32487CFB">
      <w:pPr>
        <w:pStyle w:val="Textvbloku"/>
        <w:numPr>
          <w:ilvl w:val="0"/>
          <w:numId w:val="11"/>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tj. „</w:t>
      </w:r>
      <w:r w:rsidR="00BD6C66" w:rsidRPr="00BD6C66">
        <w:rPr>
          <w:rFonts w:ascii="Arial" w:hAnsi="Arial" w:cs="Arial"/>
          <w:sz w:val="22"/>
          <w:szCs w:val="22"/>
        </w:rPr>
        <w:t xml:space="preserve">Zvýšení efektivity, budování infrastruktury a rozvoj akademického prostředí (ZEBRA), </w:t>
      </w:r>
      <w:proofErr w:type="spellStart"/>
      <w:r w:rsidR="00BD6C66" w:rsidRPr="00BD6C66">
        <w:rPr>
          <w:rFonts w:ascii="Arial" w:hAnsi="Arial" w:cs="Arial"/>
          <w:sz w:val="22"/>
          <w:szCs w:val="22"/>
        </w:rPr>
        <w:t>reg</w:t>
      </w:r>
      <w:proofErr w:type="spellEnd"/>
      <w:r w:rsidR="00BD6C66" w:rsidRPr="00BD6C66">
        <w:rPr>
          <w:rFonts w:ascii="Arial" w:hAnsi="Arial" w:cs="Arial"/>
          <w:sz w:val="22"/>
          <w:szCs w:val="22"/>
        </w:rPr>
        <w:t>. č. CZ.02.02.01/00/23_023/0009082</w:t>
      </w:r>
      <w:r w:rsidR="3E4F1EA9" w:rsidRPr="0060382A">
        <w:rPr>
          <w:rFonts w:ascii="Arial" w:hAnsi="Arial" w:cs="Arial"/>
          <w:sz w:val="22"/>
          <w:szCs w:val="22"/>
        </w:rPr>
        <w:t>“</w:t>
      </w:r>
      <w:r w:rsidR="00AB4F31" w:rsidRPr="0060382A">
        <w:rPr>
          <w:rFonts w:ascii="Arial" w:hAnsi="Arial" w:cs="Arial"/>
          <w:sz w:val="22"/>
          <w:szCs w:val="22"/>
        </w:rPr>
        <w:t>.</w:t>
      </w:r>
    </w:p>
    <w:p w14:paraId="145EB57A" w14:textId="626007CD" w:rsidR="00DA303B" w:rsidRPr="00537305" w:rsidRDefault="00DA303B" w:rsidP="006F162F">
      <w:pPr>
        <w:pStyle w:val="Nadpis1"/>
        <w:rPr>
          <w:sz w:val="22"/>
          <w:szCs w:val="28"/>
        </w:rPr>
      </w:pPr>
      <w:r w:rsidRPr="00537305">
        <w:rPr>
          <w:sz w:val="22"/>
          <w:szCs w:val="28"/>
        </w:rPr>
        <w:lastRenderedPageBreak/>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0E968421" w:rsidR="00DA303B" w:rsidRPr="006F162F" w:rsidRDefault="00DA303B" w:rsidP="00DC4725">
      <w:pPr>
        <w:pStyle w:val="Odstavecseseznamem"/>
        <w:numPr>
          <w:ilvl w:val="0"/>
          <w:numId w:val="12"/>
        </w:numPr>
        <w:spacing w:after="120"/>
        <w:ind w:left="567" w:hanging="567"/>
        <w:contextualSpacing w:val="0"/>
        <w:jc w:val="both"/>
        <w:rPr>
          <w:rFonts w:ascii="Arial" w:hAnsi="Arial" w:cs="Arial"/>
        </w:rPr>
      </w:pPr>
      <w:r w:rsidRPr="006F162F">
        <w:rPr>
          <w:rFonts w:ascii="Arial" w:hAnsi="Arial" w:cs="Arial"/>
        </w:rPr>
        <w:t>Záruční doba se sjednává v délce </w:t>
      </w:r>
      <w:r w:rsidR="006F162F" w:rsidRPr="00DC2F4D">
        <w:rPr>
          <w:rFonts w:ascii="Arial" w:hAnsi="Arial" w:cs="Arial"/>
        </w:rPr>
        <w:t>min.</w:t>
      </w:r>
      <w:r w:rsidR="00C93236" w:rsidRPr="00DC2F4D">
        <w:rPr>
          <w:rFonts w:ascii="Arial" w:hAnsi="Arial" w:cs="Arial"/>
          <w:b/>
        </w:rPr>
        <w:t xml:space="preserve"> </w:t>
      </w:r>
      <w:r w:rsidR="00DC4725" w:rsidRPr="00DC2F4D">
        <w:rPr>
          <w:rFonts w:ascii="Arial" w:hAnsi="Arial" w:cs="Arial"/>
          <w:b/>
        </w:rPr>
        <w:t>12</w:t>
      </w:r>
      <w:r w:rsidR="00BD6C66" w:rsidRPr="00DC2F4D">
        <w:rPr>
          <w:rFonts w:ascii="Arial" w:hAnsi="Arial" w:cs="Arial"/>
          <w:b/>
        </w:rPr>
        <w:t xml:space="preserve"> měsíců </w:t>
      </w:r>
      <w:r w:rsidR="006F162F" w:rsidRPr="00DC2F4D">
        <w:rPr>
          <w:rFonts w:ascii="Arial" w:hAnsi="Arial" w:cs="Arial"/>
        </w:rPr>
        <w:t>(</w:t>
      </w:r>
      <w:r w:rsidR="006F162F" w:rsidRPr="00DC2F4D">
        <w:rPr>
          <w:rFonts w:ascii="Arial" w:hAnsi="Arial" w:cs="Arial"/>
          <w:b/>
          <w:i/>
          <w:highlight w:val="yellow"/>
        </w:rPr>
        <w:t>pokud vybraný dodavatel v nabídce uvedl delší dobu, tuto doplní – dále odstran</w:t>
      </w:r>
      <w:r w:rsidR="006F162F" w:rsidRPr="006F162F">
        <w:rPr>
          <w:rFonts w:ascii="Arial" w:hAnsi="Arial" w:cs="Arial"/>
          <w:b/>
          <w:i/>
          <w:highlight w:val="yellow"/>
        </w:rPr>
        <w:t>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DC4725">
      <w:pPr>
        <w:pStyle w:val="Odstavecseseznamem"/>
        <w:numPr>
          <w:ilvl w:val="1"/>
          <w:numId w:val="13"/>
        </w:numPr>
        <w:spacing w:after="120"/>
        <w:ind w:left="2001" w:hanging="357"/>
        <w:contextualSpacing w:val="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00447E">
      <w:pPr>
        <w:pStyle w:val="Odstavecseseznamem"/>
        <w:numPr>
          <w:ilvl w:val="1"/>
          <w:numId w:val="13"/>
        </w:numPr>
        <w:spacing w:after="120"/>
        <w:ind w:left="2001" w:hanging="357"/>
        <w:contextualSpacing w:val="0"/>
        <w:jc w:val="both"/>
        <w:rPr>
          <w:rFonts w:ascii="Arial" w:hAnsi="Arial" w:cs="Arial"/>
        </w:rPr>
      </w:pPr>
      <w:r w:rsidRPr="006F162F">
        <w:rPr>
          <w:rFonts w:ascii="Arial" w:hAnsi="Arial" w:cs="Arial"/>
        </w:rPr>
        <w:t>delší záruční doba, platí ustanovení o záruce podle technické či výrobní dokumentace výrobce.</w:t>
      </w:r>
    </w:p>
    <w:p w14:paraId="7640C188" w14:textId="750A26A1" w:rsidR="00E81FAE" w:rsidRPr="000B2B85" w:rsidRDefault="00DA303B" w:rsidP="00DC4725">
      <w:pPr>
        <w:pStyle w:val="Odstavecseseznamem"/>
        <w:numPr>
          <w:ilvl w:val="0"/>
          <w:numId w:val="12"/>
        </w:numPr>
        <w:spacing w:after="120"/>
        <w:ind w:left="567" w:hanging="567"/>
        <w:contextualSpacing w:val="0"/>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104700B3" w14:textId="7E5F0B6B" w:rsidR="00E81FAE" w:rsidRDefault="00E81FAE" w:rsidP="00DC4725">
      <w:pPr>
        <w:pStyle w:val="Odstavecseseznamem"/>
        <w:numPr>
          <w:ilvl w:val="0"/>
          <w:numId w:val="12"/>
        </w:numPr>
        <w:spacing w:after="120"/>
        <w:ind w:left="567" w:hanging="567"/>
        <w:contextualSpacing w:val="0"/>
        <w:jc w:val="both"/>
        <w:rPr>
          <w:rFonts w:ascii="Arial" w:hAnsi="Arial" w:cs="Arial"/>
        </w:rPr>
      </w:pPr>
      <w:r w:rsidRPr="00E81FAE">
        <w:rPr>
          <w:rFonts w:ascii="Arial" w:hAnsi="Arial" w:cs="Arial"/>
        </w:rPr>
        <w:t>Podmiňuje-li prodávající účinnost záruky za jakost prováděním provozních úkonů</w:t>
      </w:r>
      <w:r w:rsidR="00DC4725">
        <w:rPr>
          <w:rFonts w:ascii="Arial" w:hAnsi="Arial" w:cs="Arial"/>
        </w:rPr>
        <w:br/>
      </w:r>
      <w:r w:rsidRPr="00E81FAE">
        <w:rPr>
          <w:rFonts w:ascii="Arial" w:hAnsi="Arial" w:cs="Arial"/>
        </w:rPr>
        <w:t>a údržby, pak je běžné provozní úkony a údržbu je oprávněn provádět přímo kupující bez přítomnosti prodávajícího, a to v souladu s manuálem, přičemž složitější údržbu je oprávněn provádět pouze prodávající.</w:t>
      </w:r>
    </w:p>
    <w:p w14:paraId="7C58D06C" w14:textId="0EF2883B" w:rsidR="00E81FAE" w:rsidRPr="006865AD" w:rsidRDefault="00E81FAE" w:rsidP="00DC4725">
      <w:pPr>
        <w:pStyle w:val="Odstavecseseznamem"/>
        <w:numPr>
          <w:ilvl w:val="0"/>
          <w:numId w:val="12"/>
        </w:numPr>
        <w:spacing w:after="120"/>
        <w:ind w:left="567" w:hanging="567"/>
        <w:contextualSpacing w:val="0"/>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FB60570" w14:textId="78E0DD18" w:rsidR="006865AD" w:rsidRPr="006865AD" w:rsidRDefault="006865AD" w:rsidP="00DC4725">
      <w:pPr>
        <w:pStyle w:val="Odstavecseseznamem"/>
        <w:numPr>
          <w:ilvl w:val="0"/>
          <w:numId w:val="12"/>
        </w:numPr>
        <w:spacing w:after="120"/>
        <w:ind w:left="567" w:hanging="567"/>
        <w:contextualSpacing w:val="0"/>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65255F0C" w:rsid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65BC2F57" w14:textId="31E95027" w:rsidR="00DC4725" w:rsidRPr="00DC4725" w:rsidRDefault="00DC4725" w:rsidP="00DC4725">
      <w:pPr>
        <w:suppressAutoHyphens/>
        <w:spacing w:after="120"/>
        <w:jc w:val="both"/>
        <w:rPr>
          <w:rFonts w:ascii="Arial" w:hAnsi="Arial" w:cs="Arial"/>
        </w:rPr>
      </w:pPr>
      <w:r w:rsidRPr="00DC4725">
        <w:rPr>
          <w:rFonts w:ascii="Arial" w:hAnsi="Arial" w:cs="Arial"/>
          <w:highlight w:val="yellow"/>
        </w:rPr>
        <w:t>(žlutě podbarvená pole vyplní vybraný dodavatel a poté podbarvení i tuto instrukci odstraní)</w:t>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07457E8A" w14:textId="71380D5D"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w:t>
      </w:r>
      <w:r w:rsidR="00DC4725">
        <w:rPr>
          <w:rFonts w:ascii="Arial" w:hAnsi="Arial" w:cs="Arial"/>
          <w:b/>
          <w:color w:val="000000"/>
        </w:rPr>
        <w:t>5</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lastRenderedPageBreak/>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65A74878"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w:t>
      </w:r>
      <w:r w:rsidR="00396B73">
        <w:rPr>
          <w:rFonts w:ascii="Arial" w:hAnsi="Arial" w:cs="Arial"/>
          <w:szCs w:val="22"/>
        </w:rPr>
        <w:br/>
      </w:r>
      <w:r w:rsidRPr="006865AD">
        <w:rPr>
          <w:rFonts w:ascii="Arial" w:hAnsi="Arial" w:cs="Arial"/>
          <w:szCs w:val="22"/>
        </w:rPr>
        <w:t xml:space="preserve">k 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537305">
      <w:pPr>
        <w:spacing w:after="120"/>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24C4E">
      <w:pPr>
        <w:pStyle w:val="Odstavecseseznamem"/>
        <w:numPr>
          <w:ilvl w:val="0"/>
          <w:numId w:val="12"/>
        </w:numPr>
        <w:spacing w:after="120"/>
        <w:ind w:left="567" w:hanging="567"/>
        <w:contextualSpacing w:val="0"/>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39749AD" w14:textId="145F7B1E"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V případě, že prodávající neodstraní vadu ve lhůtě dle tohoto článku nebo pokud prodávající odmítne vadu odstranit, je kupující oprávněn vadu odstranit na své náklady a prodávající je povinen kupujícímu uhradit náklady vynaložené na odstranění vady,</w:t>
      </w:r>
      <w:r w:rsidR="00396B73">
        <w:rPr>
          <w:rFonts w:ascii="Arial" w:hAnsi="Arial" w:cs="Arial"/>
          <w:color w:val="000000"/>
        </w:rPr>
        <w:br/>
      </w:r>
      <w:r w:rsidRPr="00685CC8">
        <w:rPr>
          <w:rFonts w:ascii="Arial" w:hAnsi="Arial" w:cs="Arial"/>
          <w:color w:val="000000"/>
        </w:rPr>
        <w:t xml:space="preserve">a to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ABCBA4D" w14:textId="77777777" w:rsidR="00DA303B" w:rsidRPr="00537305" w:rsidRDefault="00DA303B" w:rsidP="00C5357B">
      <w:pPr>
        <w:pStyle w:val="Nadpis1"/>
        <w:rPr>
          <w:sz w:val="22"/>
          <w:szCs w:val="28"/>
        </w:rPr>
      </w:pPr>
      <w:r w:rsidRPr="00537305">
        <w:rPr>
          <w:sz w:val="22"/>
          <w:szCs w:val="28"/>
        </w:rP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537305">
      <w:pPr>
        <w:pStyle w:val="Zkladntextodsazen3"/>
        <w:numPr>
          <w:ilvl w:val="0"/>
          <w:numId w:val="32"/>
        </w:numPr>
        <w:spacing w:after="120" w:line="280" w:lineRule="exact"/>
        <w:ind w:left="567" w:hanging="567"/>
        <w:jc w:val="both"/>
        <w:rPr>
          <w:rFonts w:ascii="Arial" w:hAnsi="Arial" w:cs="Arial"/>
          <w:bCs/>
          <w:szCs w:val="22"/>
        </w:rPr>
      </w:pPr>
      <w:r w:rsidRPr="00C32E22">
        <w:rPr>
          <w:rFonts w:ascii="Arial" w:hAnsi="Arial" w:cs="Arial"/>
          <w:szCs w:val="22"/>
        </w:rPr>
        <w:lastRenderedPageBreak/>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6AFFB616" w14:textId="329C47CF"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DC2F4D">
        <w:rPr>
          <w:rFonts w:ascii="Arial" w:eastAsiaTheme="minorHAnsi" w:hAnsi="Arial" w:cs="Arial"/>
          <w:bCs/>
        </w:rPr>
        <w:t>9</w:t>
      </w:r>
      <w:r w:rsidRPr="00555F4C">
        <w:rPr>
          <w:rFonts w:ascii="Arial" w:eastAsiaTheme="minorHAnsi" w:hAnsi="Arial" w:cs="Arial"/>
          <w:bCs/>
        </w:rPr>
        <w:t xml:space="preserve"> písm. f)</w:t>
      </w:r>
      <w:r w:rsidRPr="00734981">
        <w:rPr>
          <w:rFonts w:ascii="Arial" w:eastAsiaTheme="minorHAnsi" w:hAnsi="Arial" w:cs="Arial"/>
          <w:bCs/>
        </w:rPr>
        <w:t xml:space="preserve"> </w:t>
      </w:r>
      <w:r w:rsidR="00E06FCC">
        <w:rPr>
          <w:rFonts w:ascii="Arial" w:eastAsiaTheme="minorHAnsi" w:hAnsi="Arial" w:cs="Arial"/>
          <w:bCs/>
        </w:rPr>
        <w:t xml:space="preserve">a povinnosti </w:t>
      </w:r>
      <w:r w:rsidR="00E06FCC" w:rsidRPr="00734981">
        <w:rPr>
          <w:rFonts w:ascii="Arial" w:hAnsi="Arial" w:cs="Arial"/>
          <w:szCs w:val="22"/>
        </w:rPr>
        <w:t>minimalizovat dopad na životní prostředí</w:t>
      </w:r>
      <w:r w:rsidR="00E06FCC" w:rsidRPr="00555F4C">
        <w:rPr>
          <w:rFonts w:ascii="Arial" w:eastAsiaTheme="minorHAnsi" w:hAnsi="Arial" w:cs="Arial"/>
          <w:bCs/>
        </w:rPr>
        <w:t xml:space="preserve"> podle čl. I. odst. 1.</w:t>
      </w:r>
      <w:r w:rsidR="00DC2F4D">
        <w:rPr>
          <w:rFonts w:ascii="Arial" w:eastAsiaTheme="minorHAnsi" w:hAnsi="Arial" w:cs="Arial"/>
          <w:bCs/>
        </w:rPr>
        <w:t>9</w:t>
      </w:r>
      <w:r w:rsidR="00E06FCC" w:rsidRPr="00555F4C">
        <w:rPr>
          <w:rFonts w:ascii="Arial" w:eastAsiaTheme="minorHAnsi" w:hAnsi="Arial" w:cs="Arial"/>
          <w:bCs/>
        </w:rPr>
        <w:t xml:space="preserve"> písm. </w:t>
      </w:r>
      <w:r w:rsidR="00E06FCC">
        <w:rPr>
          <w:rFonts w:ascii="Arial" w:eastAsiaTheme="minorHAnsi" w:hAnsi="Arial" w:cs="Arial"/>
          <w:bCs/>
        </w:rPr>
        <w:t>g</w:t>
      </w:r>
      <w:r w:rsidR="00E06FCC" w:rsidRPr="00555F4C">
        <w:rPr>
          <w:rFonts w:ascii="Arial" w:eastAsiaTheme="minorHAnsi" w:hAnsi="Arial" w:cs="Arial"/>
          <w:bCs/>
        </w:rPr>
        <w:t>)</w:t>
      </w:r>
      <w:r w:rsidR="00E06FCC" w:rsidRPr="00734981">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02D4325E"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w:t>
      </w:r>
      <w:r w:rsidR="00396B73">
        <w:rPr>
          <w:rFonts w:ascii="Arial" w:eastAsiaTheme="minorEastAsia" w:hAnsi="Arial" w:cs="Arial"/>
        </w:rPr>
        <w:br/>
      </w:r>
      <w:r w:rsidR="00DA303B" w:rsidRPr="378D4A3A">
        <w:rPr>
          <w:rFonts w:ascii="Arial" w:eastAsiaTheme="minorEastAsia" w:hAnsi="Arial" w:cs="Arial"/>
        </w:rPr>
        <w:t>a neprokáže, že toto prodlení bylo způsobeno opožděným uvolněním prostředků</w:t>
      </w:r>
      <w:r w:rsidR="00396B73">
        <w:rPr>
          <w:rFonts w:ascii="Arial" w:eastAsiaTheme="minorEastAsia" w:hAnsi="Arial" w:cs="Arial"/>
        </w:rPr>
        <w:br/>
      </w:r>
      <w:r w:rsidR="00DA303B" w:rsidRPr="378D4A3A">
        <w:rPr>
          <w:rFonts w:ascii="Arial" w:eastAsiaTheme="minorEastAsia" w:hAnsi="Arial" w:cs="Arial"/>
        </w:rPr>
        <w:t>z 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219CFE44" w:rsidR="00B20A58" w:rsidRPr="00396B73" w:rsidRDefault="00221E71"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6EDCDC65" w14:textId="77777777" w:rsidR="00DA303B" w:rsidRPr="00537305" w:rsidRDefault="00DA303B" w:rsidP="00221E71">
      <w:pPr>
        <w:pStyle w:val="Nadpis1"/>
        <w:rPr>
          <w:sz w:val="22"/>
          <w:szCs w:val="28"/>
        </w:rPr>
      </w:pPr>
      <w:r w:rsidRPr="00537305">
        <w:rPr>
          <w:sz w:val="22"/>
          <w:szCs w:val="28"/>
        </w:rP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396B73">
      <w:pPr>
        <w:pStyle w:val="Odstavecseseznamem"/>
        <w:numPr>
          <w:ilvl w:val="0"/>
          <w:numId w:val="19"/>
        </w:numPr>
        <w:spacing w:after="120"/>
        <w:ind w:left="567" w:hanging="567"/>
        <w:contextualSpacing w:val="0"/>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36D16684" w14:textId="052FA6A2" w:rsidR="00221E71" w:rsidRPr="00221E71" w:rsidRDefault="00221E71" w:rsidP="00396B73">
      <w:pPr>
        <w:pStyle w:val="Odstavecseseznamem"/>
        <w:numPr>
          <w:ilvl w:val="0"/>
          <w:numId w:val="19"/>
        </w:numPr>
        <w:spacing w:after="120"/>
        <w:ind w:left="567" w:hanging="567"/>
        <w:contextualSpacing w:val="0"/>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4D7DCC0C" w:rsidR="00DA303B" w:rsidRPr="00221E71" w:rsidRDefault="00DA303B" w:rsidP="00396B73">
      <w:pPr>
        <w:pStyle w:val="Odstavecseseznamem"/>
        <w:numPr>
          <w:ilvl w:val="0"/>
          <w:numId w:val="19"/>
        </w:numPr>
        <w:spacing w:after="120"/>
        <w:ind w:left="567" w:hanging="567"/>
        <w:contextualSpacing w:val="0"/>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396B73">
      <w:pPr>
        <w:pStyle w:val="Odstavecseseznamem"/>
        <w:numPr>
          <w:ilvl w:val="0"/>
          <w:numId w:val="20"/>
        </w:numPr>
        <w:spacing w:after="120"/>
        <w:ind w:left="1066" w:hanging="357"/>
        <w:contextualSpacing w:val="0"/>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396B73">
      <w:pPr>
        <w:pStyle w:val="Odstavecseseznamem"/>
        <w:numPr>
          <w:ilvl w:val="0"/>
          <w:numId w:val="20"/>
        </w:numPr>
        <w:spacing w:after="120"/>
        <w:ind w:left="1066" w:hanging="357"/>
        <w:contextualSpacing w:val="0"/>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396B73">
      <w:pPr>
        <w:pStyle w:val="Odstavecseseznamem"/>
        <w:numPr>
          <w:ilvl w:val="0"/>
          <w:numId w:val="20"/>
        </w:numPr>
        <w:spacing w:after="120"/>
        <w:ind w:left="1066" w:hanging="357"/>
        <w:contextualSpacing w:val="0"/>
        <w:jc w:val="both"/>
        <w:rPr>
          <w:rFonts w:ascii="Arial" w:hAnsi="Arial" w:cs="Arial"/>
        </w:rPr>
      </w:pPr>
      <w:r w:rsidRPr="00221E71">
        <w:rPr>
          <w:rFonts w:ascii="Arial" w:hAnsi="Arial" w:cs="Arial"/>
        </w:rPr>
        <w:lastRenderedPageBreak/>
        <w:t>v případě vydání rozhodnutí o úpadku prodávajícího dle § 136 zákona č. 182/2006 Sb., o úpadku a způsobech jeho řešení (insolvenční zákon), ve znění pozdějších předpisů,</w:t>
      </w:r>
    </w:p>
    <w:p w14:paraId="2F726B97" w14:textId="000014B5" w:rsidR="00221E71" w:rsidRPr="009C24C2" w:rsidRDefault="00221E71" w:rsidP="00396B73">
      <w:pPr>
        <w:pStyle w:val="Odstavecseseznamem"/>
        <w:numPr>
          <w:ilvl w:val="0"/>
          <w:numId w:val="20"/>
        </w:numPr>
        <w:spacing w:after="120"/>
        <w:ind w:left="1066" w:hanging="357"/>
        <w:contextualSpacing w:val="0"/>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w:t>
      </w:r>
      <w:r w:rsidR="00396B73">
        <w:rPr>
          <w:rFonts w:ascii="Arial" w:hAnsi="Arial" w:cs="Arial"/>
          <w:color w:val="000000"/>
        </w:rPr>
        <w:br/>
      </w:r>
      <w:r w:rsidRPr="00221E71">
        <w:rPr>
          <w:rFonts w:ascii="Arial" w:hAnsi="Arial" w:cs="Arial"/>
          <w:color w:val="000000"/>
        </w:rPr>
        <w:t xml:space="preserve">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396B73">
      <w:pPr>
        <w:pStyle w:val="Odstavecseseznamem"/>
        <w:numPr>
          <w:ilvl w:val="0"/>
          <w:numId w:val="20"/>
        </w:numPr>
        <w:spacing w:after="120"/>
        <w:ind w:left="1066" w:hanging="357"/>
        <w:contextualSpacing w:val="0"/>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643BB01C" w14:textId="60E010FD" w:rsidR="00221E71" w:rsidRPr="00221E71" w:rsidRDefault="00DA303B" w:rsidP="00396B73">
      <w:pPr>
        <w:pStyle w:val="Odstavecseseznamem"/>
        <w:numPr>
          <w:ilvl w:val="0"/>
          <w:numId w:val="19"/>
        </w:numPr>
        <w:spacing w:after="120"/>
        <w:ind w:left="567" w:hanging="567"/>
        <w:contextualSpacing w:val="0"/>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4E18596C" w14:textId="192CBC2C" w:rsidR="00221E71" w:rsidRPr="00221E71" w:rsidRDefault="00221E71" w:rsidP="00396B73">
      <w:pPr>
        <w:pStyle w:val="Odstavecseseznamem"/>
        <w:numPr>
          <w:ilvl w:val="0"/>
          <w:numId w:val="19"/>
        </w:numPr>
        <w:spacing w:after="120"/>
        <w:ind w:left="567" w:hanging="567"/>
        <w:contextualSpacing w:val="0"/>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10EB188" w14:textId="007876E0" w:rsidR="00DA303B" w:rsidRPr="00537305" w:rsidRDefault="00DA303B" w:rsidP="003862D4">
      <w:pPr>
        <w:pStyle w:val="Nadpis1"/>
        <w:rPr>
          <w:sz w:val="22"/>
          <w:szCs w:val="28"/>
        </w:rPr>
      </w:pPr>
      <w:r w:rsidRPr="00537305">
        <w:rPr>
          <w:sz w:val="22"/>
          <w:szCs w:val="28"/>
        </w:rPr>
        <w:t xml:space="preserve">Článek </w:t>
      </w:r>
      <w:r w:rsidR="003862D4" w:rsidRPr="00537305">
        <w:rPr>
          <w:sz w:val="22"/>
          <w:szCs w:val="28"/>
        </w:rPr>
        <w:t>VIII</w:t>
      </w:r>
      <w:r w:rsidRPr="00537305">
        <w:rPr>
          <w:sz w:val="22"/>
          <w:szCs w:val="28"/>
        </w:rP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488251F1" w:rsidR="00DA303B" w:rsidRDefault="00DA303B" w:rsidP="005A1227">
      <w:pPr>
        <w:pStyle w:val="Odstavecseseznamem"/>
        <w:numPr>
          <w:ilvl w:val="1"/>
          <w:numId w:val="45"/>
        </w:numPr>
        <w:spacing w:after="120"/>
        <w:contextualSpacing w:val="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324E30">
        <w:rPr>
          <w:rFonts w:ascii="Arial" w:hAnsi="Arial" w:cs="Arial"/>
        </w:rPr>
        <w:t>,</w:t>
      </w:r>
      <w:r w:rsidRPr="00324E30">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6F367E46" w14:textId="5523D130" w:rsidR="00E06FCC" w:rsidRDefault="00E06FCC" w:rsidP="00324E30">
      <w:pPr>
        <w:pStyle w:val="Odstavecseseznamem"/>
        <w:numPr>
          <w:ilvl w:val="1"/>
          <w:numId w:val="45"/>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5A1CF92D" w14:textId="77777777" w:rsidR="00324E30" w:rsidRDefault="00324E30" w:rsidP="00324E30">
      <w:pPr>
        <w:pStyle w:val="Odstavecseseznamem"/>
        <w:spacing w:after="120"/>
        <w:jc w:val="both"/>
        <w:rPr>
          <w:rFonts w:ascii="Arial" w:hAnsi="Arial" w:cs="Arial"/>
        </w:rPr>
      </w:pPr>
    </w:p>
    <w:p w14:paraId="4995AC00" w14:textId="062D1A66" w:rsidR="00324E30" w:rsidRPr="0015500D" w:rsidRDefault="00E06FCC" w:rsidP="005A1227">
      <w:pPr>
        <w:pStyle w:val="Odstavecseseznamem"/>
        <w:numPr>
          <w:ilvl w:val="1"/>
          <w:numId w:val="45"/>
        </w:numPr>
        <w:spacing w:after="120"/>
        <w:contextualSpacing w:val="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C5B42FE" w14:textId="3320E03C" w:rsidR="00E06FCC" w:rsidRDefault="00E06FCC" w:rsidP="005A1227">
      <w:pPr>
        <w:pStyle w:val="Odstavecseseznamem"/>
        <w:numPr>
          <w:ilvl w:val="2"/>
          <w:numId w:val="50"/>
        </w:numPr>
        <w:spacing w:after="120"/>
        <w:ind w:left="1134" w:hanging="567"/>
        <w:contextualSpacing w:val="0"/>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54261557" w14:textId="7711CFFA" w:rsidR="00E06FCC" w:rsidRDefault="00E06FCC" w:rsidP="005A1227">
      <w:pPr>
        <w:pStyle w:val="Odstavecseseznamem"/>
        <w:numPr>
          <w:ilvl w:val="2"/>
          <w:numId w:val="50"/>
        </w:numPr>
        <w:spacing w:after="120"/>
        <w:ind w:left="1134" w:hanging="567"/>
        <w:contextualSpacing w:val="0"/>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593DD0FE" w14:textId="540D893D" w:rsidR="00E06FCC" w:rsidRPr="00324E30" w:rsidRDefault="00E06FCC" w:rsidP="0015500D">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0BDDE496" w14:textId="77777777" w:rsidR="00537305" w:rsidRDefault="00537305" w:rsidP="00537305">
      <w:pPr>
        <w:pStyle w:val="Nadpis1"/>
        <w:keepNext w:val="0"/>
        <w:keepLines w:val="0"/>
        <w:widowControl w:val="0"/>
        <w:rPr>
          <w:sz w:val="22"/>
          <w:szCs w:val="28"/>
        </w:rPr>
      </w:pPr>
    </w:p>
    <w:p w14:paraId="6DEB92FD" w14:textId="77777777" w:rsidR="00537305" w:rsidRDefault="00537305" w:rsidP="00537305">
      <w:pPr>
        <w:pStyle w:val="Nadpis1"/>
        <w:keepNext w:val="0"/>
        <w:keepLines w:val="0"/>
        <w:widowControl w:val="0"/>
        <w:rPr>
          <w:sz w:val="22"/>
          <w:szCs w:val="28"/>
        </w:rPr>
      </w:pPr>
    </w:p>
    <w:p w14:paraId="04399328" w14:textId="5A970019" w:rsidR="00DA303B" w:rsidRPr="00537305" w:rsidRDefault="00DA303B" w:rsidP="00537305">
      <w:pPr>
        <w:pStyle w:val="Nadpis1"/>
        <w:keepNext w:val="0"/>
        <w:keepLines w:val="0"/>
        <w:widowControl w:val="0"/>
        <w:rPr>
          <w:sz w:val="22"/>
          <w:szCs w:val="28"/>
        </w:rPr>
      </w:pPr>
      <w:r w:rsidRPr="00537305">
        <w:rPr>
          <w:sz w:val="22"/>
          <w:szCs w:val="28"/>
        </w:rPr>
        <w:lastRenderedPageBreak/>
        <w:t xml:space="preserve">Článek </w:t>
      </w:r>
      <w:r w:rsidR="003862D4" w:rsidRPr="00537305">
        <w:rPr>
          <w:sz w:val="22"/>
          <w:szCs w:val="28"/>
        </w:rPr>
        <w:t>IX</w:t>
      </w:r>
      <w:r w:rsidRPr="00537305">
        <w:rPr>
          <w:sz w:val="22"/>
          <w:szCs w:val="28"/>
        </w:rP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5A1227">
      <w:pPr>
        <w:pStyle w:val="Odstavecseseznamem"/>
        <w:numPr>
          <w:ilvl w:val="0"/>
          <w:numId w:val="34"/>
        </w:numPr>
        <w:spacing w:after="120"/>
        <w:ind w:left="567" w:hanging="567"/>
        <w:contextualSpacing w:val="0"/>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2FCABDCC" w14:textId="747D1DCC" w:rsidR="0060382A" w:rsidRDefault="00DA303B" w:rsidP="005A1227">
      <w:pPr>
        <w:pStyle w:val="Odstavecseseznamem"/>
        <w:numPr>
          <w:ilvl w:val="0"/>
          <w:numId w:val="34"/>
        </w:numPr>
        <w:spacing w:after="120"/>
        <w:ind w:left="567" w:hanging="567"/>
        <w:contextualSpacing w:val="0"/>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33C4542F" w:rsidR="003862D4" w:rsidRDefault="00DA303B" w:rsidP="005A1227">
      <w:pPr>
        <w:pStyle w:val="Odstavecseseznamem"/>
        <w:numPr>
          <w:ilvl w:val="0"/>
          <w:numId w:val="34"/>
        </w:numPr>
        <w:spacing w:after="120"/>
        <w:ind w:left="567" w:hanging="567"/>
        <w:contextualSpacing w:val="0"/>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34B58322" w:rsidR="003862D4" w:rsidRDefault="00DA303B" w:rsidP="005A1227">
      <w:pPr>
        <w:pStyle w:val="Odstavecseseznamem"/>
        <w:numPr>
          <w:ilvl w:val="0"/>
          <w:numId w:val="34"/>
        </w:numPr>
        <w:spacing w:after="120"/>
        <w:ind w:left="567" w:hanging="567"/>
        <w:contextualSpacing w:val="0"/>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0D0725B5" w:rsidR="003862D4" w:rsidRDefault="00DA303B" w:rsidP="005A1227">
      <w:pPr>
        <w:pStyle w:val="Odstavecseseznamem"/>
        <w:numPr>
          <w:ilvl w:val="0"/>
          <w:numId w:val="34"/>
        </w:numPr>
        <w:spacing w:after="120"/>
        <w:ind w:left="567" w:hanging="567"/>
        <w:contextualSpacing w:val="0"/>
        <w:jc w:val="both"/>
        <w:rPr>
          <w:rFonts w:ascii="Arial" w:hAnsi="Arial" w:cs="Arial"/>
        </w:rPr>
      </w:pPr>
      <w:r w:rsidRPr="003862D4">
        <w:rPr>
          <w:rFonts w:ascii="Arial" w:hAnsi="Arial" w:cs="Arial"/>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w:t>
      </w:r>
      <w:r w:rsidR="005A1227">
        <w:rPr>
          <w:rFonts w:ascii="Arial" w:hAnsi="Arial" w:cs="Arial"/>
        </w:rPr>
        <w:br/>
      </w:r>
      <w:r w:rsidRPr="003862D4">
        <w:rPr>
          <w:rFonts w:ascii="Arial" w:hAnsi="Arial" w:cs="Arial"/>
        </w:rPr>
        <w:t>a strategie nebo jejich části, nabídky, kontrakty, smlouvy, dohody nebo jiná ujednání</w:t>
      </w:r>
      <w:r w:rsidR="005A1227">
        <w:rPr>
          <w:rFonts w:ascii="Arial" w:hAnsi="Arial" w:cs="Arial"/>
        </w:rPr>
        <w:br/>
      </w:r>
      <w:r w:rsidRPr="003862D4">
        <w:rPr>
          <w:rFonts w:ascii="Arial" w:hAnsi="Arial" w:cs="Arial"/>
        </w:rPr>
        <w:t xml:space="preserve">s 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EBEEC46" w:rsidR="003862D4" w:rsidRDefault="00DA303B" w:rsidP="005A1227">
      <w:pPr>
        <w:pStyle w:val="Odstavecseseznamem"/>
        <w:numPr>
          <w:ilvl w:val="0"/>
          <w:numId w:val="34"/>
        </w:numPr>
        <w:spacing w:after="120"/>
        <w:ind w:left="567" w:hanging="567"/>
        <w:contextualSpacing w:val="0"/>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5A1227">
      <w:pPr>
        <w:pStyle w:val="Odstavecseseznamem"/>
        <w:numPr>
          <w:ilvl w:val="0"/>
          <w:numId w:val="34"/>
        </w:numPr>
        <w:spacing w:after="120"/>
        <w:ind w:left="567" w:hanging="567"/>
        <w:contextualSpacing w:val="0"/>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lastRenderedPageBreak/>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3AB09F4" w:rsidR="003862D4" w:rsidRDefault="006B365A" w:rsidP="005A1227">
      <w:pPr>
        <w:pStyle w:val="Odstavecseseznamem"/>
        <w:numPr>
          <w:ilvl w:val="0"/>
          <w:numId w:val="34"/>
        </w:numPr>
        <w:spacing w:after="120"/>
        <w:ind w:left="567" w:hanging="567"/>
        <w:contextualSpacing w:val="0"/>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 xml:space="preserve">se zavazuje zachovávat mlčenlivost o všech skutečnostech, zejména pak o osobních údajích, o kterých se při plnění či v souvislosti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4858E49" w:rsidR="003862D4" w:rsidRDefault="00E968EA" w:rsidP="005A1227">
      <w:pPr>
        <w:pStyle w:val="Odstavecseseznamem"/>
        <w:numPr>
          <w:ilvl w:val="0"/>
          <w:numId w:val="34"/>
        </w:numPr>
        <w:spacing w:after="120"/>
        <w:ind w:left="567" w:hanging="567"/>
        <w:contextualSpacing w:val="0"/>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68E5D87E" w:rsidR="00E968EA" w:rsidRPr="003862D4" w:rsidRDefault="00E968EA" w:rsidP="005A1227">
      <w:pPr>
        <w:pStyle w:val="Odstavecseseznamem"/>
        <w:numPr>
          <w:ilvl w:val="0"/>
          <w:numId w:val="34"/>
        </w:numPr>
        <w:spacing w:after="120"/>
        <w:ind w:left="567" w:hanging="567"/>
        <w:contextualSpacing w:val="0"/>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5A1227">
      <w:pPr>
        <w:pStyle w:val="Odstavecseseznamem"/>
        <w:numPr>
          <w:ilvl w:val="0"/>
          <w:numId w:val="22"/>
        </w:numPr>
        <w:spacing w:after="120" w:line="276" w:lineRule="auto"/>
        <w:ind w:left="567" w:hanging="567"/>
        <w:contextualSpacing w:val="0"/>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11E65FB1" w:rsidR="00724C4E" w:rsidRDefault="001A1C69" w:rsidP="005A1227">
      <w:pPr>
        <w:pStyle w:val="Odstavecseseznamem"/>
        <w:numPr>
          <w:ilvl w:val="0"/>
          <w:numId w:val="22"/>
        </w:numPr>
        <w:spacing w:after="120" w:line="276" w:lineRule="auto"/>
        <w:ind w:left="567" w:hanging="567"/>
        <w:contextualSpacing w:val="0"/>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w:t>
      </w:r>
      <w:r w:rsidR="005A1227">
        <w:rPr>
          <w:rFonts w:ascii="Arial" w:hAnsi="Arial" w:cs="Arial"/>
        </w:rPr>
        <w:br/>
      </w:r>
      <w:r w:rsidRPr="00724C4E">
        <w:rPr>
          <w:rFonts w:ascii="Arial" w:hAnsi="Arial" w:cs="Arial"/>
        </w:rPr>
        <w:t xml:space="preserve">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0CF4FCCD" w:rsidR="00446BC7" w:rsidRDefault="001A1C69" w:rsidP="005A1227">
      <w:pPr>
        <w:pStyle w:val="Odstavecseseznamem"/>
        <w:numPr>
          <w:ilvl w:val="0"/>
          <w:numId w:val="22"/>
        </w:numPr>
        <w:spacing w:after="120" w:line="276" w:lineRule="auto"/>
        <w:ind w:left="567" w:hanging="567"/>
        <w:contextualSpacing w:val="0"/>
        <w:jc w:val="both"/>
        <w:rPr>
          <w:rFonts w:ascii="Arial" w:hAnsi="Arial" w:cs="Arial"/>
        </w:rPr>
      </w:pPr>
      <w:r w:rsidRPr="00724C4E">
        <w:rPr>
          <w:rFonts w:ascii="Arial" w:hAnsi="Arial" w:cs="Arial"/>
        </w:rPr>
        <w:t>Tato smlouva může být měněna nebo doplňována pouze dohodou smluvních stran</w:t>
      </w:r>
      <w:r w:rsidR="005A1227">
        <w:rPr>
          <w:rFonts w:ascii="Arial" w:hAnsi="Arial" w:cs="Arial"/>
        </w:rPr>
        <w:br/>
      </w:r>
      <w:r w:rsidRPr="00724C4E">
        <w:rPr>
          <w:rFonts w:ascii="Arial" w:hAnsi="Arial" w:cs="Arial"/>
        </w:rPr>
        <w:t xml:space="preserve">ve formě písemných, vzestupně číslovaných dodatků, podepsaných oprávněnými zástupci obou smluvních stran. </w:t>
      </w:r>
    </w:p>
    <w:p w14:paraId="735E2F0F" w14:textId="47A2C9A3" w:rsidR="00446BC7" w:rsidRDefault="00446BC7" w:rsidP="005A1227">
      <w:pPr>
        <w:pStyle w:val="Odstavecseseznamem"/>
        <w:numPr>
          <w:ilvl w:val="0"/>
          <w:numId w:val="22"/>
        </w:numPr>
        <w:spacing w:after="120" w:line="276" w:lineRule="auto"/>
        <w:ind w:left="567" w:hanging="567"/>
        <w:contextualSpacing w:val="0"/>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w:t>
      </w:r>
      <w:r w:rsidR="005A1227">
        <w:rPr>
          <w:rFonts w:ascii="Arial" w:hAnsi="Arial" w:cs="Arial"/>
        </w:rPr>
        <w:br/>
      </w:r>
      <w:r w:rsidRPr="00446BC7">
        <w:rPr>
          <w:rFonts w:ascii="Arial" w:hAnsi="Arial" w:cs="Arial"/>
        </w:rPr>
        <w:t>č. 297/2016 Sb., o službách vytvářejících důvěru pro elektronické transakce, svůj uznávaný elektronický podpis.</w:t>
      </w:r>
    </w:p>
    <w:p w14:paraId="0DA0127E" w14:textId="0AD6DBB6" w:rsidR="00913852" w:rsidRDefault="00446BC7" w:rsidP="005A1227">
      <w:pPr>
        <w:pStyle w:val="Odstavecseseznamem"/>
        <w:numPr>
          <w:ilvl w:val="0"/>
          <w:numId w:val="22"/>
        </w:numPr>
        <w:spacing w:after="120" w:line="276" w:lineRule="auto"/>
        <w:ind w:left="567" w:hanging="567"/>
        <w:contextualSpacing w:val="0"/>
        <w:jc w:val="both"/>
        <w:rPr>
          <w:rFonts w:ascii="Arial" w:hAnsi="Arial" w:cs="Arial"/>
        </w:rPr>
      </w:pPr>
      <w:r w:rsidRPr="00446BC7">
        <w:rPr>
          <w:rFonts w:ascii="Arial" w:hAnsi="Arial" w:cs="Arial"/>
        </w:rPr>
        <w:t>Tato smlouva nabývá platnosti dnem přiložení podpisu poslední smluvní strany</w:t>
      </w:r>
      <w:r w:rsidR="005A1227">
        <w:rPr>
          <w:rFonts w:ascii="Arial" w:hAnsi="Arial" w:cs="Arial"/>
        </w:rPr>
        <w:br/>
      </w:r>
      <w:r w:rsidRPr="00446BC7">
        <w:rPr>
          <w:rFonts w:ascii="Arial" w:hAnsi="Arial" w:cs="Arial"/>
        </w:rPr>
        <w:t>a účinnosti dnem uveřejnění v centrálním registru smluv v souladu se zákonem</w:t>
      </w:r>
      <w:r w:rsidR="005A1227">
        <w:rPr>
          <w:rFonts w:ascii="Arial" w:hAnsi="Arial" w:cs="Arial"/>
        </w:rPr>
        <w:br/>
      </w:r>
      <w:r w:rsidRPr="00446BC7">
        <w:rPr>
          <w:rFonts w:ascii="Arial" w:hAnsi="Arial" w:cs="Arial"/>
        </w:rPr>
        <w:t xml:space="preserve">č. 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004B65B3" w:rsidR="00CC5731" w:rsidRDefault="00446BC7" w:rsidP="005A1227">
      <w:pPr>
        <w:pStyle w:val="Odstavecseseznamem"/>
        <w:numPr>
          <w:ilvl w:val="0"/>
          <w:numId w:val="22"/>
        </w:numPr>
        <w:spacing w:after="120" w:line="276" w:lineRule="auto"/>
        <w:ind w:left="567" w:hanging="567"/>
        <w:contextualSpacing w:val="0"/>
        <w:jc w:val="both"/>
        <w:rPr>
          <w:rFonts w:ascii="Arial" w:hAnsi="Arial" w:cs="Arial"/>
        </w:rPr>
      </w:pPr>
      <w:r w:rsidRPr="00645B31">
        <w:rPr>
          <w:rFonts w:ascii="Arial" w:hAnsi="Arial" w:cs="Arial"/>
        </w:rPr>
        <w:lastRenderedPageBreak/>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2D3DFA9A" w14:textId="3EA401A8" w:rsidR="00645B31" w:rsidRDefault="001A1C69" w:rsidP="005A1227">
      <w:pPr>
        <w:pStyle w:val="Odstavecseseznamem"/>
        <w:numPr>
          <w:ilvl w:val="0"/>
          <w:numId w:val="22"/>
        </w:numPr>
        <w:spacing w:after="120" w:line="276" w:lineRule="auto"/>
        <w:ind w:left="567" w:hanging="567"/>
        <w:contextualSpacing w:val="0"/>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5DF47A84" w:rsidR="00645B31" w:rsidRPr="004848FC" w:rsidRDefault="001A1C69" w:rsidP="005A1227">
      <w:pPr>
        <w:pStyle w:val="Odstavecseseznamem"/>
        <w:numPr>
          <w:ilvl w:val="0"/>
          <w:numId w:val="22"/>
        </w:numPr>
        <w:spacing w:after="120" w:line="276" w:lineRule="auto"/>
        <w:ind w:left="567" w:hanging="567"/>
        <w:contextualSpacing w:val="0"/>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p>
    <w:p w14:paraId="34EC4B20" w14:textId="168CB222" w:rsidR="00DA303B" w:rsidRDefault="00DA303B" w:rsidP="005A1227">
      <w:pPr>
        <w:pStyle w:val="Odstavecseseznamem"/>
        <w:numPr>
          <w:ilvl w:val="0"/>
          <w:numId w:val="22"/>
        </w:numPr>
        <w:spacing w:after="120" w:line="276" w:lineRule="auto"/>
        <w:ind w:left="567" w:hanging="567"/>
        <w:contextualSpacing w:val="0"/>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452CA348" w:rsidR="00DA303B" w:rsidRPr="00D966B0" w:rsidRDefault="00446BC7" w:rsidP="00D966B0">
      <w:pPr>
        <w:spacing w:after="120"/>
        <w:ind w:firstLine="567"/>
        <w:jc w:val="both"/>
        <w:rPr>
          <w:rFonts w:ascii="Arial" w:hAnsi="Arial" w:cs="Arial"/>
        </w:rPr>
      </w:pPr>
      <w:r w:rsidRPr="009C24C2">
        <w:rPr>
          <w:rFonts w:ascii="Arial" w:hAnsi="Arial" w:cs="Arial"/>
        </w:rPr>
        <w:t xml:space="preserve">Příloha č. 1 - Technická specifikace </w:t>
      </w:r>
    </w:p>
    <w:p w14:paraId="40D6E9CF" w14:textId="5CA3B8AB"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15183486"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7ACE2034" w14:textId="732801E5" w:rsidR="006D538D" w:rsidRDefault="006D538D" w:rsidP="00DA303B">
      <w:pPr>
        <w:tabs>
          <w:tab w:val="left" w:pos="4680"/>
        </w:tabs>
        <w:jc w:val="both"/>
        <w:rPr>
          <w:rFonts w:ascii="Arial" w:hAnsi="Arial" w:cs="Arial"/>
          <w:szCs w:val="22"/>
        </w:rPr>
      </w:pPr>
    </w:p>
    <w:p w14:paraId="60DDB330" w14:textId="77777777" w:rsidR="0000447E" w:rsidRDefault="0000447E" w:rsidP="00DA303B">
      <w:pPr>
        <w:tabs>
          <w:tab w:val="left" w:pos="4680"/>
        </w:tabs>
        <w:jc w:val="both"/>
        <w:rPr>
          <w:rFonts w:ascii="Arial" w:hAnsi="Arial" w:cs="Arial"/>
          <w:szCs w:val="22"/>
        </w:rPr>
      </w:pPr>
    </w:p>
    <w:p w14:paraId="6EA7CD5C" w14:textId="77777777" w:rsidR="005A1227" w:rsidRDefault="005A1227"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79A01B6F" w14:textId="3E3029F4" w:rsidR="0060382A" w:rsidRDefault="0060382A" w:rsidP="0060382A">
      <w:pPr>
        <w:tabs>
          <w:tab w:val="left" w:pos="4820"/>
        </w:tabs>
        <w:ind w:left="4820"/>
        <w:rPr>
          <w:rFonts w:ascii="Arial" w:hAnsi="Arial" w:cs="Arial"/>
          <w:szCs w:val="22"/>
        </w:rPr>
      </w:pPr>
    </w:p>
    <w:p w14:paraId="58C652B3" w14:textId="3619DBFC" w:rsidR="0000447E" w:rsidRDefault="0000447E" w:rsidP="0060382A">
      <w:pPr>
        <w:tabs>
          <w:tab w:val="left" w:pos="4820"/>
        </w:tabs>
        <w:ind w:left="4820"/>
        <w:rPr>
          <w:rFonts w:ascii="Arial" w:hAnsi="Arial" w:cs="Arial"/>
          <w:szCs w:val="22"/>
        </w:rPr>
      </w:pPr>
    </w:p>
    <w:p w14:paraId="19191ADB" w14:textId="77777777" w:rsidR="0000447E" w:rsidRPr="0060382A" w:rsidRDefault="0000447E"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24DA5703" w14:textId="72D6C88D" w:rsidR="006E326C" w:rsidRDefault="006E326C" w:rsidP="0060382A">
      <w:pPr>
        <w:tabs>
          <w:tab w:val="left" w:pos="4820"/>
        </w:tabs>
        <w:ind w:left="4820"/>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p>
    <w:p w14:paraId="61B037AA" w14:textId="04720299"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798F8B9" w14:textId="2BCF8CC0" w:rsidR="0060382A" w:rsidRDefault="0060382A" w:rsidP="0060382A">
      <w:pPr>
        <w:tabs>
          <w:tab w:val="left" w:pos="4680"/>
        </w:tabs>
        <w:ind w:left="284"/>
        <w:rPr>
          <w:rFonts w:ascii="Arial" w:hAnsi="Arial" w:cs="Arial"/>
          <w:szCs w:val="22"/>
        </w:rPr>
      </w:pPr>
    </w:p>
    <w:p w14:paraId="545759B8" w14:textId="77777777" w:rsidR="0000447E" w:rsidRPr="0060382A" w:rsidRDefault="0000447E"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0896302B"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2" w:name="_Hlk157096740"/>
      <w:r w:rsidR="006E326C">
        <w:rPr>
          <w:rFonts w:ascii="Arial" w:hAnsi="Arial" w:cs="Arial"/>
          <w:szCs w:val="22"/>
        </w:rPr>
        <w:t>Mgr</w:t>
      </w:r>
      <w:r w:rsidRPr="0060382A">
        <w:rPr>
          <w:rFonts w:ascii="Arial" w:hAnsi="Arial" w:cs="Arial"/>
          <w:szCs w:val="22"/>
        </w:rPr>
        <w:t xml:space="preserve">. </w:t>
      </w:r>
      <w:r w:rsidR="006E326C">
        <w:rPr>
          <w:rFonts w:ascii="Arial" w:hAnsi="Arial" w:cs="Arial"/>
          <w:szCs w:val="22"/>
        </w:rPr>
        <w:t>Luděk Hanák</w:t>
      </w:r>
    </w:p>
    <w:p w14:paraId="65880BB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rozpočtu</w:t>
      </w:r>
      <w:bookmarkEnd w:id="2"/>
    </w:p>
    <w:p w14:paraId="4CB05DC4" w14:textId="77777777" w:rsidR="00DA303B" w:rsidRPr="0060382A" w:rsidRDefault="00DA303B" w:rsidP="00DA303B">
      <w:pPr>
        <w:tabs>
          <w:tab w:val="left" w:pos="4680"/>
        </w:tabs>
        <w:jc w:val="both"/>
        <w:rPr>
          <w:rFonts w:ascii="Arial" w:hAnsi="Arial" w:cs="Arial"/>
          <w:szCs w:val="22"/>
        </w:rPr>
      </w:pPr>
    </w:p>
    <w:sectPr w:rsidR="00DA303B" w:rsidRPr="0060382A"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5A1B7" w14:textId="77777777" w:rsidR="00D70276" w:rsidRDefault="00D70276" w:rsidP="003649BB">
      <w:r>
        <w:separator/>
      </w:r>
    </w:p>
  </w:endnote>
  <w:endnote w:type="continuationSeparator" w:id="0">
    <w:p w14:paraId="6D0C2104" w14:textId="77777777" w:rsidR="00D70276" w:rsidRDefault="00D70276"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59D5BF1A" w:rsidR="003E7DC0" w:rsidRDefault="003E7DC0" w:rsidP="003E7DC0">
        <w:pPr>
          <w:pStyle w:val="Zpat"/>
          <w:tabs>
            <w:tab w:val="clear" w:pos="9072"/>
            <w:tab w:val="left" w:pos="6750"/>
          </w:tabs>
        </w:pPr>
        <w:r>
          <w:rPr>
            <w:noProof/>
          </w:rPr>
          <w:drawing>
            <wp:anchor distT="0" distB="0" distL="114300" distR="114300" simplePos="0" relativeHeight="251661312" behindDoc="0" locked="0" layoutInCell="1" allowOverlap="1" wp14:anchorId="7874EDE5" wp14:editId="734828E7">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1D2E3E47" w:rsidR="003E7DC0" w:rsidRDefault="003E7DC0">
        <w:pPr>
          <w:pStyle w:val="Zpat"/>
          <w:jc w:val="center"/>
        </w:pPr>
        <w:r>
          <w:fldChar w:fldCharType="begin"/>
        </w:r>
        <w:r>
          <w:instrText>PAGE   \* MERGEFORMAT</w:instrText>
        </w:r>
        <w:r>
          <w:fldChar w:fldCharType="separate"/>
        </w:r>
        <w:r w:rsidR="000F4E27">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A66AB" w14:textId="77777777" w:rsidR="00D70276" w:rsidRDefault="00D70276" w:rsidP="003649BB">
      <w:r>
        <w:separator/>
      </w:r>
    </w:p>
  </w:footnote>
  <w:footnote w:type="continuationSeparator" w:id="0">
    <w:p w14:paraId="6C7F569C" w14:textId="77777777" w:rsidR="00D70276" w:rsidRDefault="00D70276"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49F" w14:textId="74462B71" w:rsidR="003E7DC0" w:rsidRDefault="00C43C47" w:rsidP="007B507F">
    <w:pPr>
      <w:pStyle w:val="Zhlav"/>
      <w:tabs>
        <w:tab w:val="clear" w:pos="4536"/>
        <w:tab w:val="clear" w:pos="9072"/>
        <w:tab w:val="left" w:pos="348"/>
        <w:tab w:val="left" w:pos="840"/>
        <w:tab w:val="center" w:pos="4535"/>
        <w:tab w:val="right" w:pos="9071"/>
      </w:tabs>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0" locked="0" layoutInCell="1" allowOverlap="1" wp14:anchorId="5D70E265" wp14:editId="304C69DF">
          <wp:simplePos x="0" y="0"/>
          <wp:positionH relativeFrom="page">
            <wp:posOffset>6172200</wp:posOffset>
          </wp:positionH>
          <wp:positionV relativeFrom="paragraph">
            <wp:posOffset>-263875</wp:posOffset>
          </wp:positionV>
          <wp:extent cx="1028228" cy="706470"/>
          <wp:effectExtent l="0" t="0" r="63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017" cy="7083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507F">
      <w:rPr>
        <w:rFonts w:ascii="Calibri" w:hAnsi="Calibri" w:cs="Calibri"/>
        <w:color w:val="242424"/>
        <w:shd w:val="clear" w:color="auto" w:fill="FFFFFF"/>
      </w:rPr>
      <w:tab/>
    </w:r>
    <w:r w:rsidR="007B507F">
      <w:rPr>
        <w:rFonts w:ascii="Calibri" w:hAnsi="Calibri" w:cs="Calibri"/>
        <w:color w:val="242424"/>
        <w:shd w:val="clear" w:color="auto" w:fill="FFFFFF"/>
      </w:rPr>
      <w:tab/>
    </w:r>
    <w:r w:rsidR="007B507F">
      <w:rPr>
        <w:rFonts w:ascii="Calibri" w:hAnsi="Calibri" w:cs="Calibri"/>
        <w:color w:val="242424"/>
        <w:shd w:val="clear" w:color="auto" w:fill="FFFFFF"/>
      </w:rPr>
      <w:tab/>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5D8A8C9" w:rsidR="0098245A" w:rsidRPr="00C43C47" w:rsidRDefault="00827E2F" w:rsidP="00C43C47">
    <w:pPr>
      <w:pStyle w:val="Zhlav"/>
      <w:jc w:val="right"/>
      <w:rPr>
        <w:rFonts w:ascii="Arial" w:hAnsi="Arial" w:cs="Arial"/>
        <w:sz w:val="20"/>
        <w:szCs w:val="18"/>
      </w:rPr>
    </w:pPr>
    <w:r>
      <w:rPr>
        <w:rFonts w:ascii="Arial" w:hAnsi="Arial" w:cs="Arial"/>
        <w:sz w:val="20"/>
        <w:szCs w:val="18"/>
      </w:rPr>
      <w:t>P</w:t>
    </w:r>
    <w:r w:rsidR="00C43C47" w:rsidRPr="00C43C47">
      <w:rPr>
        <w:rFonts w:ascii="Arial" w:hAnsi="Arial" w:cs="Arial"/>
        <w:sz w:val="20"/>
        <w:szCs w:val="18"/>
      </w:rPr>
      <w:t>říloha</w:t>
    </w:r>
    <w:r w:rsidR="00C43C47">
      <w:rPr>
        <w:rFonts w:ascii="Arial" w:hAnsi="Arial" w:cs="Arial"/>
        <w:sz w:val="20"/>
        <w:szCs w:val="18"/>
      </w:rPr>
      <w:t xml:space="preserve"> č.</w:t>
    </w:r>
    <w:r w:rsidR="00C43C47" w:rsidRPr="00C43C47">
      <w:rPr>
        <w:rFonts w:ascii="Arial" w:hAnsi="Arial" w:cs="Arial"/>
        <w:sz w:val="20"/>
        <w:szCs w:val="18"/>
      </w:rPr>
      <w:t xml:space="preserve"> 2 – Kupní 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0F3E6C12"/>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771ED5"/>
    <w:multiLevelType w:val="hybridMultilevel"/>
    <w:tmpl w:val="D44050A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47086DBA">
      <w:start w:val="8"/>
      <w:numFmt w:val="bullet"/>
      <w:lvlText w:val="-"/>
      <w:lvlJc w:val="left"/>
      <w:pPr>
        <w:ind w:left="2907" w:hanging="360"/>
      </w:pPr>
      <w:rPr>
        <w:rFonts w:ascii="Arial" w:eastAsiaTheme="minorHAnsi" w:hAnsi="Arial" w:cs="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20"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2" w15:restartNumberingAfterBreak="0">
    <w:nsid w:val="3D036B2A"/>
    <w:multiLevelType w:val="hybridMultilevel"/>
    <w:tmpl w:val="12CC81A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E48C65DE">
      <w:start w:val="8"/>
      <w:numFmt w:val="bullet"/>
      <w:lvlText w:val="-"/>
      <w:lvlJc w:val="left"/>
      <w:pPr>
        <w:ind w:left="567" w:firstLine="198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FAB4715"/>
    <w:multiLevelType w:val="hybridMultilevel"/>
    <w:tmpl w:val="7842053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5D9EE3D2">
      <w:start w:val="8"/>
      <w:numFmt w:val="bullet"/>
      <w:lvlText w:val="-"/>
      <w:lvlJc w:val="left"/>
      <w:pPr>
        <w:ind w:left="851" w:firstLine="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3" w15:restartNumberingAfterBreak="0">
    <w:nsid w:val="586315A4"/>
    <w:multiLevelType w:val="multilevel"/>
    <w:tmpl w:val="FE14E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8457F"/>
    <w:multiLevelType w:val="multilevel"/>
    <w:tmpl w:val="B64AD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7"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4A6DF6"/>
    <w:multiLevelType w:val="hybridMultilevel"/>
    <w:tmpl w:val="8EB67636"/>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929CD500">
      <w:start w:val="8"/>
      <w:numFmt w:val="bullet"/>
      <w:lvlText w:val="-"/>
      <w:lvlJc w:val="left"/>
      <w:pPr>
        <w:ind w:left="851" w:hanging="284"/>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335AC8"/>
    <w:multiLevelType w:val="multilevel"/>
    <w:tmpl w:val="5816CCC2"/>
    <w:lvl w:ilvl="0">
      <w:start w:val="8"/>
      <w:numFmt w:val="decimal"/>
      <w:lvlText w:val="%1"/>
      <w:lvlJc w:val="left"/>
      <w:pPr>
        <w:ind w:left="360" w:hanging="360"/>
      </w:pPr>
    </w:lvl>
    <w:lvl w:ilvl="1">
      <w:start w:val="2"/>
      <w:numFmt w:val="decimal"/>
      <w:lvlText w:val="%1.%2"/>
      <w:lvlJc w:val="left"/>
      <w:pPr>
        <w:ind w:left="502" w:hanging="360"/>
      </w:pPr>
      <w:rPr>
        <w:b/>
        <w:bCs/>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3" w15:restartNumberingAfterBreak="0">
    <w:nsid w:val="7646248C"/>
    <w:multiLevelType w:val="hybridMultilevel"/>
    <w:tmpl w:val="9C806254"/>
    <w:lvl w:ilvl="0" w:tplc="AF36551C">
      <w:numFmt w:val="bullet"/>
      <w:lvlText w:val="-"/>
      <w:lvlJc w:val="left"/>
      <w:pPr>
        <w:ind w:left="720" w:hanging="360"/>
      </w:pPr>
      <w:rPr>
        <w:rFonts w:ascii="Arial" w:eastAsia="Times New Roman"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7"/>
  </w:num>
  <w:num w:numId="3">
    <w:abstractNumId w:val="34"/>
  </w:num>
  <w:num w:numId="4">
    <w:abstractNumId w:val="18"/>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38"/>
  </w:num>
  <w:num w:numId="11">
    <w:abstractNumId w:val="35"/>
  </w:num>
  <w:num w:numId="12">
    <w:abstractNumId w:val="37"/>
  </w:num>
  <w:num w:numId="13">
    <w:abstractNumId w:val="9"/>
  </w:num>
  <w:num w:numId="14">
    <w:abstractNumId w:val="31"/>
  </w:num>
  <w:num w:numId="15">
    <w:abstractNumId w:val="44"/>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30"/>
  </w:num>
  <w:num w:numId="20">
    <w:abstractNumId w:val="41"/>
  </w:num>
  <w:num w:numId="21">
    <w:abstractNumId w:val="23"/>
  </w:num>
  <w:num w:numId="22">
    <w:abstractNumId w:val="1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6"/>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9"/>
  </w:num>
  <w:num w:numId="30">
    <w:abstractNumId w:val="1"/>
  </w:num>
  <w:num w:numId="31">
    <w:abstractNumId w:val="8"/>
  </w:num>
  <w:num w:numId="32">
    <w:abstractNumId w:val="20"/>
  </w:num>
  <w:num w:numId="33">
    <w:abstractNumId w:val="30"/>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4"/>
  </w:num>
  <w:num w:numId="36">
    <w:abstractNumId w:val="28"/>
  </w:num>
  <w:num w:numId="37">
    <w:abstractNumId w:val="27"/>
  </w:num>
  <w:num w:numId="38">
    <w:abstractNumId w:val="10"/>
  </w:num>
  <w:num w:numId="39">
    <w:abstractNumId w:val="14"/>
  </w:num>
  <w:num w:numId="40">
    <w:abstractNumId w:val="21"/>
  </w:num>
  <w:num w:numId="41">
    <w:abstractNumId w:val="30"/>
    <w:lvlOverride w:ilvl="0">
      <w:lvl w:ilvl="0" w:tplc="ADE020E6">
        <w:start w:val="1"/>
        <w:numFmt w:val="decimal"/>
        <w:lvlText w:val="8.1"/>
        <w:lvlJc w:val="left"/>
        <w:pPr>
          <w:ind w:left="502" w:hanging="360"/>
        </w:pPr>
        <w:rPr>
          <w:rFonts w:ascii="Arial" w:hAnsi="Arial" w:cs="Arial" w:hint="default"/>
          <w:b/>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42">
    <w:abstractNumId w:val="4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9"/>
  </w:num>
  <w:num w:numId="46">
    <w:abstractNumId w:val="33"/>
  </w:num>
  <w:num w:numId="47">
    <w:abstractNumId w:val="22"/>
  </w:num>
  <w:num w:numId="48">
    <w:abstractNumId w:val="25"/>
  </w:num>
  <w:num w:numId="49">
    <w:abstractNumId w:val="40"/>
  </w:num>
  <w:num w:numId="5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0447E"/>
    <w:rsid w:val="000114AD"/>
    <w:rsid w:val="0001398D"/>
    <w:rsid w:val="00014C41"/>
    <w:rsid w:val="00016D30"/>
    <w:rsid w:val="00020576"/>
    <w:rsid w:val="00044291"/>
    <w:rsid w:val="00057F15"/>
    <w:rsid w:val="000661B2"/>
    <w:rsid w:val="00071D1F"/>
    <w:rsid w:val="00085690"/>
    <w:rsid w:val="0008742B"/>
    <w:rsid w:val="000A0E43"/>
    <w:rsid w:val="000A3914"/>
    <w:rsid w:val="000A48E8"/>
    <w:rsid w:val="000A55CB"/>
    <w:rsid w:val="000B2B85"/>
    <w:rsid w:val="000B5363"/>
    <w:rsid w:val="000C073F"/>
    <w:rsid w:val="000C173E"/>
    <w:rsid w:val="000D0FFE"/>
    <w:rsid w:val="000D1A84"/>
    <w:rsid w:val="000D24D3"/>
    <w:rsid w:val="000D32F3"/>
    <w:rsid w:val="000F3A21"/>
    <w:rsid w:val="000F4E27"/>
    <w:rsid w:val="001112F7"/>
    <w:rsid w:val="00115B4B"/>
    <w:rsid w:val="00123CE4"/>
    <w:rsid w:val="001272C1"/>
    <w:rsid w:val="00137921"/>
    <w:rsid w:val="00142C0E"/>
    <w:rsid w:val="001439A6"/>
    <w:rsid w:val="00144F6D"/>
    <w:rsid w:val="0015500D"/>
    <w:rsid w:val="00162A52"/>
    <w:rsid w:val="001650A6"/>
    <w:rsid w:val="00171A38"/>
    <w:rsid w:val="00173A79"/>
    <w:rsid w:val="001759E6"/>
    <w:rsid w:val="001808D2"/>
    <w:rsid w:val="00190DED"/>
    <w:rsid w:val="0019323C"/>
    <w:rsid w:val="001A0E27"/>
    <w:rsid w:val="001A1C69"/>
    <w:rsid w:val="001B696D"/>
    <w:rsid w:val="00200188"/>
    <w:rsid w:val="00203B89"/>
    <w:rsid w:val="00221E71"/>
    <w:rsid w:val="00233723"/>
    <w:rsid w:val="00255288"/>
    <w:rsid w:val="00265BA0"/>
    <w:rsid w:val="0027555D"/>
    <w:rsid w:val="00284704"/>
    <w:rsid w:val="002951B1"/>
    <w:rsid w:val="002963CB"/>
    <w:rsid w:val="002A52B6"/>
    <w:rsid w:val="002A7E64"/>
    <w:rsid w:val="002B148D"/>
    <w:rsid w:val="002B6F5E"/>
    <w:rsid w:val="002E3DF7"/>
    <w:rsid w:val="002F3FE2"/>
    <w:rsid w:val="0030523E"/>
    <w:rsid w:val="003150E7"/>
    <w:rsid w:val="00324E30"/>
    <w:rsid w:val="00332C29"/>
    <w:rsid w:val="0033504D"/>
    <w:rsid w:val="00353FB0"/>
    <w:rsid w:val="003625D7"/>
    <w:rsid w:val="003649BB"/>
    <w:rsid w:val="003727FB"/>
    <w:rsid w:val="003751C6"/>
    <w:rsid w:val="00377054"/>
    <w:rsid w:val="003862D4"/>
    <w:rsid w:val="00391389"/>
    <w:rsid w:val="00394408"/>
    <w:rsid w:val="00396B73"/>
    <w:rsid w:val="00397D08"/>
    <w:rsid w:val="003A737B"/>
    <w:rsid w:val="003D2352"/>
    <w:rsid w:val="003E4AB1"/>
    <w:rsid w:val="003E7DC0"/>
    <w:rsid w:val="00401F3D"/>
    <w:rsid w:val="004132C2"/>
    <w:rsid w:val="00417E42"/>
    <w:rsid w:val="00443D64"/>
    <w:rsid w:val="00446BC7"/>
    <w:rsid w:val="004609A4"/>
    <w:rsid w:val="0046445F"/>
    <w:rsid w:val="004717AD"/>
    <w:rsid w:val="00482F6D"/>
    <w:rsid w:val="00483234"/>
    <w:rsid w:val="00483BA5"/>
    <w:rsid w:val="004848FC"/>
    <w:rsid w:val="00492B51"/>
    <w:rsid w:val="00492F05"/>
    <w:rsid w:val="004941CB"/>
    <w:rsid w:val="004A0C12"/>
    <w:rsid w:val="004C7FF0"/>
    <w:rsid w:val="004D1B51"/>
    <w:rsid w:val="004F2056"/>
    <w:rsid w:val="005118EE"/>
    <w:rsid w:val="0051251E"/>
    <w:rsid w:val="00517E6B"/>
    <w:rsid w:val="00521BCF"/>
    <w:rsid w:val="0053244A"/>
    <w:rsid w:val="005331CA"/>
    <w:rsid w:val="00537305"/>
    <w:rsid w:val="005518BB"/>
    <w:rsid w:val="00555F4C"/>
    <w:rsid w:val="005671DE"/>
    <w:rsid w:val="00567FD0"/>
    <w:rsid w:val="0058668E"/>
    <w:rsid w:val="00587CB4"/>
    <w:rsid w:val="00591451"/>
    <w:rsid w:val="00597F7F"/>
    <w:rsid w:val="005A0B88"/>
    <w:rsid w:val="005A1227"/>
    <w:rsid w:val="005A1AA7"/>
    <w:rsid w:val="005A3D3A"/>
    <w:rsid w:val="005A5F04"/>
    <w:rsid w:val="005A7337"/>
    <w:rsid w:val="005C189A"/>
    <w:rsid w:val="005C222F"/>
    <w:rsid w:val="005C6E72"/>
    <w:rsid w:val="005E03CA"/>
    <w:rsid w:val="0060382A"/>
    <w:rsid w:val="00612D8F"/>
    <w:rsid w:val="00617406"/>
    <w:rsid w:val="00620950"/>
    <w:rsid w:val="00626933"/>
    <w:rsid w:val="00627959"/>
    <w:rsid w:val="00645B31"/>
    <w:rsid w:val="00672655"/>
    <w:rsid w:val="00685CC8"/>
    <w:rsid w:val="006865AD"/>
    <w:rsid w:val="006B365A"/>
    <w:rsid w:val="006B7009"/>
    <w:rsid w:val="006C41BB"/>
    <w:rsid w:val="006C78B6"/>
    <w:rsid w:val="006D0C7F"/>
    <w:rsid w:val="006D538D"/>
    <w:rsid w:val="006E02F4"/>
    <w:rsid w:val="006E326C"/>
    <w:rsid w:val="006F162F"/>
    <w:rsid w:val="00706744"/>
    <w:rsid w:val="0071640D"/>
    <w:rsid w:val="00720F8C"/>
    <w:rsid w:val="00724C4E"/>
    <w:rsid w:val="00734981"/>
    <w:rsid w:val="0073674E"/>
    <w:rsid w:val="00745227"/>
    <w:rsid w:val="0075392F"/>
    <w:rsid w:val="00774784"/>
    <w:rsid w:val="00786932"/>
    <w:rsid w:val="00791CB9"/>
    <w:rsid w:val="00797F4A"/>
    <w:rsid w:val="007A75FA"/>
    <w:rsid w:val="007B507F"/>
    <w:rsid w:val="007B76F5"/>
    <w:rsid w:val="007C299F"/>
    <w:rsid w:val="007C5591"/>
    <w:rsid w:val="007D56B6"/>
    <w:rsid w:val="007E5891"/>
    <w:rsid w:val="007F4D29"/>
    <w:rsid w:val="0080153E"/>
    <w:rsid w:val="00803297"/>
    <w:rsid w:val="00827E2F"/>
    <w:rsid w:val="00834071"/>
    <w:rsid w:val="00841209"/>
    <w:rsid w:val="00846EF6"/>
    <w:rsid w:val="0085367F"/>
    <w:rsid w:val="0088205F"/>
    <w:rsid w:val="00887F35"/>
    <w:rsid w:val="0089126F"/>
    <w:rsid w:val="00895010"/>
    <w:rsid w:val="008A0719"/>
    <w:rsid w:val="008B3131"/>
    <w:rsid w:val="008B672C"/>
    <w:rsid w:val="008C08C0"/>
    <w:rsid w:val="008D3956"/>
    <w:rsid w:val="008E1A22"/>
    <w:rsid w:val="00902C55"/>
    <w:rsid w:val="009103CB"/>
    <w:rsid w:val="00913852"/>
    <w:rsid w:val="00914378"/>
    <w:rsid w:val="00917722"/>
    <w:rsid w:val="009221B6"/>
    <w:rsid w:val="00933847"/>
    <w:rsid w:val="009408D6"/>
    <w:rsid w:val="009432B1"/>
    <w:rsid w:val="00957DB4"/>
    <w:rsid w:val="00960A3E"/>
    <w:rsid w:val="00963AE4"/>
    <w:rsid w:val="00977405"/>
    <w:rsid w:val="0098245A"/>
    <w:rsid w:val="00987116"/>
    <w:rsid w:val="009871FF"/>
    <w:rsid w:val="009B0E58"/>
    <w:rsid w:val="009B59A6"/>
    <w:rsid w:val="009C24C2"/>
    <w:rsid w:val="009C73CB"/>
    <w:rsid w:val="009D13DA"/>
    <w:rsid w:val="009D7A70"/>
    <w:rsid w:val="00A17C49"/>
    <w:rsid w:val="00A31363"/>
    <w:rsid w:val="00A40951"/>
    <w:rsid w:val="00A5133A"/>
    <w:rsid w:val="00A53C36"/>
    <w:rsid w:val="00A56D2C"/>
    <w:rsid w:val="00A81FB9"/>
    <w:rsid w:val="00A927B4"/>
    <w:rsid w:val="00AA1A5D"/>
    <w:rsid w:val="00AA31A0"/>
    <w:rsid w:val="00AB4F31"/>
    <w:rsid w:val="00AB5677"/>
    <w:rsid w:val="00AC696F"/>
    <w:rsid w:val="00AE7DE4"/>
    <w:rsid w:val="00B16AB7"/>
    <w:rsid w:val="00B20229"/>
    <w:rsid w:val="00B20A58"/>
    <w:rsid w:val="00B23E8C"/>
    <w:rsid w:val="00B3420F"/>
    <w:rsid w:val="00B4393F"/>
    <w:rsid w:val="00B714B8"/>
    <w:rsid w:val="00BB5FA9"/>
    <w:rsid w:val="00BD1177"/>
    <w:rsid w:val="00BD6C66"/>
    <w:rsid w:val="00BE65B6"/>
    <w:rsid w:val="00BF328B"/>
    <w:rsid w:val="00BF4521"/>
    <w:rsid w:val="00C006A0"/>
    <w:rsid w:val="00C016F5"/>
    <w:rsid w:val="00C07C82"/>
    <w:rsid w:val="00C14AF3"/>
    <w:rsid w:val="00C315E1"/>
    <w:rsid w:val="00C37CB1"/>
    <w:rsid w:val="00C43C47"/>
    <w:rsid w:val="00C5357B"/>
    <w:rsid w:val="00C77B09"/>
    <w:rsid w:val="00C83C63"/>
    <w:rsid w:val="00C83DFA"/>
    <w:rsid w:val="00C93236"/>
    <w:rsid w:val="00C974CC"/>
    <w:rsid w:val="00CC0E26"/>
    <w:rsid w:val="00CC5731"/>
    <w:rsid w:val="00CD219B"/>
    <w:rsid w:val="00CD3C22"/>
    <w:rsid w:val="00CE7538"/>
    <w:rsid w:val="00CF0238"/>
    <w:rsid w:val="00D069DD"/>
    <w:rsid w:val="00D139EA"/>
    <w:rsid w:val="00D15A69"/>
    <w:rsid w:val="00D219D0"/>
    <w:rsid w:val="00D411D3"/>
    <w:rsid w:val="00D42A1C"/>
    <w:rsid w:val="00D46DA8"/>
    <w:rsid w:val="00D554F8"/>
    <w:rsid w:val="00D607D4"/>
    <w:rsid w:val="00D70276"/>
    <w:rsid w:val="00D73880"/>
    <w:rsid w:val="00D838DC"/>
    <w:rsid w:val="00D85000"/>
    <w:rsid w:val="00D92503"/>
    <w:rsid w:val="00D93B84"/>
    <w:rsid w:val="00D966B0"/>
    <w:rsid w:val="00D97193"/>
    <w:rsid w:val="00DA303B"/>
    <w:rsid w:val="00DB089A"/>
    <w:rsid w:val="00DB3364"/>
    <w:rsid w:val="00DB6066"/>
    <w:rsid w:val="00DC01BF"/>
    <w:rsid w:val="00DC1C28"/>
    <w:rsid w:val="00DC2F4D"/>
    <w:rsid w:val="00DC4725"/>
    <w:rsid w:val="00DC5159"/>
    <w:rsid w:val="00E00EEA"/>
    <w:rsid w:val="00E06FCC"/>
    <w:rsid w:val="00E245AE"/>
    <w:rsid w:val="00E45A6D"/>
    <w:rsid w:val="00E507A2"/>
    <w:rsid w:val="00E57235"/>
    <w:rsid w:val="00E74A72"/>
    <w:rsid w:val="00E77E8A"/>
    <w:rsid w:val="00E81FAE"/>
    <w:rsid w:val="00E968EA"/>
    <w:rsid w:val="00EC101D"/>
    <w:rsid w:val="00ED2544"/>
    <w:rsid w:val="00EF7FDE"/>
    <w:rsid w:val="00F04138"/>
    <w:rsid w:val="00F07204"/>
    <w:rsid w:val="00F10EE3"/>
    <w:rsid w:val="00F2471D"/>
    <w:rsid w:val="00F37FB1"/>
    <w:rsid w:val="00F40B32"/>
    <w:rsid w:val="00F51826"/>
    <w:rsid w:val="00F55F44"/>
    <w:rsid w:val="00F81193"/>
    <w:rsid w:val="00F9061F"/>
    <w:rsid w:val="00F9503E"/>
    <w:rsid w:val="00FA0774"/>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864051868">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9348-2BDB-4706-B6FF-AA0AC7F2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5007</Words>
  <Characters>29548</Characters>
  <Application>Microsoft Office Word</Application>
  <DocSecurity>0</DocSecurity>
  <Lines>246</Lines>
  <Paragraphs>68</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Straka</dc:creator>
  <cp:keywords/>
  <dc:description/>
  <cp:lastModifiedBy>Tomáš Straka</cp:lastModifiedBy>
  <cp:revision>3</cp:revision>
  <cp:lastPrinted>2022-02-28T08:30:00Z</cp:lastPrinted>
  <dcterms:created xsi:type="dcterms:W3CDTF">2025-09-11T07:26:00Z</dcterms:created>
  <dcterms:modified xsi:type="dcterms:W3CDTF">2025-09-15T10:26:00Z</dcterms:modified>
</cp:coreProperties>
</file>