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Pr="00574A3A" w:rsidRDefault="00B16AB7">
            <w:pPr>
              <w:pStyle w:val="Nzev"/>
              <w:spacing w:before="120" w:after="120"/>
              <w:rPr>
                <w:rFonts w:ascii="Arial" w:hAnsi="Arial" w:cs="Arial"/>
                <w:caps/>
                <w:sz w:val="22"/>
                <w:szCs w:val="22"/>
                <w:lang w:val="cs-CZ" w:eastAsia="cs-CZ"/>
              </w:rPr>
            </w:pPr>
            <w:r w:rsidRPr="00574A3A">
              <w:rPr>
                <w:rFonts w:ascii="Arial" w:hAnsi="Arial" w:cs="Arial"/>
                <w:caps/>
                <w:sz w:val="22"/>
                <w:szCs w:val="22"/>
                <w:lang w:val="cs-CZ" w:eastAsia="cs-CZ"/>
              </w:rPr>
              <w:t>KUPNÍ smlouvA</w:t>
            </w:r>
          </w:p>
          <w:p w14:paraId="62A124E5" w14:textId="678E0243" w:rsidR="00895010" w:rsidRPr="00574A3A" w:rsidRDefault="000A73C6" w:rsidP="00EC4673">
            <w:pPr>
              <w:pStyle w:val="Nzev"/>
              <w:spacing w:before="120" w:after="120"/>
              <w:rPr>
                <w:rFonts w:ascii="Arial" w:hAnsi="Arial" w:cs="Arial"/>
                <w:sz w:val="32"/>
                <w:szCs w:val="32"/>
              </w:rPr>
            </w:pPr>
            <w:r w:rsidRPr="000A73C6">
              <w:rPr>
                <w:rFonts w:ascii="Arial" w:hAnsi="Arial" w:cs="Arial"/>
                <w:sz w:val="32"/>
                <w:szCs w:val="32"/>
                <w:lang w:val="cs-CZ"/>
              </w:rPr>
              <w:t>3D skener</w:t>
            </w:r>
          </w:p>
        </w:tc>
      </w:tr>
    </w:tbl>
    <w:p w14:paraId="7D4AED6A" w14:textId="1680C5DF" w:rsidR="00DA303B" w:rsidRPr="00574A3A" w:rsidRDefault="00DA303B" w:rsidP="0001398D">
      <w:pPr>
        <w:pStyle w:val="Nzev"/>
        <w:rPr>
          <w:rFonts w:ascii="Arial" w:hAnsi="Arial" w:cs="Arial"/>
          <w:b w:val="0"/>
          <w:sz w:val="20"/>
          <w:lang w:val="cs-CZ"/>
        </w:rPr>
      </w:pPr>
      <w:r w:rsidRPr="00574A3A">
        <w:rPr>
          <w:rFonts w:ascii="Arial" w:hAnsi="Arial" w:cs="Arial"/>
          <w:b w:val="0"/>
          <w:sz w:val="20"/>
          <w:lang w:val="cs-CZ"/>
        </w:rPr>
        <w:t>uzavřená podle § 2079 a násl.</w:t>
      </w:r>
      <w:r w:rsidRPr="00574A3A">
        <w:rPr>
          <w:rFonts w:ascii="Arial" w:hAnsi="Arial" w:cs="Arial"/>
          <w:b w:val="0"/>
          <w:sz w:val="20"/>
        </w:rPr>
        <w:t xml:space="preserve"> zákona č. </w:t>
      </w:r>
      <w:r w:rsidRPr="00574A3A">
        <w:rPr>
          <w:rFonts w:ascii="Arial" w:hAnsi="Arial" w:cs="Arial"/>
          <w:b w:val="0"/>
          <w:sz w:val="20"/>
          <w:lang w:val="cs-CZ"/>
        </w:rPr>
        <w:t>89/2012 Sb., občanský zákoník</w:t>
      </w:r>
      <w:r w:rsidRPr="00574A3A">
        <w:rPr>
          <w:rFonts w:ascii="Arial" w:hAnsi="Arial" w:cs="Arial"/>
          <w:b w:val="0"/>
          <w:sz w:val="20"/>
        </w:rPr>
        <w:t>,</w:t>
      </w:r>
      <w:r w:rsidRPr="00574A3A">
        <w:rPr>
          <w:rFonts w:ascii="Arial" w:hAnsi="Arial" w:cs="Arial"/>
          <w:b w:val="0"/>
          <w:sz w:val="20"/>
          <w:lang w:val="cs-CZ"/>
        </w:rPr>
        <w:t xml:space="preserve"> ve znění pozdějších předpisů</w:t>
      </w:r>
      <w:r w:rsidR="0001398D" w:rsidRPr="00574A3A">
        <w:rPr>
          <w:rFonts w:ascii="Arial" w:hAnsi="Arial" w:cs="Arial"/>
          <w:b w:val="0"/>
          <w:sz w:val="20"/>
          <w:lang w:val="cs-CZ"/>
        </w:rPr>
        <w:t xml:space="preserve"> </w:t>
      </w:r>
      <w:r w:rsidRPr="00574A3A">
        <w:rPr>
          <w:rFonts w:ascii="Arial" w:hAnsi="Arial" w:cs="Arial"/>
          <w:b w:val="0"/>
          <w:sz w:val="20"/>
          <w:lang w:val="cs-CZ"/>
        </w:rPr>
        <w:t>(dále jen „občanský zákoník“):</w:t>
      </w:r>
    </w:p>
    <w:p w14:paraId="3E82FAE3" w14:textId="77777777" w:rsidR="00DA303B" w:rsidRPr="00574A3A" w:rsidRDefault="00DA303B" w:rsidP="00DA303B">
      <w:pPr>
        <w:pStyle w:val="Nzev"/>
        <w:rPr>
          <w:rFonts w:ascii="Arial" w:hAnsi="Arial" w:cs="Arial"/>
          <w:b w:val="0"/>
          <w:sz w:val="20"/>
          <w:lang w:val="cs-CZ"/>
        </w:rPr>
      </w:pPr>
    </w:p>
    <w:p w14:paraId="208FB746" w14:textId="6533B87A" w:rsidR="00D219D0" w:rsidRPr="00574A3A" w:rsidRDefault="00D219D0" w:rsidP="00D219D0">
      <w:pPr>
        <w:rPr>
          <w:rFonts w:ascii="Arial" w:hAnsi="Arial" w:cs="Arial"/>
          <w:sz w:val="20"/>
        </w:rPr>
      </w:pPr>
      <w:r w:rsidRPr="00574A3A">
        <w:rPr>
          <w:rFonts w:ascii="Arial" w:hAnsi="Arial" w:cs="Arial"/>
          <w:b/>
          <w:sz w:val="20"/>
        </w:rPr>
        <w:t>Kupující:</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color w:val="000000"/>
          <w:sz w:val="20"/>
        </w:rPr>
        <w:t>Mendelova univerzita v Brně</w:t>
      </w:r>
    </w:p>
    <w:p w14:paraId="4476AE01" w14:textId="4CA79B61"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 xml:space="preserve">se sídlem: </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 xml:space="preserve">Zemědělská 1665/1, 613 00 Brno </w:t>
      </w:r>
    </w:p>
    <w:p w14:paraId="17FE3156" w14:textId="043D41E7" w:rsidR="00D219D0" w:rsidRPr="00574A3A" w:rsidRDefault="00D219D0" w:rsidP="00D219D0">
      <w:pPr>
        <w:pStyle w:val="NormlnIMP"/>
        <w:spacing w:line="20" w:lineRule="atLeast"/>
        <w:rPr>
          <w:rFonts w:ascii="Arial" w:hAnsi="Arial" w:cs="Arial"/>
          <w:color w:val="000000"/>
        </w:rPr>
      </w:pPr>
      <w:r w:rsidRPr="00574A3A">
        <w:rPr>
          <w:rFonts w:ascii="Arial" w:hAnsi="Arial" w:cs="Arial"/>
        </w:rPr>
        <w:t>zastoupen:</w:t>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t xml:space="preserve">prof. </w:t>
      </w:r>
      <w:r w:rsidRPr="00574A3A">
        <w:rPr>
          <w:rFonts w:ascii="Arial" w:hAnsi="Arial" w:cs="Arial"/>
          <w:color w:val="000000"/>
        </w:rPr>
        <w:t>Dr. Ing. Janem Marešem, rektorem</w:t>
      </w:r>
    </w:p>
    <w:p w14:paraId="0DB762F9" w14:textId="0C678FB5" w:rsidR="00D219D0" w:rsidRPr="00574A3A" w:rsidRDefault="00D219D0" w:rsidP="32487CFB">
      <w:pPr>
        <w:pStyle w:val="NormlnIMP"/>
        <w:spacing w:line="20" w:lineRule="atLeast"/>
        <w:rPr>
          <w:rFonts w:ascii="Arial" w:eastAsia="Arial" w:hAnsi="Arial" w:cs="Arial"/>
          <w:color w:val="000000"/>
        </w:rPr>
      </w:pPr>
      <w:r w:rsidRPr="00574A3A">
        <w:rPr>
          <w:rFonts w:ascii="Arial" w:hAnsi="Arial" w:cs="Arial"/>
          <w:color w:val="000000" w:themeColor="text1"/>
        </w:rPr>
        <w:t xml:space="preserve">ke smluvnímu jednání oprávněni: </w:t>
      </w:r>
      <w:r w:rsidRPr="00574A3A">
        <w:tab/>
      </w:r>
      <w:r w:rsidRPr="00574A3A">
        <w:tab/>
      </w:r>
      <w:r w:rsidRPr="00574A3A">
        <w:rPr>
          <w:rFonts w:ascii="Arial" w:eastAsia="Arial" w:hAnsi="Arial" w:cs="Arial"/>
        </w:rPr>
        <w:t xml:space="preserve">prof. </w:t>
      </w:r>
      <w:r w:rsidRPr="00574A3A">
        <w:rPr>
          <w:rFonts w:ascii="Arial" w:eastAsia="Arial" w:hAnsi="Arial" w:cs="Arial"/>
          <w:color w:val="000000" w:themeColor="text1"/>
        </w:rPr>
        <w:t>Dr. Ing. Jan Mareš, rektor</w:t>
      </w:r>
    </w:p>
    <w:p w14:paraId="11A33F3E" w14:textId="17228131"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doc. Ing</w:t>
      </w:r>
      <w:r w:rsidR="205297A3" w:rsidRPr="00574A3A">
        <w:rPr>
          <w:rFonts w:ascii="Arial" w:eastAsia="Arial" w:hAnsi="Arial" w:cs="Arial"/>
          <w:color w:val="000000" w:themeColor="text1"/>
          <w:sz w:val="20"/>
        </w:rPr>
        <w:t xml:space="preserve">. </w:t>
      </w:r>
      <w:r w:rsidRPr="00574A3A">
        <w:rPr>
          <w:rFonts w:ascii="Arial" w:eastAsia="Arial" w:hAnsi="Arial" w:cs="Arial"/>
          <w:color w:val="000000" w:themeColor="text1"/>
          <w:sz w:val="20"/>
        </w:rPr>
        <w:t>Pavlína Adam</w:t>
      </w:r>
      <w:r w:rsidR="205297A3" w:rsidRPr="00574A3A">
        <w:rPr>
          <w:rFonts w:ascii="Arial" w:eastAsia="Arial" w:hAnsi="Arial" w:cs="Arial"/>
          <w:color w:val="000000" w:themeColor="text1"/>
          <w:sz w:val="20"/>
        </w:rPr>
        <w:t>, Ph.D., příkazce operace</w:t>
      </w:r>
    </w:p>
    <w:p w14:paraId="491DD676" w14:textId="08D1FF00" w:rsidR="00D219D0" w:rsidRPr="00574A3A" w:rsidRDefault="00AD0803" w:rsidP="32487CFB">
      <w:pPr>
        <w:tabs>
          <w:tab w:val="left" w:pos="2977"/>
        </w:tabs>
        <w:spacing w:line="20" w:lineRule="atLeast"/>
        <w:ind w:left="3540" w:firstLine="708"/>
        <w:jc w:val="both"/>
        <w:rPr>
          <w:rFonts w:ascii="Arial" w:eastAsia="Arial" w:hAnsi="Arial" w:cs="Arial"/>
          <w:color w:val="000000" w:themeColor="text1"/>
          <w:sz w:val="20"/>
        </w:rPr>
      </w:pPr>
      <w:r w:rsidRPr="00574A3A">
        <w:rPr>
          <w:rFonts w:ascii="Arial" w:eastAsia="Arial" w:hAnsi="Arial" w:cs="Arial"/>
          <w:color w:val="000000" w:themeColor="text1"/>
          <w:sz w:val="20"/>
        </w:rPr>
        <w:t>Mgr. Luděk Hanák</w:t>
      </w:r>
      <w:r w:rsidR="205297A3" w:rsidRPr="00574A3A">
        <w:rPr>
          <w:rFonts w:ascii="Arial" w:eastAsia="Arial" w:hAnsi="Arial" w:cs="Arial"/>
          <w:color w:val="000000" w:themeColor="text1"/>
          <w:sz w:val="20"/>
        </w:rPr>
        <w:t>, správce rozpočtu</w:t>
      </w:r>
    </w:p>
    <w:p w14:paraId="4F5C9CCF" w14:textId="1854A893" w:rsidR="00D219D0" w:rsidRPr="00574A3A" w:rsidRDefault="00D219D0" w:rsidP="32487CFB">
      <w:pPr>
        <w:pStyle w:val="NormlnIMP"/>
        <w:spacing w:line="20" w:lineRule="atLeast"/>
        <w:rPr>
          <w:rFonts w:ascii="Arial" w:hAnsi="Arial" w:cs="Arial"/>
          <w:highlight w:val="yellow"/>
        </w:rPr>
      </w:pPr>
    </w:p>
    <w:p w14:paraId="2EF88D70" w14:textId="77777777" w:rsidR="00D219D0" w:rsidRPr="00574A3A" w:rsidRDefault="00D219D0" w:rsidP="00D219D0">
      <w:pPr>
        <w:ind w:left="2040" w:hanging="2040"/>
        <w:jc w:val="both"/>
        <w:rPr>
          <w:rFonts w:ascii="Arial" w:hAnsi="Arial" w:cs="Arial"/>
          <w:sz w:val="20"/>
        </w:rPr>
      </w:pPr>
      <w:r w:rsidRPr="00574A3A">
        <w:rPr>
          <w:rFonts w:ascii="Arial" w:hAnsi="Arial" w:cs="Arial"/>
          <w:sz w:val="20"/>
        </w:rPr>
        <w:t>kontaktní osoba</w:t>
      </w:r>
    </w:p>
    <w:p w14:paraId="1EC090C9" w14:textId="7CC9AAC0" w:rsidR="009F0282" w:rsidRDefault="00D219D0" w:rsidP="00EC4673">
      <w:pPr>
        <w:ind w:left="3540" w:hanging="3540"/>
        <w:jc w:val="both"/>
        <w:rPr>
          <w:rFonts w:ascii="Arial" w:hAnsi="Arial" w:cs="Arial"/>
          <w:sz w:val="20"/>
        </w:rPr>
      </w:pPr>
      <w:r w:rsidRPr="00574A3A">
        <w:rPr>
          <w:rFonts w:ascii="Arial" w:hAnsi="Arial" w:cs="Arial"/>
          <w:sz w:val="20"/>
        </w:rPr>
        <w:t>v</w:t>
      </w:r>
      <w:r w:rsidR="00AD0803" w:rsidRPr="00574A3A">
        <w:rPr>
          <w:rFonts w:ascii="Arial" w:hAnsi="Arial" w:cs="Arial"/>
          <w:sz w:val="20"/>
        </w:rPr>
        <w:t> </w:t>
      </w:r>
      <w:r w:rsidRPr="00574A3A">
        <w:rPr>
          <w:rFonts w:ascii="Arial" w:hAnsi="Arial" w:cs="Arial"/>
          <w:sz w:val="20"/>
        </w:rPr>
        <w:t>technických</w:t>
      </w:r>
      <w:r w:rsidR="00AD0803" w:rsidRPr="00574A3A">
        <w:rPr>
          <w:rFonts w:ascii="Arial" w:hAnsi="Arial" w:cs="Arial"/>
          <w:sz w:val="20"/>
        </w:rPr>
        <w:t xml:space="preserve"> věcech</w:t>
      </w:r>
      <w:r w:rsidRPr="00574A3A">
        <w:rPr>
          <w:rFonts w:ascii="Arial" w:hAnsi="Arial" w:cs="Arial"/>
          <w:sz w:val="20"/>
        </w:rPr>
        <w:t>:</w:t>
      </w:r>
      <w:r w:rsidR="00F9061F" w:rsidRPr="00574A3A">
        <w:rPr>
          <w:rFonts w:ascii="Arial" w:hAnsi="Arial" w:cs="Arial"/>
          <w:sz w:val="20"/>
        </w:rPr>
        <w:tab/>
      </w:r>
      <w:r w:rsidR="00F9061F" w:rsidRPr="00574A3A">
        <w:rPr>
          <w:rFonts w:ascii="Arial" w:hAnsi="Arial" w:cs="Arial"/>
          <w:sz w:val="20"/>
        </w:rPr>
        <w:tab/>
      </w:r>
      <w:bookmarkStart w:id="0" w:name="_Hlk201041777"/>
      <w:r w:rsidR="00FE0EC7" w:rsidRPr="00574A3A">
        <w:rPr>
          <w:rFonts w:ascii="Arial" w:hAnsi="Arial" w:cs="Arial"/>
          <w:i/>
          <w:iCs/>
          <w:sz w:val="20"/>
          <w:highlight w:val="lightGray"/>
        </w:rPr>
        <w:t>bude doplněno před podpisem smlouvy</w:t>
      </w:r>
    </w:p>
    <w:p w14:paraId="23BBE78E" w14:textId="3678C9F7" w:rsidR="00EC4673" w:rsidRPr="00574A3A" w:rsidRDefault="009F0282" w:rsidP="009F0282">
      <w:pPr>
        <w:ind w:left="3540" w:firstLine="708"/>
        <w:jc w:val="both"/>
        <w:rPr>
          <w:rFonts w:ascii="Arial" w:hAnsi="Arial" w:cs="Arial"/>
          <w:sz w:val="20"/>
        </w:rPr>
      </w:pPr>
      <w:r w:rsidRPr="009F0282">
        <w:rPr>
          <w:rFonts w:ascii="Arial" w:hAnsi="Arial" w:cs="Arial"/>
          <w:szCs w:val="22"/>
        </w:rPr>
        <w:t xml:space="preserve">e-mail: </w:t>
      </w:r>
      <w:r w:rsidR="00FE0EC7" w:rsidRPr="00574A3A">
        <w:rPr>
          <w:rFonts w:ascii="Arial" w:hAnsi="Arial" w:cs="Arial"/>
          <w:i/>
          <w:iCs/>
          <w:sz w:val="20"/>
          <w:highlight w:val="lightGray"/>
        </w:rPr>
        <w:t>bude doplněno před podpisem smlouvy</w:t>
      </w:r>
    </w:p>
    <w:bookmarkEnd w:id="0"/>
    <w:p w14:paraId="6CE35639" w14:textId="437E0A01" w:rsidR="00D219D0" w:rsidRPr="00574A3A" w:rsidRDefault="00D219D0" w:rsidP="00EC4673">
      <w:pPr>
        <w:ind w:left="2040" w:hanging="2040"/>
        <w:jc w:val="both"/>
        <w:rPr>
          <w:rFonts w:ascii="Arial" w:hAnsi="Arial" w:cs="Arial"/>
          <w:color w:val="000000"/>
          <w:sz w:val="20"/>
        </w:rPr>
      </w:pPr>
      <w:r w:rsidRPr="00574A3A">
        <w:rPr>
          <w:rFonts w:ascii="Arial" w:hAnsi="Arial" w:cs="Arial"/>
          <w:color w:val="000000"/>
          <w:sz w:val="20"/>
        </w:rPr>
        <w:t>IČO:</w:t>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t>62156489</w:t>
      </w:r>
    </w:p>
    <w:p w14:paraId="686FC948" w14:textId="1520D2C9"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DIČ:</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CZ62156489</w:t>
      </w:r>
    </w:p>
    <w:p w14:paraId="2389C3AC" w14:textId="77777777" w:rsidR="00D219D0" w:rsidRPr="00574A3A" w:rsidRDefault="00D219D0" w:rsidP="00D219D0">
      <w:pPr>
        <w:rPr>
          <w:rFonts w:ascii="Arial" w:hAnsi="Arial" w:cs="Arial"/>
          <w:sz w:val="20"/>
        </w:rPr>
      </w:pPr>
      <w:r w:rsidRPr="00574A3A">
        <w:rPr>
          <w:rFonts w:ascii="Arial" w:hAnsi="Arial" w:cs="Arial"/>
          <w:sz w:val="20"/>
        </w:rPr>
        <w:t xml:space="preserve">bankovní spojení: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t>Komerční banka, a. s.</w:t>
      </w:r>
    </w:p>
    <w:p w14:paraId="49DAC12A" w14:textId="77777777" w:rsidR="00D219D0" w:rsidRPr="00574A3A" w:rsidRDefault="00D219D0" w:rsidP="00D219D0">
      <w:pPr>
        <w:pStyle w:val="Nzev"/>
        <w:jc w:val="left"/>
        <w:rPr>
          <w:rFonts w:ascii="Arial" w:hAnsi="Arial" w:cs="Arial"/>
          <w:color w:val="000000"/>
          <w:sz w:val="20"/>
        </w:rPr>
      </w:pPr>
      <w:r w:rsidRPr="00574A3A">
        <w:rPr>
          <w:rFonts w:ascii="Arial" w:hAnsi="Arial" w:cs="Arial"/>
          <w:b w:val="0"/>
          <w:color w:val="000000"/>
          <w:sz w:val="20"/>
        </w:rPr>
        <w:t xml:space="preserve">na straně </w:t>
      </w:r>
      <w:r w:rsidRPr="00574A3A">
        <w:rPr>
          <w:rFonts w:ascii="Arial" w:hAnsi="Arial" w:cs="Arial"/>
          <w:b w:val="0"/>
          <w:color w:val="000000"/>
          <w:sz w:val="20"/>
          <w:lang w:val="cs-CZ"/>
        </w:rPr>
        <w:t>jedné</w:t>
      </w:r>
      <w:r w:rsidRPr="00574A3A">
        <w:rPr>
          <w:rFonts w:ascii="Arial" w:hAnsi="Arial" w:cs="Arial"/>
          <w:b w:val="0"/>
          <w:color w:val="000000"/>
          <w:sz w:val="20"/>
        </w:rPr>
        <w:t xml:space="preserve"> a dále v textu pouze jako</w:t>
      </w:r>
      <w:r w:rsidRPr="00574A3A">
        <w:rPr>
          <w:rFonts w:ascii="Arial" w:hAnsi="Arial" w:cs="Arial"/>
          <w:color w:val="000000"/>
          <w:sz w:val="20"/>
        </w:rPr>
        <w:t xml:space="preserve"> „kupující</w:t>
      </w:r>
    </w:p>
    <w:p w14:paraId="683148D7" w14:textId="77777777" w:rsidR="00D219D0" w:rsidRPr="00574A3A" w:rsidRDefault="00D219D0" w:rsidP="00D219D0">
      <w:pPr>
        <w:pStyle w:val="Nzev"/>
        <w:jc w:val="left"/>
        <w:rPr>
          <w:rFonts w:ascii="Arial" w:hAnsi="Arial" w:cs="Arial"/>
          <w:color w:val="000000"/>
          <w:sz w:val="20"/>
        </w:rPr>
      </w:pPr>
    </w:p>
    <w:p w14:paraId="45C43F1D" w14:textId="77777777" w:rsidR="00D219D0" w:rsidRPr="00574A3A" w:rsidRDefault="00D219D0" w:rsidP="00D219D0">
      <w:pPr>
        <w:pStyle w:val="Nzev"/>
        <w:jc w:val="left"/>
        <w:rPr>
          <w:rFonts w:ascii="Arial" w:hAnsi="Arial" w:cs="Arial"/>
          <w:b w:val="0"/>
          <w:sz w:val="20"/>
          <w:lang w:val="cs-CZ"/>
        </w:rPr>
      </w:pPr>
      <w:r w:rsidRPr="00574A3A">
        <w:rPr>
          <w:rFonts w:ascii="Arial" w:hAnsi="Arial" w:cs="Arial"/>
          <w:color w:val="000000"/>
          <w:sz w:val="20"/>
          <w:lang w:val="cs-CZ"/>
        </w:rPr>
        <w:t>a</w:t>
      </w:r>
    </w:p>
    <w:p w14:paraId="14B621AA" w14:textId="77777777" w:rsidR="00D219D0" w:rsidRPr="00574A3A" w:rsidRDefault="00D219D0" w:rsidP="00D219D0">
      <w:pPr>
        <w:pStyle w:val="Nzev"/>
        <w:rPr>
          <w:rFonts w:ascii="Arial" w:hAnsi="Arial" w:cs="Arial"/>
          <w:b w:val="0"/>
          <w:sz w:val="20"/>
          <w:lang w:val="cs-CZ"/>
        </w:rPr>
      </w:pPr>
    </w:p>
    <w:p w14:paraId="2A364057" w14:textId="0C391091" w:rsidR="00D219D0" w:rsidRPr="00574A3A" w:rsidRDefault="00D219D0" w:rsidP="00D219D0">
      <w:pPr>
        <w:rPr>
          <w:rFonts w:ascii="Arial" w:hAnsi="Arial" w:cs="Arial"/>
          <w:b/>
          <w:sz w:val="20"/>
        </w:rPr>
      </w:pPr>
      <w:r w:rsidRPr="00574A3A">
        <w:rPr>
          <w:rFonts w:ascii="Arial" w:hAnsi="Arial" w:cs="Arial"/>
          <w:b/>
          <w:sz w:val="20"/>
        </w:rPr>
        <w:t xml:space="preserve">Prodávající: </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7E4F0B50" w14:textId="77777777" w:rsidR="00D219D0" w:rsidRPr="00574A3A" w:rsidRDefault="00D219D0" w:rsidP="00D219D0">
      <w:pPr>
        <w:rPr>
          <w:rFonts w:ascii="Arial" w:hAnsi="Arial" w:cs="Arial"/>
          <w:sz w:val="20"/>
        </w:rPr>
      </w:pPr>
      <w:r w:rsidRPr="00574A3A">
        <w:rPr>
          <w:rFonts w:ascii="Arial" w:hAnsi="Arial" w:cs="Arial"/>
          <w:sz w:val="20"/>
        </w:rPr>
        <w:t xml:space="preserve">se sídlem: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97207BB" w14:textId="77777777" w:rsidR="00D219D0" w:rsidRPr="00574A3A" w:rsidRDefault="00D219D0" w:rsidP="00D219D0">
      <w:pPr>
        <w:rPr>
          <w:rFonts w:ascii="Arial" w:hAnsi="Arial" w:cs="Arial"/>
          <w:sz w:val="20"/>
        </w:rPr>
      </w:pPr>
      <w:r w:rsidRPr="00574A3A">
        <w:rPr>
          <w:rFonts w:ascii="Arial" w:hAnsi="Arial" w:cs="Arial"/>
          <w:sz w:val="20"/>
        </w:rPr>
        <w:t xml:space="preserve">adresa pro doručování (je-li odlišná od shora uvedené):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69F5A96" w14:textId="77777777" w:rsidR="00D219D0" w:rsidRPr="00574A3A" w:rsidRDefault="00D219D0" w:rsidP="00D219D0">
      <w:pPr>
        <w:rPr>
          <w:rFonts w:ascii="Arial" w:hAnsi="Arial" w:cs="Arial"/>
          <w:sz w:val="20"/>
        </w:rPr>
      </w:pPr>
      <w:r w:rsidRPr="00574A3A">
        <w:rPr>
          <w:rFonts w:ascii="Arial" w:hAnsi="Arial" w:cs="Arial"/>
          <w:sz w:val="20"/>
        </w:rPr>
        <w:t>zastoupen:</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0A631B8A" w14:textId="77777777" w:rsidR="00D219D0" w:rsidRPr="00574A3A" w:rsidRDefault="00D219D0" w:rsidP="00D219D0">
      <w:pPr>
        <w:rPr>
          <w:rFonts w:ascii="Arial" w:hAnsi="Arial" w:cs="Arial"/>
          <w:sz w:val="20"/>
        </w:rPr>
      </w:pPr>
      <w:r w:rsidRPr="00574A3A">
        <w:rPr>
          <w:rFonts w:ascii="Arial" w:hAnsi="Arial" w:cs="Arial"/>
          <w:sz w:val="20"/>
        </w:rPr>
        <w:t xml:space="preserve">IČO: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72437F4" w14:textId="77777777" w:rsidR="00D219D0" w:rsidRPr="00574A3A" w:rsidRDefault="00D219D0" w:rsidP="00D219D0">
      <w:pPr>
        <w:rPr>
          <w:rFonts w:ascii="Arial" w:hAnsi="Arial" w:cs="Arial"/>
          <w:sz w:val="20"/>
        </w:rPr>
      </w:pPr>
      <w:r w:rsidRPr="00574A3A">
        <w:rPr>
          <w:rFonts w:ascii="Arial" w:hAnsi="Arial" w:cs="Arial"/>
          <w:sz w:val="20"/>
        </w:rPr>
        <w:t xml:space="preserve">DIČ: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38355AB" w14:textId="77777777" w:rsidR="00D219D0" w:rsidRPr="00574A3A" w:rsidRDefault="00D219D0" w:rsidP="00D219D0">
      <w:pPr>
        <w:rPr>
          <w:rFonts w:ascii="Arial" w:hAnsi="Arial" w:cs="Arial"/>
          <w:sz w:val="20"/>
        </w:rPr>
      </w:pPr>
      <w:r w:rsidRPr="00574A3A">
        <w:rPr>
          <w:rFonts w:ascii="Arial" w:hAnsi="Arial" w:cs="Arial"/>
          <w:sz w:val="20"/>
        </w:rPr>
        <w:t>bankovní spojení:</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407A6CA5" w14:textId="77777777" w:rsidR="00D219D0" w:rsidRPr="00574A3A" w:rsidRDefault="00D219D0" w:rsidP="00D219D0">
      <w:pPr>
        <w:rPr>
          <w:rFonts w:ascii="Arial" w:hAnsi="Arial" w:cs="Arial"/>
          <w:sz w:val="20"/>
        </w:rPr>
      </w:pPr>
      <w:r w:rsidRPr="00574A3A">
        <w:rPr>
          <w:rFonts w:ascii="Arial" w:hAnsi="Arial" w:cs="Arial"/>
          <w:sz w:val="20"/>
        </w:rPr>
        <w:t>číslo účtu:</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3A6C285" w14:textId="533ECA6E" w:rsidR="00D219D0" w:rsidRPr="00574A3A" w:rsidRDefault="00D219D0" w:rsidP="00D219D0">
      <w:pPr>
        <w:jc w:val="both"/>
        <w:rPr>
          <w:rFonts w:ascii="Arial" w:hAnsi="Arial" w:cs="Arial"/>
          <w:sz w:val="20"/>
        </w:rPr>
      </w:pPr>
      <w:r w:rsidRPr="00574A3A">
        <w:rPr>
          <w:rFonts w:ascii="Arial" w:hAnsi="Arial" w:cs="Arial"/>
          <w:sz w:val="20"/>
        </w:rPr>
        <w:t xml:space="preserve">zápis do obchodního rejstříku vedeného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 oddíl</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 vložka</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
    <w:p w14:paraId="2AE8B926" w14:textId="7A34224D" w:rsidR="00AD0803" w:rsidRPr="00574A3A" w:rsidRDefault="00AD0803" w:rsidP="00D219D0">
      <w:pPr>
        <w:jc w:val="both"/>
        <w:rPr>
          <w:rFonts w:ascii="Arial" w:hAnsi="Arial" w:cs="Arial"/>
          <w:sz w:val="20"/>
        </w:rPr>
      </w:pPr>
      <w:r w:rsidRPr="00574A3A">
        <w:rPr>
          <w:rFonts w:ascii="Arial" w:hAnsi="Arial" w:cs="Arial"/>
          <w:sz w:val="20"/>
        </w:rPr>
        <w:t>kontaktní e-mail:</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F813439" w14:textId="77777777" w:rsidR="00D219D0" w:rsidRPr="00574A3A" w:rsidRDefault="00D219D0" w:rsidP="00D219D0">
      <w:pPr>
        <w:rPr>
          <w:rFonts w:ascii="Arial" w:hAnsi="Arial" w:cs="Arial"/>
          <w:b/>
          <w:sz w:val="20"/>
        </w:rPr>
      </w:pPr>
      <w:r w:rsidRPr="00574A3A">
        <w:rPr>
          <w:rFonts w:ascii="Arial" w:hAnsi="Arial" w:cs="Arial"/>
          <w:sz w:val="20"/>
        </w:rPr>
        <w:t xml:space="preserve">na straně druhé a dále v textu pouze jako </w:t>
      </w:r>
      <w:r w:rsidRPr="00574A3A">
        <w:rPr>
          <w:rFonts w:ascii="Arial" w:hAnsi="Arial" w:cs="Arial"/>
          <w:b/>
          <w:sz w:val="20"/>
        </w:rPr>
        <w:t>„prodávající“</w:t>
      </w:r>
    </w:p>
    <w:p w14:paraId="3ABD2242" w14:textId="77777777" w:rsidR="00D219D0" w:rsidRPr="00574A3A" w:rsidRDefault="00D219D0" w:rsidP="00D219D0">
      <w:pPr>
        <w:rPr>
          <w:rFonts w:ascii="Arial" w:hAnsi="Arial" w:cs="Arial"/>
          <w:b/>
          <w:sz w:val="20"/>
        </w:rPr>
      </w:pPr>
    </w:p>
    <w:p w14:paraId="5885D02A" w14:textId="70E880AA" w:rsidR="00D219D0" w:rsidRPr="00574A3A" w:rsidRDefault="00D219D0" w:rsidP="00D219D0">
      <w:pPr>
        <w:rPr>
          <w:rFonts w:ascii="Arial" w:hAnsi="Arial" w:cs="Arial"/>
          <w:b/>
          <w:sz w:val="20"/>
        </w:rPr>
      </w:pPr>
      <w:r w:rsidRPr="00574A3A">
        <w:rPr>
          <w:rFonts w:ascii="Arial" w:hAnsi="Arial" w:cs="Arial"/>
          <w:sz w:val="20"/>
        </w:rPr>
        <w:t>společně též jako</w:t>
      </w:r>
      <w:r w:rsidRPr="00574A3A">
        <w:rPr>
          <w:rFonts w:ascii="Arial" w:hAnsi="Arial" w:cs="Arial"/>
          <w:b/>
          <w:sz w:val="20"/>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52AD52E3"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0A73C6" w:rsidRPr="000A73C6">
        <w:rPr>
          <w:rFonts w:ascii="Arial" w:hAnsi="Arial" w:cs="Arial"/>
          <w:b/>
          <w:bCs/>
          <w:color w:val="000000" w:themeColor="text1"/>
          <w:szCs w:val="22"/>
        </w:rPr>
        <w:t>3D skener</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w:t>
      </w:r>
      <w:r w:rsidR="00AD0803" w:rsidRPr="007B507F">
        <w:rPr>
          <w:rFonts w:ascii="Arial" w:hAnsi="Arial" w:cs="Arial"/>
          <w:color w:val="000000" w:themeColor="text1"/>
        </w:rPr>
        <w:lastRenderedPageBreak/>
        <w:t>akademického prostředí (ZEBRA), reg.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1A493BA7"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w:t>
      </w:r>
      <w:r w:rsidR="00BE11E1">
        <w:rPr>
          <w:rFonts w:ascii="Arial" w:eastAsia="Arial" w:hAnsi="Arial" w:cs="Arial"/>
          <w:szCs w:val="22"/>
        </w:rPr>
        <w:t>s</w:t>
      </w:r>
      <w:r w:rsidRPr="32487CFB">
        <w:rPr>
          <w:rFonts w:ascii="Arial" w:eastAsia="Arial" w:hAnsi="Arial" w:cs="Arial"/>
          <w:szCs w:val="22"/>
        </w:rPr>
        <w:t>mlouvou vzniknout, tak může i přesáhnout kupní cenu.</w:t>
      </w:r>
    </w:p>
    <w:p w14:paraId="2AE28043" w14:textId="75CB530D" w:rsidR="00B92892" w:rsidRPr="00AD0803" w:rsidRDefault="00D42A1C" w:rsidP="00AD0803">
      <w:pPr>
        <w:numPr>
          <w:ilvl w:val="1"/>
          <w:numId w:val="3"/>
        </w:numPr>
        <w:ind w:left="567" w:hanging="567"/>
        <w:jc w:val="both"/>
        <w:rPr>
          <w:rFonts w:ascii="Arial" w:hAnsi="Arial" w:cs="Arial"/>
        </w:rPr>
      </w:pPr>
      <w:r w:rsidRPr="007A02CD">
        <w:rPr>
          <w:rFonts w:ascii="Arial" w:hAnsi="Arial" w:cs="Arial"/>
        </w:rPr>
        <w:t xml:space="preserve">Předmětem smlouvy je </w:t>
      </w:r>
      <w:r w:rsidR="00BE11E1" w:rsidRPr="00BE11E1">
        <w:rPr>
          <w:rFonts w:ascii="Arial" w:hAnsi="Arial" w:cs="Arial"/>
        </w:rPr>
        <w:t xml:space="preserve">dodávka nového a plně funkčního </w:t>
      </w:r>
      <w:r w:rsidR="000A73C6" w:rsidRPr="000A73C6">
        <w:rPr>
          <w:rFonts w:ascii="Arial" w:hAnsi="Arial" w:cs="Arial"/>
        </w:rPr>
        <w:t>3D skeneru, který kombinuje technologii modrého laserového a LED strukturovaného světla pro vysoce přesné skenování objektů různých tvarů a povrchů. Skener je určen pro profesionální využití v</w:t>
      </w:r>
      <w:r w:rsidR="000A73C6">
        <w:rPr>
          <w:rFonts w:ascii="Arial" w:hAnsi="Arial" w:cs="Arial"/>
        </w:rPr>
        <w:t> </w:t>
      </w:r>
      <w:r w:rsidR="000A73C6" w:rsidRPr="000A73C6">
        <w:rPr>
          <w:rFonts w:ascii="Arial" w:hAnsi="Arial" w:cs="Arial"/>
        </w:rPr>
        <w:t>průmyslu, výzkumu a výuce, zejména při reverzním inženýrství, kontrole kvality a digitalizaci fyzických modelů. Je vybaven integrovanou kamerou pro snímání barevných textur, ergonomickým designem a softwarem umožňujícím snadné zpracování dat. Skener podporuje export dat do běžných CAD formátů a je kompatibilní s většinou 3D modelovacích systémů</w:t>
      </w:r>
      <w:r w:rsidR="000A73C6">
        <w:rPr>
          <w:rFonts w:ascii="Arial" w:hAnsi="Arial" w:cs="Arial"/>
        </w:rPr>
        <w:t xml:space="preserve">. </w:t>
      </w:r>
      <w:r w:rsidR="00BE11E1">
        <w:rPr>
          <w:rFonts w:ascii="Arial" w:hAnsi="Arial" w:cs="Arial"/>
        </w:rPr>
        <w:t>Podrobná specifikace je obsažena</w:t>
      </w:r>
      <w:r w:rsidR="00672655" w:rsidRPr="00AD0803">
        <w:rPr>
          <w:rFonts w:ascii="Arial" w:hAnsi="Arial" w:cs="Arial"/>
        </w:rPr>
        <w:t xml:space="preserve"> v příloze č. </w:t>
      </w:r>
      <w:r w:rsidR="00CC0E26" w:rsidRPr="00AD0803">
        <w:rPr>
          <w:rFonts w:ascii="Arial" w:hAnsi="Arial" w:cs="Arial"/>
        </w:rPr>
        <w:t>1 – Technická</w:t>
      </w:r>
      <w:r w:rsidR="00672655" w:rsidRPr="00AD0803">
        <w:rPr>
          <w:rFonts w:ascii="Arial" w:hAnsi="Arial" w:cs="Arial"/>
        </w:rPr>
        <w:t xml:space="preserve"> specifikace</w:t>
      </w:r>
      <w:r w:rsidR="00745227" w:rsidRPr="00AD0803">
        <w:rPr>
          <w:rFonts w:ascii="Arial" w:hAnsi="Arial" w:cs="Arial"/>
        </w:rPr>
        <w:t xml:space="preserve">, dále </w:t>
      </w:r>
      <w:r w:rsidR="00672655" w:rsidRPr="00AD0803">
        <w:rPr>
          <w:rFonts w:ascii="Arial" w:hAnsi="Arial" w:cs="Arial"/>
        </w:rPr>
        <w:t>též</w:t>
      </w:r>
      <w:r w:rsidR="00745227" w:rsidRPr="00AD0803">
        <w:rPr>
          <w:rFonts w:ascii="Arial" w:hAnsi="Arial" w:cs="Arial"/>
        </w:rPr>
        <w:t xml:space="preserve"> jako</w:t>
      </w:r>
      <w:r w:rsidR="00672655" w:rsidRPr="00AD0803">
        <w:rPr>
          <w:rFonts w:ascii="Arial" w:hAnsi="Arial" w:cs="Arial"/>
        </w:rPr>
        <w:t xml:space="preserve"> „</w:t>
      </w:r>
      <w:r w:rsidR="00591451" w:rsidRPr="00AD0803">
        <w:rPr>
          <w:rFonts w:ascii="Arial" w:hAnsi="Arial" w:cs="Arial"/>
        </w:rPr>
        <w:t>zařízení“</w:t>
      </w:r>
      <w:r w:rsidR="00672655" w:rsidRPr="00AD0803">
        <w:rPr>
          <w:rFonts w:ascii="Arial" w:hAnsi="Arial" w:cs="Arial"/>
        </w:rPr>
        <w:t xml:space="preserve"> nebo „</w:t>
      </w:r>
      <w:r w:rsidR="0098245A" w:rsidRPr="00AD0803">
        <w:rPr>
          <w:rFonts w:ascii="Arial" w:hAnsi="Arial" w:cs="Arial"/>
        </w:rPr>
        <w:t>předmět koupě</w:t>
      </w:r>
      <w:r w:rsidR="009A1C5F" w:rsidRPr="00AD0803">
        <w:rPr>
          <w:rFonts w:ascii="Arial" w:hAnsi="Arial" w:cs="Arial"/>
        </w:rPr>
        <w:t>“</w:t>
      </w:r>
      <w:r w:rsidR="00B92892" w:rsidRPr="00AD0803">
        <w:rPr>
          <w:rFonts w:ascii="Arial" w:hAnsi="Arial" w:cs="Arial"/>
        </w:rPr>
        <w:t>.</w:t>
      </w:r>
    </w:p>
    <w:p w14:paraId="0E9D8FE6" w14:textId="1F3DB30E" w:rsidR="00522673" w:rsidRPr="000A73C6" w:rsidRDefault="00761EED" w:rsidP="005D700C">
      <w:pPr>
        <w:ind w:left="567"/>
        <w:jc w:val="both"/>
        <w:rPr>
          <w:rFonts w:ascii="Arial" w:hAnsi="Arial" w:cs="Arial"/>
          <w:szCs w:val="22"/>
        </w:rPr>
      </w:pPr>
      <w:r w:rsidRPr="000A73C6">
        <w:rPr>
          <w:rFonts w:ascii="Arial" w:hAnsi="Arial" w:cs="Arial"/>
          <w:szCs w:val="22"/>
        </w:rPr>
        <w:t xml:space="preserve">Zařízení je pořizováno </w:t>
      </w:r>
      <w:r w:rsidR="000A73C6" w:rsidRPr="000A73C6">
        <w:rPr>
          <w:rFonts w:ascii="Arial" w:hAnsi="Arial" w:cs="Arial"/>
          <w:szCs w:val="22"/>
        </w:rPr>
        <w:t xml:space="preserve">v rámci projektu ZEBRA (OP JAK ERDF) v ideovém bloku pedokompakce </w:t>
      </w:r>
      <w:r w:rsidRPr="000A73C6">
        <w:rPr>
          <w:rFonts w:ascii="Arial" w:hAnsi="Arial" w:cs="Arial"/>
          <w:szCs w:val="22"/>
        </w:rPr>
        <w:t xml:space="preserve">za účelem </w:t>
      </w:r>
      <w:bookmarkStart w:id="1" w:name="_Hlk167704848"/>
      <w:r w:rsidR="000A73C6" w:rsidRPr="000A73C6">
        <w:rPr>
          <w:rFonts w:ascii="Arial" w:hAnsi="Arial" w:cs="Arial"/>
          <w:szCs w:val="22"/>
        </w:rPr>
        <w:t>provádění analýzy profilů otisků pneumatik v různých půdních podmínkách a druzích. Kromě zachycení tvarů profilů otisků pneumatik může sloužit v dalších předmětech typu Technické kreslení, Konstruování apod. i dílčích částech jiných předmětů k přenosu prostorové reality do 3D digitálních modelů. Koncept převodu a následná práce s modely představuje potřebné kompetence absolventů technických programů fakulty, pro které je primárně určena</w:t>
      </w:r>
      <w:r w:rsidR="00522673" w:rsidRPr="000A73C6">
        <w:rPr>
          <w:rFonts w:ascii="Arial" w:hAnsi="Arial" w:cs="Arial"/>
          <w:szCs w:val="22"/>
        </w:rPr>
        <w:t xml:space="preserve">. </w:t>
      </w:r>
      <w:bookmarkEnd w:id="1"/>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085AD51F" w14:textId="16243561" w:rsidR="00DA303B" w:rsidRPr="00815FCF" w:rsidRDefault="00DA303B" w:rsidP="00276F60">
      <w:pPr>
        <w:pStyle w:val="Zkladntextodsazen2"/>
        <w:numPr>
          <w:ilvl w:val="0"/>
          <w:numId w:val="7"/>
        </w:numPr>
        <w:rPr>
          <w:rFonts w:ascii="Arial" w:hAnsi="Arial" w:cs="Arial"/>
          <w:szCs w:val="22"/>
        </w:rPr>
      </w:pPr>
      <w:r w:rsidRPr="00815FCF">
        <w:rPr>
          <w:rFonts w:ascii="Arial" w:hAnsi="Arial" w:cs="Arial"/>
          <w:szCs w:val="22"/>
        </w:rPr>
        <w:t>předání dokladů, které</w:t>
      </w:r>
      <w:r w:rsidR="000A0E43" w:rsidRPr="00815FCF">
        <w:rPr>
          <w:rFonts w:ascii="Arial" w:hAnsi="Arial" w:cs="Arial"/>
          <w:szCs w:val="22"/>
        </w:rPr>
        <w:t xml:space="preserve"> </w:t>
      </w:r>
      <w:r w:rsidRPr="00815FCF">
        <w:rPr>
          <w:rFonts w:ascii="Arial" w:hAnsi="Arial" w:cs="Arial"/>
          <w:szCs w:val="22"/>
        </w:rPr>
        <w:t xml:space="preserve">jsou nutné k užívání </w:t>
      </w:r>
      <w:r w:rsidR="00162A52" w:rsidRPr="00815FCF">
        <w:rPr>
          <w:rFonts w:ascii="Arial" w:hAnsi="Arial" w:cs="Arial"/>
          <w:szCs w:val="22"/>
        </w:rPr>
        <w:t>zařízení</w:t>
      </w:r>
      <w:r w:rsidRPr="00815FCF">
        <w:rPr>
          <w:rFonts w:ascii="Arial" w:hAnsi="Arial" w:cs="Arial"/>
          <w:szCs w:val="22"/>
        </w:rPr>
        <w:t>, zejména technické dokumentace</w:t>
      </w:r>
      <w:r w:rsidR="00162A52" w:rsidRPr="00815FCF">
        <w:rPr>
          <w:rFonts w:ascii="Arial" w:hAnsi="Arial" w:cs="Arial"/>
          <w:szCs w:val="22"/>
        </w:rPr>
        <w:t xml:space="preserve">, </w:t>
      </w:r>
      <w:r w:rsidRPr="00815FCF">
        <w:rPr>
          <w:rFonts w:ascii="Arial" w:hAnsi="Arial" w:cs="Arial"/>
          <w:szCs w:val="22"/>
        </w:rPr>
        <w:t>instrukcí a návodů k obsluze i údržbě zařízení (manuálů) v</w:t>
      </w:r>
      <w:r w:rsidR="007C5E7D" w:rsidRPr="00815FCF">
        <w:rPr>
          <w:rFonts w:ascii="Arial" w:hAnsi="Arial" w:cs="Arial"/>
          <w:szCs w:val="22"/>
        </w:rPr>
        <w:t> </w:t>
      </w:r>
      <w:r w:rsidR="00AD0803" w:rsidRPr="00815FCF">
        <w:rPr>
          <w:rFonts w:ascii="Arial" w:hAnsi="Arial" w:cs="Arial"/>
          <w:szCs w:val="22"/>
        </w:rPr>
        <w:t>elektronické</w:t>
      </w:r>
      <w:r w:rsidR="00A73A72" w:rsidRPr="00815FCF">
        <w:rPr>
          <w:rFonts w:ascii="Arial" w:hAnsi="Arial" w:cs="Arial"/>
          <w:szCs w:val="22"/>
        </w:rPr>
        <w:t>, popř. tištěné,</w:t>
      </w:r>
      <w:r w:rsidR="007C5E7D" w:rsidRPr="00815FCF">
        <w:rPr>
          <w:rFonts w:ascii="Arial" w:hAnsi="Arial" w:cs="Arial"/>
          <w:szCs w:val="22"/>
        </w:rPr>
        <w:t xml:space="preserve"> podobě v</w:t>
      </w:r>
      <w:r w:rsidR="005D1E29" w:rsidRPr="00815FCF">
        <w:rPr>
          <w:rFonts w:ascii="Arial" w:hAnsi="Arial" w:cs="Arial"/>
          <w:szCs w:val="22"/>
        </w:rPr>
        <w:t xml:space="preserve"> </w:t>
      </w:r>
      <w:r w:rsidR="00D4567E" w:rsidRPr="00815FCF">
        <w:rPr>
          <w:rFonts w:ascii="Arial" w:hAnsi="Arial" w:cs="Arial"/>
          <w:szCs w:val="22"/>
        </w:rPr>
        <w:t>českém</w:t>
      </w:r>
      <w:r w:rsidR="005D1E29" w:rsidRPr="00815FCF">
        <w:rPr>
          <w:rFonts w:ascii="Arial" w:hAnsi="Arial" w:cs="Arial"/>
          <w:szCs w:val="22"/>
        </w:rPr>
        <w:t xml:space="preserve"> </w:t>
      </w:r>
      <w:r w:rsidR="00A73A72" w:rsidRPr="00815FCF">
        <w:rPr>
          <w:rFonts w:ascii="Arial" w:hAnsi="Arial" w:cs="Arial"/>
          <w:szCs w:val="22"/>
        </w:rPr>
        <w:t xml:space="preserve">nebo anglickém </w:t>
      </w:r>
      <w:r w:rsidRPr="00815FCF">
        <w:rPr>
          <w:rFonts w:ascii="Arial" w:hAnsi="Arial" w:cs="Arial"/>
          <w:szCs w:val="22"/>
        </w:rPr>
        <w:t>jazyce</w:t>
      </w:r>
      <w:r w:rsidR="000A0E43" w:rsidRPr="00815FCF">
        <w:rPr>
          <w:rFonts w:ascii="Arial" w:hAnsi="Arial" w:cs="Arial"/>
          <w:szCs w:val="22"/>
        </w:rPr>
        <w:t>;</w:t>
      </w:r>
    </w:p>
    <w:p w14:paraId="20822F00" w14:textId="3A9557F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4567E">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 xml:space="preserve">prodávající má oprávnění uzavřít a splnit tuto smlouvu, která je pro něj plně a bezpodmínečně závazná, a podpisem ani splněním této smlouvy neporuší </w:t>
      </w:r>
      <w:r w:rsidRPr="00483BA5">
        <w:rPr>
          <w:rFonts w:ascii="Arial" w:hAnsi="Arial" w:cs="Arial"/>
          <w:szCs w:val="22"/>
        </w:rPr>
        <w:lastRenderedPageBreak/>
        <w:t>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2"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2"/>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3EA1B422"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D2783B">
        <w:rPr>
          <w:rFonts w:ascii="Arial" w:eastAsia="Calibri" w:hAnsi="Arial" w:cs="Arial"/>
          <w:b/>
        </w:rPr>
        <w:t xml:space="preserve">3 měsíců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w:t>
      </w:r>
      <w:r w:rsidRPr="00774784">
        <w:rPr>
          <w:rFonts w:ascii="Arial" w:eastAsia="Calibri" w:hAnsi="Arial" w:cs="Arial"/>
        </w:rPr>
        <w:lastRenderedPageBreak/>
        <w:t xml:space="preserve">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0D4B2011"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2783B" w:rsidRPr="009F0282">
        <w:rPr>
          <w:rFonts w:ascii="Arial" w:hAnsi="Arial" w:cs="Arial"/>
        </w:rPr>
        <w:t>doc. Ing. Jiřího Čuperu, Ph.D.</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3EA7A48"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C5E7D">
        <w:rPr>
          <w:rFonts w:ascii="Arial" w:hAnsi="Arial" w:cs="Arial"/>
          <w:b/>
          <w:bCs/>
        </w:rPr>
        <w:t>Agronomická</w:t>
      </w:r>
      <w:r w:rsidR="00D52A37" w:rsidRPr="007A02CD">
        <w:rPr>
          <w:rFonts w:ascii="Arial" w:hAnsi="Arial" w:cs="Arial"/>
          <w:b/>
          <w:bCs/>
        </w:rPr>
        <w:t xml:space="preserve"> fakulta,</w:t>
      </w:r>
      <w:r w:rsidR="007C5E7D">
        <w:rPr>
          <w:rFonts w:ascii="Arial" w:hAnsi="Arial" w:cs="Arial"/>
          <w:b/>
          <w:bCs/>
        </w:rPr>
        <w:t xml:space="preserve"> </w:t>
      </w:r>
      <w:r w:rsidR="00752926" w:rsidRPr="00752926">
        <w:rPr>
          <w:rFonts w:ascii="Arial" w:hAnsi="Arial" w:cs="Arial"/>
          <w:b/>
          <w:bCs/>
        </w:rPr>
        <w:t xml:space="preserve">Ústav </w:t>
      </w:r>
      <w:r w:rsidR="00D2783B">
        <w:rPr>
          <w:rFonts w:ascii="Arial" w:hAnsi="Arial" w:cs="Arial"/>
          <w:b/>
          <w:bCs/>
        </w:rPr>
        <w:t>techniky a automobilové dopravy</w:t>
      </w:r>
      <w:r w:rsidR="00752926" w:rsidRPr="00752926">
        <w:rPr>
          <w:rFonts w:ascii="Arial" w:hAnsi="Arial" w:cs="Arial"/>
          <w:b/>
          <w:bCs/>
        </w:rPr>
        <w:t xml:space="preserve"> (23</w:t>
      </w:r>
      <w:r w:rsidR="00D2783B">
        <w:rPr>
          <w:rFonts w:ascii="Arial" w:hAnsi="Arial" w:cs="Arial"/>
          <w:b/>
          <w:bCs/>
        </w:rPr>
        <w:t>8</w:t>
      </w:r>
      <w:r w:rsidR="00752926" w:rsidRPr="00752926">
        <w:rPr>
          <w:rFonts w:ascii="Arial" w:hAnsi="Arial" w:cs="Arial"/>
          <w:b/>
          <w:bCs/>
        </w:rPr>
        <w:t>)</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FE0EC7" w:rsidRPr="00574A3A">
        <w:rPr>
          <w:rFonts w:ascii="Arial" w:hAnsi="Arial" w:cs="Arial"/>
          <w:i/>
          <w:iCs/>
          <w:sz w:val="20"/>
          <w:highlight w:val="lightGray"/>
        </w:rPr>
        <w:t>bude doplněno před podpisem smlouvy</w:t>
      </w:r>
      <w:r w:rsidRPr="009C3152">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BCBA4DC" w:rsidR="00DA303B" w:rsidRPr="007D6CAF" w:rsidRDefault="007D6CAF" w:rsidP="007D6CAF">
      <w:pPr>
        <w:pStyle w:val="Odstavecseseznamem"/>
        <w:numPr>
          <w:ilvl w:val="0"/>
          <w:numId w:val="9"/>
        </w:numPr>
        <w:spacing w:line="280" w:lineRule="exact"/>
        <w:ind w:left="567" w:hanging="567"/>
        <w:jc w:val="both"/>
        <w:rPr>
          <w:rFonts w:ascii="Arial" w:hAnsi="Arial" w:cs="Arial"/>
        </w:rPr>
      </w:pPr>
      <w:bookmarkStart w:id="3" w:name="_Hlk184284945"/>
      <w:r w:rsidRPr="007D6CAF">
        <w:rPr>
          <w:rFonts w:ascii="Arial" w:hAnsi="Arial" w:cs="Arial"/>
        </w:rPr>
        <w:t xml:space="preserve">Nainstalované a odzkoušené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3"/>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lastRenderedPageBreak/>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w:t>
      </w:r>
      <w:r w:rsidRPr="00591451">
        <w:rPr>
          <w:rFonts w:ascii="Arial" w:hAnsi="Arial" w:cs="Arial"/>
          <w:sz w:val="22"/>
          <w:szCs w:val="22"/>
        </w:rPr>
        <w:lastRenderedPageBreak/>
        <w:t>vyplývajících ze zákona o DPH, má kupující nárok na náhradu všeho, co za prodávajícího v souvislosti s tímto ručením plnil.</w:t>
      </w:r>
    </w:p>
    <w:p w14:paraId="591EE2FD" w14:textId="20CA8001"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FE0EC7" w:rsidRPr="00574A3A">
        <w:rPr>
          <w:rFonts w:ascii="Arial" w:hAnsi="Arial" w:cs="Arial"/>
          <w:i/>
          <w:iCs/>
          <w:highlight w:val="lightGray"/>
        </w:rPr>
        <w:t>bude doplněno před podpisem smlouvy</w:t>
      </w:r>
      <w:r w:rsidR="00B61B34" w:rsidRPr="00815FCF">
        <w:rPr>
          <w:rFonts w:ascii="Arial" w:hAnsi="Arial" w:cs="Arial"/>
          <w:sz w:val="22"/>
          <w:szCs w:val="22"/>
        </w:rPr>
        <w:t>.</w:t>
      </w:r>
      <w:r w:rsidR="00774784" w:rsidRPr="009F0282">
        <w:rPr>
          <w:rFonts w:ascii="Arial" w:hAnsi="Arial" w:cs="Arial"/>
          <w:sz w:val="22"/>
          <w:szCs w:val="22"/>
        </w:rPr>
        <w:t xml:space="preserve"> (e-mail</w:t>
      </w:r>
      <w:r w:rsidR="00D52A37" w:rsidRPr="009F0282">
        <w:rPr>
          <w:rFonts w:ascii="Arial" w:hAnsi="Arial" w:cs="Arial"/>
          <w:sz w:val="22"/>
          <w:szCs w:val="22"/>
        </w:rPr>
        <w:t xml:space="preserve">: </w:t>
      </w:r>
      <w:r w:rsidR="00FE0EC7" w:rsidRPr="00574A3A">
        <w:rPr>
          <w:rFonts w:ascii="Arial" w:hAnsi="Arial" w:cs="Arial"/>
          <w:i/>
          <w:iCs/>
          <w:highlight w:val="lightGray"/>
        </w:rPr>
        <w:t>bude doplněno před podpisem smlouvy</w:t>
      </w:r>
      <w:r w:rsidR="00774784" w:rsidRPr="009F0282">
        <w:rPr>
          <w:rFonts w:ascii="Arial" w:hAnsi="Arial" w:cs="Arial"/>
          <w:sz w:val="22"/>
          <w:szCs w:val="22"/>
        </w:rPr>
        <w:t>).</w:t>
      </w:r>
      <w:r w:rsidR="00774784" w:rsidRPr="00D52A37">
        <w:rPr>
          <w:rFonts w:ascii="Arial" w:hAnsi="Arial" w:cs="Arial"/>
          <w:sz w:val="22"/>
          <w:szCs w:val="22"/>
        </w:rPr>
        <w:t xml:space="preserve">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Zvýšení efektivity, budování infrastruktury a rozvoj akademického prostředí (ZEBRA), reg.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1F97FE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AA773C" w:rsidRPr="00902594">
        <w:rPr>
          <w:rFonts w:ascii="Arial" w:hAnsi="Arial" w:cs="Arial"/>
          <w:b/>
          <w:bCs/>
          <w:highlight w:val="yellow"/>
        </w:rPr>
        <w:t>24</w:t>
      </w:r>
      <w:r w:rsidR="00D31E82" w:rsidRPr="00902594">
        <w:rPr>
          <w:rFonts w:ascii="Arial" w:hAnsi="Arial" w:cs="Arial"/>
          <w:b/>
        </w:rPr>
        <w:t xml:space="preserve"> </w:t>
      </w:r>
      <w:r w:rsidRPr="00902594">
        <w:rPr>
          <w:rFonts w:ascii="Arial" w:hAnsi="Arial" w:cs="Arial"/>
          <w:b/>
        </w:rPr>
        <w:t>měsíců</w:t>
      </w:r>
      <w:r w:rsidR="000F1AC6" w:rsidRPr="00902594">
        <w:rPr>
          <w:rFonts w:ascii="Arial" w:hAnsi="Arial" w:cs="Arial"/>
          <w:b/>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7B9770CD" w14:textId="7BCF6BF8" w:rsidR="008A15F1" w:rsidRDefault="008A15F1" w:rsidP="00685CC8">
      <w:pPr>
        <w:pStyle w:val="Odstavecseseznamem"/>
        <w:spacing w:after="120"/>
        <w:ind w:left="567"/>
        <w:jc w:val="both"/>
        <w:rPr>
          <w:rFonts w:ascii="Arial" w:hAnsi="Arial" w:cs="Arial"/>
        </w:rPr>
      </w:pPr>
    </w:p>
    <w:p w14:paraId="5F6E00E7" w14:textId="77777777" w:rsidR="008A15F1" w:rsidRDefault="008A15F1" w:rsidP="00685CC8">
      <w:pPr>
        <w:pStyle w:val="Odstavecseseznamem"/>
        <w:spacing w:after="120"/>
        <w:ind w:left="567"/>
        <w:jc w:val="both"/>
        <w:rPr>
          <w:rFonts w:ascii="Arial" w:hAnsi="Arial" w:cs="Arial"/>
        </w:rPr>
      </w:pPr>
    </w:p>
    <w:p w14:paraId="182660A1" w14:textId="77777777" w:rsidR="00815FCF" w:rsidRDefault="00815FCF">
      <w:pPr>
        <w:spacing w:after="160" w:line="259" w:lineRule="auto"/>
        <w:rPr>
          <w:rFonts w:ascii="Arial" w:eastAsiaTheme="majorEastAsia" w:hAnsi="Arial" w:cstheme="majorBidi"/>
          <w:b/>
          <w:sz w:val="24"/>
          <w:szCs w:val="32"/>
        </w:rPr>
      </w:pPr>
      <w:r>
        <w:br w:type="page"/>
      </w:r>
    </w:p>
    <w:p w14:paraId="7ABCBA4D" w14:textId="386BBC5F"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 xml:space="preserve">V případě zboží s životností alespoň 5 let, je Prodávající povinen provádět prověřování zboží z hlediska klimatického dopadu (climate proofing).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C7D50E3"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w:t>
      </w:r>
      <w:r w:rsidR="00902594">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66134F37"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902594">
        <w:rPr>
          <w:rFonts w:ascii="Arial" w:hAnsi="Arial" w:cs="Arial"/>
        </w:rPr>
        <w:t>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63A6DE72"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t>V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4" w:name="_Hlk157096688"/>
      <w:r>
        <w:rPr>
          <w:rFonts w:ascii="Arial" w:hAnsi="Arial" w:cs="Arial"/>
          <w:szCs w:val="22"/>
        </w:rPr>
        <w:t>doc. Ing. Pavlína Adam</w:t>
      </w:r>
      <w:r w:rsidR="00276F60" w:rsidRPr="0060382A">
        <w:rPr>
          <w:rFonts w:ascii="Arial" w:hAnsi="Arial" w:cs="Arial"/>
          <w:szCs w:val="22"/>
        </w:rPr>
        <w:t>, Ph.D</w:t>
      </w:r>
      <w:bookmarkEnd w:id="4"/>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5" w:name="_Hlk157096740"/>
      <w:r w:rsidR="008A15F1">
        <w:rPr>
          <w:rFonts w:ascii="Arial" w:hAnsi="Arial" w:cs="Arial"/>
          <w:szCs w:val="22"/>
        </w:rPr>
        <w:t>Mgr. Luděk Hanák</w:t>
      </w:r>
    </w:p>
    <w:p w14:paraId="327FBD55" w14:textId="401498D1" w:rsidR="006D538D" w:rsidRDefault="00276F60" w:rsidP="00402FE8">
      <w:pPr>
        <w:tabs>
          <w:tab w:val="left" w:pos="4820"/>
        </w:tabs>
        <w:ind w:left="284"/>
      </w:pPr>
      <w:r w:rsidRPr="0060382A">
        <w:rPr>
          <w:rFonts w:ascii="Arial" w:hAnsi="Arial" w:cs="Arial"/>
          <w:szCs w:val="22"/>
        </w:rPr>
        <w:tab/>
        <w:t>správce rozpočtu</w:t>
      </w:r>
      <w:bookmarkEnd w:id="5"/>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CAB3" w14:textId="77777777" w:rsidR="003A2ED8" w:rsidRDefault="003A2ED8" w:rsidP="003649BB">
      <w:r>
        <w:separator/>
      </w:r>
    </w:p>
  </w:endnote>
  <w:endnote w:type="continuationSeparator" w:id="0">
    <w:p w14:paraId="329C02D3" w14:textId="77777777" w:rsidR="003A2ED8" w:rsidRDefault="003A2ED8"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Times New Roman"/>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3324B01E"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4E3E" w14:textId="77777777" w:rsidR="003A2ED8" w:rsidRDefault="003A2ED8" w:rsidP="003649BB">
      <w:r>
        <w:separator/>
      </w:r>
    </w:p>
  </w:footnote>
  <w:footnote w:type="continuationSeparator" w:id="0">
    <w:p w14:paraId="52A23CF4" w14:textId="77777777" w:rsidR="003A2ED8" w:rsidRDefault="003A2ED8"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D34A9"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662D8"/>
    <w:rsid w:val="000702D0"/>
    <w:rsid w:val="0009765B"/>
    <w:rsid w:val="000A0E43"/>
    <w:rsid w:val="000A73C6"/>
    <w:rsid w:val="000B5363"/>
    <w:rsid w:val="000C073F"/>
    <w:rsid w:val="000D1A84"/>
    <w:rsid w:val="000D32F3"/>
    <w:rsid w:val="000D4ED0"/>
    <w:rsid w:val="000E6416"/>
    <w:rsid w:val="000F1AC6"/>
    <w:rsid w:val="000F3A21"/>
    <w:rsid w:val="0010647B"/>
    <w:rsid w:val="00123CE4"/>
    <w:rsid w:val="001439A6"/>
    <w:rsid w:val="00151909"/>
    <w:rsid w:val="00162474"/>
    <w:rsid w:val="00162A52"/>
    <w:rsid w:val="001719D0"/>
    <w:rsid w:val="00171A38"/>
    <w:rsid w:val="00185FCF"/>
    <w:rsid w:val="00190DED"/>
    <w:rsid w:val="0019323C"/>
    <w:rsid w:val="001A1C69"/>
    <w:rsid w:val="001B696D"/>
    <w:rsid w:val="001F347C"/>
    <w:rsid w:val="00221E71"/>
    <w:rsid w:val="00250C61"/>
    <w:rsid w:val="00255288"/>
    <w:rsid w:val="0027555D"/>
    <w:rsid w:val="00276F60"/>
    <w:rsid w:val="00290263"/>
    <w:rsid w:val="002951B1"/>
    <w:rsid w:val="00296691"/>
    <w:rsid w:val="002C25B9"/>
    <w:rsid w:val="0030523E"/>
    <w:rsid w:val="00332C29"/>
    <w:rsid w:val="0033504D"/>
    <w:rsid w:val="00344D50"/>
    <w:rsid w:val="00352D0E"/>
    <w:rsid w:val="00353FB0"/>
    <w:rsid w:val="003625D7"/>
    <w:rsid w:val="0036312D"/>
    <w:rsid w:val="003649BB"/>
    <w:rsid w:val="003751C6"/>
    <w:rsid w:val="003862D4"/>
    <w:rsid w:val="00397D08"/>
    <w:rsid w:val="003A2ED8"/>
    <w:rsid w:val="003D2352"/>
    <w:rsid w:val="003E4A3F"/>
    <w:rsid w:val="00401F3D"/>
    <w:rsid w:val="00402FE8"/>
    <w:rsid w:val="00443D64"/>
    <w:rsid w:val="00446BC7"/>
    <w:rsid w:val="00452898"/>
    <w:rsid w:val="00483234"/>
    <w:rsid w:val="00483BA5"/>
    <w:rsid w:val="00492F05"/>
    <w:rsid w:val="004939AC"/>
    <w:rsid w:val="004941CB"/>
    <w:rsid w:val="004B0E21"/>
    <w:rsid w:val="004F2056"/>
    <w:rsid w:val="0050215D"/>
    <w:rsid w:val="005118EE"/>
    <w:rsid w:val="0051251E"/>
    <w:rsid w:val="00521BCF"/>
    <w:rsid w:val="00522673"/>
    <w:rsid w:val="00523408"/>
    <w:rsid w:val="005319C7"/>
    <w:rsid w:val="0053244A"/>
    <w:rsid w:val="00532C87"/>
    <w:rsid w:val="005331CA"/>
    <w:rsid w:val="005518BB"/>
    <w:rsid w:val="005671DE"/>
    <w:rsid w:val="00574A3A"/>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5CC8"/>
    <w:rsid w:val="006865AD"/>
    <w:rsid w:val="00694CD0"/>
    <w:rsid w:val="006B7009"/>
    <w:rsid w:val="006C41BB"/>
    <w:rsid w:val="006C78B6"/>
    <w:rsid w:val="006D538D"/>
    <w:rsid w:val="006F162F"/>
    <w:rsid w:val="0071640D"/>
    <w:rsid w:val="007172D0"/>
    <w:rsid w:val="00720F8C"/>
    <w:rsid w:val="00724C4E"/>
    <w:rsid w:val="0073674E"/>
    <w:rsid w:val="00745227"/>
    <w:rsid w:val="00752926"/>
    <w:rsid w:val="00761EED"/>
    <w:rsid w:val="00774784"/>
    <w:rsid w:val="00791CB9"/>
    <w:rsid w:val="007A02CD"/>
    <w:rsid w:val="007C5E7D"/>
    <w:rsid w:val="007D6CAF"/>
    <w:rsid w:val="007E6E0D"/>
    <w:rsid w:val="007F4D29"/>
    <w:rsid w:val="0080153E"/>
    <w:rsid w:val="00815FCF"/>
    <w:rsid w:val="00820D86"/>
    <w:rsid w:val="00841209"/>
    <w:rsid w:val="00841F60"/>
    <w:rsid w:val="00842D6F"/>
    <w:rsid w:val="0085367F"/>
    <w:rsid w:val="008606A3"/>
    <w:rsid w:val="0088205F"/>
    <w:rsid w:val="00895010"/>
    <w:rsid w:val="0089681A"/>
    <w:rsid w:val="008A15F1"/>
    <w:rsid w:val="008B672C"/>
    <w:rsid w:val="008C7F39"/>
    <w:rsid w:val="008E1A22"/>
    <w:rsid w:val="0090232E"/>
    <w:rsid w:val="00902594"/>
    <w:rsid w:val="00913852"/>
    <w:rsid w:val="00914378"/>
    <w:rsid w:val="0093771B"/>
    <w:rsid w:val="00957DB4"/>
    <w:rsid w:val="00960A3E"/>
    <w:rsid w:val="00963AE4"/>
    <w:rsid w:val="00977405"/>
    <w:rsid w:val="0098245A"/>
    <w:rsid w:val="00987116"/>
    <w:rsid w:val="009A1C5F"/>
    <w:rsid w:val="009B0E58"/>
    <w:rsid w:val="009C16BD"/>
    <w:rsid w:val="009C3152"/>
    <w:rsid w:val="009C73CB"/>
    <w:rsid w:val="009D1F41"/>
    <w:rsid w:val="009E26C0"/>
    <w:rsid w:val="009F0282"/>
    <w:rsid w:val="00A300D6"/>
    <w:rsid w:val="00A5133A"/>
    <w:rsid w:val="00A7034D"/>
    <w:rsid w:val="00A73A72"/>
    <w:rsid w:val="00A81FB9"/>
    <w:rsid w:val="00A927B4"/>
    <w:rsid w:val="00A93D7D"/>
    <w:rsid w:val="00AA31A0"/>
    <w:rsid w:val="00AA773C"/>
    <w:rsid w:val="00AD0803"/>
    <w:rsid w:val="00AD2AAA"/>
    <w:rsid w:val="00B16AB7"/>
    <w:rsid w:val="00B20229"/>
    <w:rsid w:val="00B20A58"/>
    <w:rsid w:val="00B3420F"/>
    <w:rsid w:val="00B5362B"/>
    <w:rsid w:val="00B61B34"/>
    <w:rsid w:val="00B714B8"/>
    <w:rsid w:val="00B92892"/>
    <w:rsid w:val="00BD1177"/>
    <w:rsid w:val="00BE11E1"/>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2783B"/>
    <w:rsid w:val="00D31E82"/>
    <w:rsid w:val="00D35F71"/>
    <w:rsid w:val="00D42A1C"/>
    <w:rsid w:val="00D4567E"/>
    <w:rsid w:val="00D52A37"/>
    <w:rsid w:val="00D607D4"/>
    <w:rsid w:val="00D73880"/>
    <w:rsid w:val="00D92503"/>
    <w:rsid w:val="00D93B84"/>
    <w:rsid w:val="00D97193"/>
    <w:rsid w:val="00DA303B"/>
    <w:rsid w:val="00DB2D46"/>
    <w:rsid w:val="00DB3364"/>
    <w:rsid w:val="00DC01BF"/>
    <w:rsid w:val="00DE0CDB"/>
    <w:rsid w:val="00E245AE"/>
    <w:rsid w:val="00E36E62"/>
    <w:rsid w:val="00E45A6D"/>
    <w:rsid w:val="00E507A2"/>
    <w:rsid w:val="00E57235"/>
    <w:rsid w:val="00E70DE0"/>
    <w:rsid w:val="00E74A72"/>
    <w:rsid w:val="00E968EA"/>
    <w:rsid w:val="00EC4673"/>
    <w:rsid w:val="00ED2544"/>
    <w:rsid w:val="00EE24A9"/>
    <w:rsid w:val="00F10EE3"/>
    <w:rsid w:val="00F1353D"/>
    <w:rsid w:val="00F16B77"/>
    <w:rsid w:val="00F34432"/>
    <w:rsid w:val="00F40B32"/>
    <w:rsid w:val="00F51826"/>
    <w:rsid w:val="00F9061F"/>
    <w:rsid w:val="00FB46FF"/>
    <w:rsid w:val="00FB7539"/>
    <w:rsid w:val="00FC6E75"/>
    <w:rsid w:val="00FD666F"/>
    <w:rsid w:val="00FD7821"/>
    <w:rsid w:val="00FE0EC7"/>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 w:type="character" w:styleId="Nevyeenzmnka">
    <w:name w:val="Unresolved Mention"/>
    <w:basedOn w:val="Standardnpsmoodstavce"/>
    <w:uiPriority w:val="99"/>
    <w:semiHidden/>
    <w:unhideWhenUsed/>
    <w:rsid w:val="00B6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4961</Words>
  <Characters>29274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Pelcová</dc:creator>
  <cp:keywords/>
  <dc:description/>
  <cp:lastModifiedBy>Jan Lízal</cp:lastModifiedBy>
  <cp:revision>17</cp:revision>
  <cp:lastPrinted>2022-02-28T08:30:00Z</cp:lastPrinted>
  <dcterms:created xsi:type="dcterms:W3CDTF">2025-05-26T10:16:00Z</dcterms:created>
  <dcterms:modified xsi:type="dcterms:W3CDTF">2025-07-01T11:04:00Z</dcterms:modified>
</cp:coreProperties>
</file>