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5D5C" w14:textId="77777777" w:rsidR="00EC4673" w:rsidRPr="00D411D3" w:rsidRDefault="00EC4673" w:rsidP="00EC4673">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698B1B1" w14:textId="1A132DA1" w:rsidR="00DA303B" w:rsidRDefault="00DA303B" w:rsidP="00EC4673">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Pr="00574A3A" w:rsidRDefault="00B16AB7">
            <w:pPr>
              <w:pStyle w:val="Nzev"/>
              <w:spacing w:before="120" w:after="120"/>
              <w:rPr>
                <w:rFonts w:ascii="Arial" w:hAnsi="Arial" w:cs="Arial"/>
                <w:caps/>
                <w:sz w:val="22"/>
                <w:szCs w:val="22"/>
                <w:lang w:val="cs-CZ" w:eastAsia="cs-CZ"/>
              </w:rPr>
            </w:pPr>
            <w:r w:rsidRPr="00574A3A">
              <w:rPr>
                <w:rFonts w:ascii="Arial" w:hAnsi="Arial" w:cs="Arial"/>
                <w:caps/>
                <w:sz w:val="22"/>
                <w:szCs w:val="22"/>
                <w:lang w:val="cs-CZ" w:eastAsia="cs-CZ"/>
              </w:rPr>
              <w:t>KUPNÍ smlouvA</w:t>
            </w:r>
          </w:p>
          <w:p w14:paraId="62A124E5" w14:textId="5B6C2056" w:rsidR="00895010" w:rsidRPr="00574A3A" w:rsidRDefault="00574A3A" w:rsidP="00EC4673">
            <w:pPr>
              <w:pStyle w:val="Nzev"/>
              <w:spacing w:before="120" w:after="120"/>
              <w:rPr>
                <w:rFonts w:ascii="Arial" w:hAnsi="Arial" w:cs="Arial"/>
                <w:sz w:val="32"/>
                <w:szCs w:val="32"/>
              </w:rPr>
            </w:pPr>
            <w:r w:rsidRPr="00574A3A">
              <w:rPr>
                <w:rFonts w:ascii="Arial" w:hAnsi="Arial" w:cs="Arial"/>
                <w:sz w:val="32"/>
                <w:szCs w:val="32"/>
                <w:lang w:val="cs-CZ"/>
              </w:rPr>
              <w:t>HPLC analyzátor</w:t>
            </w:r>
          </w:p>
        </w:tc>
      </w:tr>
    </w:tbl>
    <w:p w14:paraId="7D4AED6A" w14:textId="1680C5DF" w:rsidR="00DA303B" w:rsidRPr="00574A3A" w:rsidRDefault="00DA303B" w:rsidP="0001398D">
      <w:pPr>
        <w:pStyle w:val="Nzev"/>
        <w:rPr>
          <w:rFonts w:ascii="Arial" w:hAnsi="Arial" w:cs="Arial"/>
          <w:b w:val="0"/>
          <w:sz w:val="20"/>
          <w:lang w:val="cs-CZ"/>
        </w:rPr>
      </w:pPr>
      <w:r w:rsidRPr="00574A3A">
        <w:rPr>
          <w:rFonts w:ascii="Arial" w:hAnsi="Arial" w:cs="Arial"/>
          <w:b w:val="0"/>
          <w:sz w:val="20"/>
          <w:lang w:val="cs-CZ"/>
        </w:rPr>
        <w:t>uzavřená podle § 2079 a násl.</w:t>
      </w:r>
      <w:r w:rsidRPr="00574A3A">
        <w:rPr>
          <w:rFonts w:ascii="Arial" w:hAnsi="Arial" w:cs="Arial"/>
          <w:b w:val="0"/>
          <w:sz w:val="20"/>
        </w:rPr>
        <w:t xml:space="preserve"> zákona č. </w:t>
      </w:r>
      <w:r w:rsidRPr="00574A3A">
        <w:rPr>
          <w:rFonts w:ascii="Arial" w:hAnsi="Arial" w:cs="Arial"/>
          <w:b w:val="0"/>
          <w:sz w:val="20"/>
          <w:lang w:val="cs-CZ"/>
        </w:rPr>
        <w:t>89/2012 Sb., občanský zákoník</w:t>
      </w:r>
      <w:r w:rsidRPr="00574A3A">
        <w:rPr>
          <w:rFonts w:ascii="Arial" w:hAnsi="Arial" w:cs="Arial"/>
          <w:b w:val="0"/>
          <w:sz w:val="20"/>
        </w:rPr>
        <w:t>,</w:t>
      </w:r>
      <w:r w:rsidRPr="00574A3A">
        <w:rPr>
          <w:rFonts w:ascii="Arial" w:hAnsi="Arial" w:cs="Arial"/>
          <w:b w:val="0"/>
          <w:sz w:val="20"/>
          <w:lang w:val="cs-CZ"/>
        </w:rPr>
        <w:t xml:space="preserve"> ve znění pozdějších předpisů</w:t>
      </w:r>
      <w:r w:rsidR="0001398D" w:rsidRPr="00574A3A">
        <w:rPr>
          <w:rFonts w:ascii="Arial" w:hAnsi="Arial" w:cs="Arial"/>
          <w:b w:val="0"/>
          <w:sz w:val="20"/>
          <w:lang w:val="cs-CZ"/>
        </w:rPr>
        <w:t xml:space="preserve"> </w:t>
      </w:r>
      <w:r w:rsidRPr="00574A3A">
        <w:rPr>
          <w:rFonts w:ascii="Arial" w:hAnsi="Arial" w:cs="Arial"/>
          <w:b w:val="0"/>
          <w:sz w:val="20"/>
          <w:lang w:val="cs-CZ"/>
        </w:rPr>
        <w:t>(dále jen „občanský zákoník“):</w:t>
      </w:r>
    </w:p>
    <w:p w14:paraId="3E82FAE3" w14:textId="77777777" w:rsidR="00DA303B" w:rsidRPr="00574A3A" w:rsidRDefault="00DA303B" w:rsidP="00DA303B">
      <w:pPr>
        <w:pStyle w:val="Nzev"/>
        <w:rPr>
          <w:rFonts w:ascii="Arial" w:hAnsi="Arial" w:cs="Arial"/>
          <w:b w:val="0"/>
          <w:sz w:val="20"/>
          <w:lang w:val="cs-CZ"/>
        </w:rPr>
      </w:pPr>
    </w:p>
    <w:p w14:paraId="208FB746" w14:textId="6533B87A" w:rsidR="00D219D0" w:rsidRPr="00574A3A" w:rsidRDefault="00D219D0" w:rsidP="00D219D0">
      <w:pPr>
        <w:rPr>
          <w:rFonts w:ascii="Arial" w:hAnsi="Arial" w:cs="Arial"/>
          <w:sz w:val="20"/>
        </w:rPr>
      </w:pPr>
      <w:r w:rsidRPr="00574A3A">
        <w:rPr>
          <w:rFonts w:ascii="Arial" w:hAnsi="Arial" w:cs="Arial"/>
          <w:b/>
          <w:sz w:val="20"/>
        </w:rPr>
        <w:t>Kupující:</w:t>
      </w:r>
      <w:r w:rsidRPr="00574A3A">
        <w:rPr>
          <w:rFonts w:ascii="Arial" w:hAnsi="Arial" w:cs="Arial"/>
          <w:b/>
          <w:sz w:val="20"/>
        </w:rPr>
        <w:tab/>
      </w:r>
      <w:r w:rsidRPr="00574A3A">
        <w:rPr>
          <w:rFonts w:ascii="Arial" w:hAnsi="Arial" w:cs="Arial"/>
          <w:b/>
          <w:sz w:val="20"/>
        </w:rPr>
        <w:tab/>
      </w:r>
      <w:r w:rsidRPr="00574A3A">
        <w:rPr>
          <w:rFonts w:ascii="Arial" w:hAnsi="Arial" w:cs="Arial"/>
          <w:b/>
          <w:sz w:val="20"/>
        </w:rPr>
        <w:tab/>
      </w:r>
      <w:r w:rsidRPr="00574A3A">
        <w:rPr>
          <w:rFonts w:ascii="Arial" w:hAnsi="Arial" w:cs="Arial"/>
          <w:b/>
          <w:sz w:val="20"/>
        </w:rPr>
        <w:tab/>
      </w:r>
      <w:r w:rsidRPr="00574A3A">
        <w:rPr>
          <w:rFonts w:ascii="Arial" w:hAnsi="Arial" w:cs="Arial"/>
          <w:b/>
          <w:sz w:val="20"/>
        </w:rPr>
        <w:tab/>
      </w:r>
      <w:r w:rsidRPr="00574A3A">
        <w:rPr>
          <w:rFonts w:ascii="Arial" w:hAnsi="Arial" w:cs="Arial"/>
          <w:b/>
          <w:color w:val="000000"/>
          <w:sz w:val="20"/>
        </w:rPr>
        <w:t>Mendelova univerzita v Brně</w:t>
      </w:r>
    </w:p>
    <w:p w14:paraId="4476AE01" w14:textId="4CA79B61" w:rsidR="00D219D0" w:rsidRPr="00574A3A" w:rsidRDefault="00D219D0" w:rsidP="00D219D0">
      <w:pPr>
        <w:pStyle w:val="NormlnIMP"/>
        <w:spacing w:line="20" w:lineRule="atLeast"/>
        <w:rPr>
          <w:rFonts w:ascii="Arial" w:hAnsi="Arial" w:cs="Arial"/>
          <w:color w:val="000000"/>
        </w:rPr>
      </w:pPr>
      <w:r w:rsidRPr="00574A3A">
        <w:rPr>
          <w:rFonts w:ascii="Arial" w:hAnsi="Arial" w:cs="Arial"/>
          <w:color w:val="000000"/>
        </w:rPr>
        <w:t xml:space="preserve">se sídlem: </w:t>
      </w:r>
      <w:r w:rsidRPr="00574A3A">
        <w:rPr>
          <w:rFonts w:ascii="Arial" w:hAnsi="Arial" w:cs="Arial"/>
          <w:color w:val="000000"/>
        </w:rPr>
        <w:tab/>
      </w:r>
      <w:r w:rsidRPr="00574A3A">
        <w:rPr>
          <w:rFonts w:ascii="Arial" w:hAnsi="Arial" w:cs="Arial"/>
          <w:color w:val="000000"/>
        </w:rPr>
        <w:tab/>
      </w:r>
      <w:r w:rsidRPr="00574A3A">
        <w:rPr>
          <w:rFonts w:ascii="Arial" w:hAnsi="Arial" w:cs="Arial"/>
          <w:color w:val="000000"/>
        </w:rPr>
        <w:tab/>
      </w:r>
      <w:r w:rsidRPr="00574A3A">
        <w:rPr>
          <w:rFonts w:ascii="Arial" w:hAnsi="Arial" w:cs="Arial"/>
          <w:color w:val="000000"/>
        </w:rPr>
        <w:tab/>
      </w:r>
      <w:r w:rsidRPr="00574A3A">
        <w:rPr>
          <w:rFonts w:ascii="Arial" w:hAnsi="Arial" w:cs="Arial"/>
          <w:color w:val="000000"/>
        </w:rPr>
        <w:tab/>
        <w:t xml:space="preserve">Zemědělská 1665/1, 613 00 Brno </w:t>
      </w:r>
    </w:p>
    <w:p w14:paraId="17FE3156" w14:textId="043D41E7" w:rsidR="00D219D0" w:rsidRPr="00574A3A" w:rsidRDefault="00D219D0" w:rsidP="00D219D0">
      <w:pPr>
        <w:pStyle w:val="NormlnIMP"/>
        <w:spacing w:line="20" w:lineRule="atLeast"/>
        <w:rPr>
          <w:rFonts w:ascii="Arial" w:hAnsi="Arial" w:cs="Arial"/>
          <w:color w:val="000000"/>
        </w:rPr>
      </w:pPr>
      <w:r w:rsidRPr="00574A3A">
        <w:rPr>
          <w:rFonts w:ascii="Arial" w:hAnsi="Arial" w:cs="Arial"/>
        </w:rPr>
        <w:t>zastoupen:</w:t>
      </w:r>
      <w:r w:rsidRPr="00574A3A">
        <w:rPr>
          <w:rFonts w:ascii="Arial" w:hAnsi="Arial" w:cs="Arial"/>
        </w:rPr>
        <w:tab/>
      </w:r>
      <w:r w:rsidRPr="00574A3A">
        <w:rPr>
          <w:rFonts w:ascii="Arial" w:hAnsi="Arial" w:cs="Arial"/>
        </w:rPr>
        <w:tab/>
      </w:r>
      <w:r w:rsidRPr="00574A3A">
        <w:rPr>
          <w:rFonts w:ascii="Arial" w:hAnsi="Arial" w:cs="Arial"/>
        </w:rPr>
        <w:tab/>
      </w:r>
      <w:r w:rsidRPr="00574A3A">
        <w:rPr>
          <w:rFonts w:ascii="Arial" w:hAnsi="Arial" w:cs="Arial"/>
        </w:rPr>
        <w:tab/>
      </w:r>
      <w:r w:rsidRPr="00574A3A">
        <w:rPr>
          <w:rFonts w:ascii="Arial" w:hAnsi="Arial" w:cs="Arial"/>
        </w:rPr>
        <w:tab/>
        <w:t xml:space="preserve">prof. </w:t>
      </w:r>
      <w:r w:rsidRPr="00574A3A">
        <w:rPr>
          <w:rFonts w:ascii="Arial" w:hAnsi="Arial" w:cs="Arial"/>
          <w:color w:val="000000"/>
        </w:rPr>
        <w:t>Dr. Ing. Janem Marešem, rektorem</w:t>
      </w:r>
    </w:p>
    <w:p w14:paraId="0DB762F9" w14:textId="0C678FB5" w:rsidR="00D219D0" w:rsidRPr="00574A3A" w:rsidRDefault="00D219D0" w:rsidP="32487CFB">
      <w:pPr>
        <w:pStyle w:val="NormlnIMP"/>
        <w:spacing w:line="20" w:lineRule="atLeast"/>
        <w:rPr>
          <w:rFonts w:ascii="Arial" w:eastAsia="Arial" w:hAnsi="Arial" w:cs="Arial"/>
          <w:color w:val="000000"/>
        </w:rPr>
      </w:pPr>
      <w:r w:rsidRPr="00574A3A">
        <w:rPr>
          <w:rFonts w:ascii="Arial" w:hAnsi="Arial" w:cs="Arial"/>
          <w:color w:val="000000" w:themeColor="text1"/>
        </w:rPr>
        <w:t xml:space="preserve">ke smluvnímu jednání oprávněni: </w:t>
      </w:r>
      <w:r w:rsidRPr="00574A3A">
        <w:tab/>
      </w:r>
      <w:r w:rsidRPr="00574A3A">
        <w:tab/>
      </w:r>
      <w:r w:rsidRPr="00574A3A">
        <w:rPr>
          <w:rFonts w:ascii="Arial" w:eastAsia="Arial" w:hAnsi="Arial" w:cs="Arial"/>
        </w:rPr>
        <w:t xml:space="preserve">prof. </w:t>
      </w:r>
      <w:r w:rsidRPr="00574A3A">
        <w:rPr>
          <w:rFonts w:ascii="Arial" w:eastAsia="Arial" w:hAnsi="Arial" w:cs="Arial"/>
          <w:color w:val="000000" w:themeColor="text1"/>
        </w:rPr>
        <w:t>Dr. Ing. Jan Mareš, rektor</w:t>
      </w:r>
    </w:p>
    <w:p w14:paraId="11A33F3E" w14:textId="17228131" w:rsidR="00D219D0" w:rsidRPr="00574A3A" w:rsidRDefault="00AD0803" w:rsidP="32487CFB">
      <w:pPr>
        <w:tabs>
          <w:tab w:val="left" w:pos="2977"/>
        </w:tabs>
        <w:spacing w:line="20" w:lineRule="atLeast"/>
        <w:ind w:left="3540" w:firstLine="708"/>
        <w:jc w:val="both"/>
        <w:rPr>
          <w:rFonts w:ascii="Arial" w:eastAsia="Arial" w:hAnsi="Arial" w:cs="Arial"/>
          <w:color w:val="000000" w:themeColor="text1"/>
          <w:sz w:val="20"/>
        </w:rPr>
      </w:pPr>
      <w:r w:rsidRPr="00574A3A">
        <w:rPr>
          <w:rFonts w:ascii="Arial" w:eastAsia="Arial" w:hAnsi="Arial" w:cs="Arial"/>
          <w:color w:val="000000" w:themeColor="text1"/>
          <w:sz w:val="20"/>
        </w:rPr>
        <w:t>doc. Ing</w:t>
      </w:r>
      <w:r w:rsidR="205297A3" w:rsidRPr="00574A3A">
        <w:rPr>
          <w:rFonts w:ascii="Arial" w:eastAsia="Arial" w:hAnsi="Arial" w:cs="Arial"/>
          <w:color w:val="000000" w:themeColor="text1"/>
          <w:sz w:val="20"/>
        </w:rPr>
        <w:t xml:space="preserve">. </w:t>
      </w:r>
      <w:r w:rsidRPr="00574A3A">
        <w:rPr>
          <w:rFonts w:ascii="Arial" w:eastAsia="Arial" w:hAnsi="Arial" w:cs="Arial"/>
          <w:color w:val="000000" w:themeColor="text1"/>
          <w:sz w:val="20"/>
        </w:rPr>
        <w:t>Pavlína Adam</w:t>
      </w:r>
      <w:r w:rsidR="205297A3" w:rsidRPr="00574A3A">
        <w:rPr>
          <w:rFonts w:ascii="Arial" w:eastAsia="Arial" w:hAnsi="Arial" w:cs="Arial"/>
          <w:color w:val="000000" w:themeColor="text1"/>
          <w:sz w:val="20"/>
        </w:rPr>
        <w:t>, Ph.D., příkazce operace</w:t>
      </w:r>
    </w:p>
    <w:p w14:paraId="491DD676" w14:textId="08D1FF00" w:rsidR="00D219D0" w:rsidRPr="00574A3A" w:rsidRDefault="00AD0803" w:rsidP="32487CFB">
      <w:pPr>
        <w:tabs>
          <w:tab w:val="left" w:pos="2977"/>
        </w:tabs>
        <w:spacing w:line="20" w:lineRule="atLeast"/>
        <w:ind w:left="3540" w:firstLine="708"/>
        <w:jc w:val="both"/>
        <w:rPr>
          <w:rFonts w:ascii="Arial" w:eastAsia="Arial" w:hAnsi="Arial" w:cs="Arial"/>
          <w:color w:val="000000" w:themeColor="text1"/>
          <w:sz w:val="20"/>
        </w:rPr>
      </w:pPr>
      <w:r w:rsidRPr="00574A3A">
        <w:rPr>
          <w:rFonts w:ascii="Arial" w:eastAsia="Arial" w:hAnsi="Arial" w:cs="Arial"/>
          <w:color w:val="000000" w:themeColor="text1"/>
          <w:sz w:val="20"/>
        </w:rPr>
        <w:t>Mgr. Luděk Hanák</w:t>
      </w:r>
      <w:r w:rsidR="205297A3" w:rsidRPr="00574A3A">
        <w:rPr>
          <w:rFonts w:ascii="Arial" w:eastAsia="Arial" w:hAnsi="Arial" w:cs="Arial"/>
          <w:color w:val="000000" w:themeColor="text1"/>
          <w:sz w:val="20"/>
        </w:rPr>
        <w:t>, správce rozpočtu</w:t>
      </w:r>
    </w:p>
    <w:p w14:paraId="4F5C9CCF" w14:textId="1854A893" w:rsidR="00D219D0" w:rsidRPr="00574A3A" w:rsidRDefault="00D219D0" w:rsidP="32487CFB">
      <w:pPr>
        <w:pStyle w:val="NormlnIMP"/>
        <w:spacing w:line="20" w:lineRule="atLeast"/>
        <w:rPr>
          <w:rFonts w:ascii="Arial" w:hAnsi="Arial" w:cs="Arial"/>
          <w:highlight w:val="yellow"/>
        </w:rPr>
      </w:pPr>
    </w:p>
    <w:p w14:paraId="2EF88D70" w14:textId="77777777" w:rsidR="00D219D0" w:rsidRPr="00574A3A" w:rsidRDefault="00D219D0" w:rsidP="00D219D0">
      <w:pPr>
        <w:ind w:left="2040" w:hanging="2040"/>
        <w:jc w:val="both"/>
        <w:rPr>
          <w:rFonts w:ascii="Arial" w:hAnsi="Arial" w:cs="Arial"/>
          <w:sz w:val="20"/>
        </w:rPr>
      </w:pPr>
      <w:r w:rsidRPr="00574A3A">
        <w:rPr>
          <w:rFonts w:ascii="Arial" w:hAnsi="Arial" w:cs="Arial"/>
          <w:sz w:val="20"/>
        </w:rPr>
        <w:t>kontaktní osoba</w:t>
      </w:r>
    </w:p>
    <w:p w14:paraId="23BBE78E" w14:textId="40032211" w:rsidR="00EC4673" w:rsidRPr="00574A3A" w:rsidRDefault="00D219D0" w:rsidP="00EC4673">
      <w:pPr>
        <w:ind w:left="3540" w:hanging="3540"/>
        <w:jc w:val="both"/>
        <w:rPr>
          <w:rFonts w:ascii="Arial" w:hAnsi="Arial" w:cs="Arial"/>
          <w:sz w:val="20"/>
        </w:rPr>
      </w:pPr>
      <w:r w:rsidRPr="00574A3A">
        <w:rPr>
          <w:rFonts w:ascii="Arial" w:hAnsi="Arial" w:cs="Arial"/>
          <w:sz w:val="20"/>
        </w:rPr>
        <w:t>v</w:t>
      </w:r>
      <w:r w:rsidR="00AD0803" w:rsidRPr="00574A3A">
        <w:rPr>
          <w:rFonts w:ascii="Arial" w:hAnsi="Arial" w:cs="Arial"/>
          <w:sz w:val="20"/>
        </w:rPr>
        <w:t> </w:t>
      </w:r>
      <w:r w:rsidRPr="00574A3A">
        <w:rPr>
          <w:rFonts w:ascii="Arial" w:hAnsi="Arial" w:cs="Arial"/>
          <w:sz w:val="20"/>
        </w:rPr>
        <w:t>technických</w:t>
      </w:r>
      <w:r w:rsidR="00AD0803" w:rsidRPr="00574A3A">
        <w:rPr>
          <w:rFonts w:ascii="Arial" w:hAnsi="Arial" w:cs="Arial"/>
          <w:sz w:val="20"/>
        </w:rPr>
        <w:t xml:space="preserve"> věcech</w:t>
      </w:r>
      <w:r w:rsidRPr="00574A3A">
        <w:rPr>
          <w:rFonts w:ascii="Arial" w:hAnsi="Arial" w:cs="Arial"/>
          <w:sz w:val="20"/>
        </w:rPr>
        <w:t>:</w:t>
      </w:r>
      <w:r w:rsidR="00F9061F" w:rsidRPr="00574A3A">
        <w:rPr>
          <w:rFonts w:ascii="Arial" w:hAnsi="Arial" w:cs="Arial"/>
          <w:sz w:val="20"/>
        </w:rPr>
        <w:tab/>
      </w:r>
      <w:r w:rsidR="00F9061F" w:rsidRPr="00574A3A">
        <w:rPr>
          <w:rFonts w:ascii="Arial" w:hAnsi="Arial" w:cs="Arial"/>
          <w:sz w:val="20"/>
        </w:rPr>
        <w:tab/>
      </w:r>
      <w:r w:rsidR="00EC4673" w:rsidRPr="00574A3A">
        <w:rPr>
          <w:rFonts w:ascii="Arial" w:hAnsi="Arial" w:cs="Arial"/>
          <w:i/>
          <w:iCs/>
          <w:sz w:val="20"/>
          <w:highlight w:val="lightGray"/>
        </w:rPr>
        <w:t>bude doplněno před podpisem smlouvy</w:t>
      </w:r>
    </w:p>
    <w:p w14:paraId="6CE35639" w14:textId="437E0A01" w:rsidR="00D219D0" w:rsidRPr="00574A3A" w:rsidRDefault="00D219D0" w:rsidP="00EC4673">
      <w:pPr>
        <w:ind w:left="2040" w:hanging="2040"/>
        <w:jc w:val="both"/>
        <w:rPr>
          <w:rFonts w:ascii="Arial" w:hAnsi="Arial" w:cs="Arial"/>
          <w:color w:val="000000"/>
          <w:sz w:val="20"/>
        </w:rPr>
      </w:pPr>
      <w:r w:rsidRPr="00574A3A">
        <w:rPr>
          <w:rFonts w:ascii="Arial" w:hAnsi="Arial" w:cs="Arial"/>
          <w:color w:val="000000"/>
          <w:sz w:val="20"/>
        </w:rPr>
        <w:t>IČO:</w:t>
      </w:r>
      <w:r w:rsidRPr="00574A3A">
        <w:rPr>
          <w:rFonts w:ascii="Arial" w:hAnsi="Arial" w:cs="Arial"/>
          <w:color w:val="000000"/>
          <w:sz w:val="20"/>
        </w:rPr>
        <w:tab/>
      </w:r>
      <w:r w:rsidRPr="00574A3A">
        <w:rPr>
          <w:rFonts w:ascii="Arial" w:hAnsi="Arial" w:cs="Arial"/>
          <w:color w:val="000000"/>
          <w:sz w:val="20"/>
        </w:rPr>
        <w:tab/>
      </w:r>
      <w:r w:rsidRPr="00574A3A">
        <w:rPr>
          <w:rFonts w:ascii="Arial" w:hAnsi="Arial" w:cs="Arial"/>
          <w:color w:val="000000"/>
          <w:sz w:val="20"/>
        </w:rPr>
        <w:tab/>
      </w:r>
      <w:r w:rsidRPr="00574A3A">
        <w:rPr>
          <w:rFonts w:ascii="Arial" w:hAnsi="Arial" w:cs="Arial"/>
          <w:color w:val="000000"/>
          <w:sz w:val="20"/>
        </w:rPr>
        <w:tab/>
      </w:r>
      <w:r w:rsidRPr="00574A3A">
        <w:rPr>
          <w:rFonts w:ascii="Arial" w:hAnsi="Arial" w:cs="Arial"/>
          <w:color w:val="000000"/>
          <w:sz w:val="20"/>
        </w:rPr>
        <w:tab/>
        <w:t>62156489</w:t>
      </w:r>
    </w:p>
    <w:p w14:paraId="686FC948" w14:textId="1520D2C9" w:rsidR="00D219D0" w:rsidRPr="00574A3A" w:rsidRDefault="00D219D0" w:rsidP="00D219D0">
      <w:pPr>
        <w:pStyle w:val="NormlnIMP"/>
        <w:spacing w:line="20" w:lineRule="atLeast"/>
        <w:rPr>
          <w:rFonts w:ascii="Arial" w:hAnsi="Arial" w:cs="Arial"/>
          <w:color w:val="000000"/>
        </w:rPr>
      </w:pPr>
      <w:r w:rsidRPr="00574A3A">
        <w:rPr>
          <w:rFonts w:ascii="Arial" w:hAnsi="Arial" w:cs="Arial"/>
          <w:color w:val="000000"/>
        </w:rPr>
        <w:t>DIČ:</w:t>
      </w:r>
      <w:r w:rsidRPr="00574A3A">
        <w:rPr>
          <w:rFonts w:ascii="Arial" w:hAnsi="Arial" w:cs="Arial"/>
          <w:color w:val="000000"/>
        </w:rPr>
        <w:tab/>
      </w:r>
      <w:r w:rsidRPr="00574A3A">
        <w:rPr>
          <w:rFonts w:ascii="Arial" w:hAnsi="Arial" w:cs="Arial"/>
          <w:color w:val="000000"/>
        </w:rPr>
        <w:tab/>
      </w:r>
      <w:r w:rsidRPr="00574A3A">
        <w:rPr>
          <w:rFonts w:ascii="Arial" w:hAnsi="Arial" w:cs="Arial"/>
          <w:color w:val="000000"/>
        </w:rPr>
        <w:tab/>
      </w:r>
      <w:r w:rsidRPr="00574A3A">
        <w:rPr>
          <w:rFonts w:ascii="Arial" w:hAnsi="Arial" w:cs="Arial"/>
          <w:color w:val="000000"/>
        </w:rPr>
        <w:tab/>
      </w:r>
      <w:r w:rsidRPr="00574A3A">
        <w:rPr>
          <w:rFonts w:ascii="Arial" w:hAnsi="Arial" w:cs="Arial"/>
          <w:color w:val="000000"/>
        </w:rPr>
        <w:tab/>
      </w:r>
      <w:r w:rsidRPr="00574A3A">
        <w:rPr>
          <w:rFonts w:ascii="Arial" w:hAnsi="Arial" w:cs="Arial"/>
          <w:color w:val="000000"/>
        </w:rPr>
        <w:tab/>
        <w:t>CZ62156489</w:t>
      </w:r>
    </w:p>
    <w:p w14:paraId="2389C3AC" w14:textId="77777777" w:rsidR="00D219D0" w:rsidRPr="00574A3A" w:rsidRDefault="00D219D0" w:rsidP="00D219D0">
      <w:pPr>
        <w:rPr>
          <w:rFonts w:ascii="Arial" w:hAnsi="Arial" w:cs="Arial"/>
          <w:sz w:val="20"/>
        </w:rPr>
      </w:pPr>
      <w:r w:rsidRPr="00574A3A">
        <w:rPr>
          <w:rFonts w:ascii="Arial" w:hAnsi="Arial" w:cs="Arial"/>
          <w:sz w:val="20"/>
        </w:rPr>
        <w:t xml:space="preserve">bankovní spojení: </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t>Komerční banka, a. s.</w:t>
      </w:r>
    </w:p>
    <w:p w14:paraId="49DAC12A" w14:textId="77777777" w:rsidR="00D219D0" w:rsidRPr="00574A3A" w:rsidRDefault="00D219D0" w:rsidP="00D219D0">
      <w:pPr>
        <w:pStyle w:val="Nzev"/>
        <w:jc w:val="left"/>
        <w:rPr>
          <w:rFonts w:ascii="Arial" w:hAnsi="Arial" w:cs="Arial"/>
          <w:color w:val="000000"/>
          <w:sz w:val="20"/>
        </w:rPr>
      </w:pPr>
      <w:r w:rsidRPr="00574A3A">
        <w:rPr>
          <w:rFonts w:ascii="Arial" w:hAnsi="Arial" w:cs="Arial"/>
          <w:b w:val="0"/>
          <w:color w:val="000000"/>
          <w:sz w:val="20"/>
        </w:rPr>
        <w:t xml:space="preserve">na straně </w:t>
      </w:r>
      <w:r w:rsidRPr="00574A3A">
        <w:rPr>
          <w:rFonts w:ascii="Arial" w:hAnsi="Arial" w:cs="Arial"/>
          <w:b w:val="0"/>
          <w:color w:val="000000"/>
          <w:sz w:val="20"/>
          <w:lang w:val="cs-CZ"/>
        </w:rPr>
        <w:t>jedné</w:t>
      </w:r>
      <w:r w:rsidRPr="00574A3A">
        <w:rPr>
          <w:rFonts w:ascii="Arial" w:hAnsi="Arial" w:cs="Arial"/>
          <w:b w:val="0"/>
          <w:color w:val="000000"/>
          <w:sz w:val="20"/>
        </w:rPr>
        <w:t xml:space="preserve"> a dále v textu pouze jako</w:t>
      </w:r>
      <w:r w:rsidRPr="00574A3A">
        <w:rPr>
          <w:rFonts w:ascii="Arial" w:hAnsi="Arial" w:cs="Arial"/>
          <w:color w:val="000000"/>
          <w:sz w:val="20"/>
        </w:rPr>
        <w:t xml:space="preserve"> „kupující</w:t>
      </w:r>
    </w:p>
    <w:p w14:paraId="683148D7" w14:textId="77777777" w:rsidR="00D219D0" w:rsidRPr="00574A3A" w:rsidRDefault="00D219D0" w:rsidP="00D219D0">
      <w:pPr>
        <w:pStyle w:val="Nzev"/>
        <w:jc w:val="left"/>
        <w:rPr>
          <w:rFonts w:ascii="Arial" w:hAnsi="Arial" w:cs="Arial"/>
          <w:color w:val="000000"/>
          <w:sz w:val="20"/>
        </w:rPr>
      </w:pPr>
    </w:p>
    <w:p w14:paraId="45C43F1D" w14:textId="77777777" w:rsidR="00D219D0" w:rsidRPr="00574A3A" w:rsidRDefault="00D219D0" w:rsidP="00D219D0">
      <w:pPr>
        <w:pStyle w:val="Nzev"/>
        <w:jc w:val="left"/>
        <w:rPr>
          <w:rFonts w:ascii="Arial" w:hAnsi="Arial" w:cs="Arial"/>
          <w:b w:val="0"/>
          <w:sz w:val="20"/>
          <w:lang w:val="cs-CZ"/>
        </w:rPr>
      </w:pPr>
      <w:r w:rsidRPr="00574A3A">
        <w:rPr>
          <w:rFonts w:ascii="Arial" w:hAnsi="Arial" w:cs="Arial"/>
          <w:color w:val="000000"/>
          <w:sz w:val="20"/>
          <w:lang w:val="cs-CZ"/>
        </w:rPr>
        <w:t>a</w:t>
      </w:r>
    </w:p>
    <w:p w14:paraId="14B621AA" w14:textId="77777777" w:rsidR="00D219D0" w:rsidRPr="00574A3A" w:rsidRDefault="00D219D0" w:rsidP="00D219D0">
      <w:pPr>
        <w:pStyle w:val="Nzev"/>
        <w:rPr>
          <w:rFonts w:ascii="Arial" w:hAnsi="Arial" w:cs="Arial"/>
          <w:b w:val="0"/>
          <w:sz w:val="20"/>
          <w:lang w:val="cs-CZ"/>
        </w:rPr>
      </w:pPr>
    </w:p>
    <w:p w14:paraId="2A364057" w14:textId="0C391091" w:rsidR="00D219D0" w:rsidRPr="00574A3A" w:rsidRDefault="00D219D0" w:rsidP="00D219D0">
      <w:pPr>
        <w:rPr>
          <w:rFonts w:ascii="Arial" w:hAnsi="Arial" w:cs="Arial"/>
          <w:b/>
          <w:sz w:val="20"/>
        </w:rPr>
      </w:pPr>
      <w:r w:rsidRPr="00574A3A">
        <w:rPr>
          <w:rFonts w:ascii="Arial" w:hAnsi="Arial" w:cs="Arial"/>
          <w:b/>
          <w:sz w:val="20"/>
        </w:rPr>
        <w:t xml:space="preserve">Prodávající: </w:t>
      </w:r>
      <w:r w:rsidRPr="00574A3A">
        <w:rPr>
          <w:rFonts w:ascii="Arial" w:hAnsi="Arial" w:cs="Arial"/>
          <w:b/>
          <w:sz w:val="20"/>
        </w:rPr>
        <w:tab/>
      </w:r>
      <w:r w:rsidRPr="00574A3A">
        <w:rPr>
          <w:rFonts w:ascii="Arial" w:hAnsi="Arial" w:cs="Arial"/>
          <w:b/>
          <w:sz w:val="20"/>
        </w:rPr>
        <w:tab/>
      </w:r>
      <w:r w:rsidRPr="00574A3A">
        <w:rPr>
          <w:rFonts w:ascii="Arial" w:hAnsi="Arial" w:cs="Arial"/>
          <w:b/>
          <w:sz w:val="20"/>
        </w:rPr>
        <w:tab/>
      </w:r>
      <w:r w:rsidRPr="00574A3A">
        <w:rPr>
          <w:rFonts w:ascii="Arial" w:hAnsi="Arial" w:cs="Arial"/>
          <w:b/>
          <w:sz w:val="20"/>
        </w:rPr>
        <w:tab/>
      </w:r>
      <w:r w:rsidRPr="00574A3A">
        <w:rPr>
          <w:rFonts w:ascii="Arial" w:hAnsi="Arial" w:cs="Arial"/>
          <w:b/>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7E4F0B50" w14:textId="77777777" w:rsidR="00D219D0" w:rsidRPr="00574A3A" w:rsidRDefault="00D219D0" w:rsidP="00D219D0">
      <w:pPr>
        <w:rPr>
          <w:rFonts w:ascii="Arial" w:hAnsi="Arial" w:cs="Arial"/>
          <w:sz w:val="20"/>
        </w:rPr>
      </w:pPr>
      <w:r w:rsidRPr="00574A3A">
        <w:rPr>
          <w:rFonts w:ascii="Arial" w:hAnsi="Arial" w:cs="Arial"/>
          <w:sz w:val="20"/>
        </w:rPr>
        <w:t xml:space="preserve">se sídlem: </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397207BB" w14:textId="77777777" w:rsidR="00D219D0" w:rsidRPr="00574A3A" w:rsidRDefault="00D219D0" w:rsidP="00D219D0">
      <w:pPr>
        <w:rPr>
          <w:rFonts w:ascii="Arial" w:hAnsi="Arial" w:cs="Arial"/>
          <w:sz w:val="20"/>
        </w:rPr>
      </w:pPr>
      <w:r w:rsidRPr="00574A3A">
        <w:rPr>
          <w:rFonts w:ascii="Arial" w:hAnsi="Arial" w:cs="Arial"/>
          <w:sz w:val="20"/>
        </w:rPr>
        <w:t xml:space="preserve">adresa pro doručování (je-li odlišná od shora uvedené): </w:t>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669F5A96" w14:textId="77777777" w:rsidR="00D219D0" w:rsidRPr="00574A3A" w:rsidRDefault="00D219D0" w:rsidP="00D219D0">
      <w:pPr>
        <w:rPr>
          <w:rFonts w:ascii="Arial" w:hAnsi="Arial" w:cs="Arial"/>
          <w:sz w:val="20"/>
        </w:rPr>
      </w:pPr>
      <w:r w:rsidRPr="00574A3A">
        <w:rPr>
          <w:rFonts w:ascii="Arial" w:hAnsi="Arial" w:cs="Arial"/>
          <w:sz w:val="20"/>
        </w:rPr>
        <w:t>zastoupen:</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0A631B8A" w14:textId="77777777" w:rsidR="00D219D0" w:rsidRPr="00574A3A" w:rsidRDefault="00D219D0" w:rsidP="00D219D0">
      <w:pPr>
        <w:rPr>
          <w:rFonts w:ascii="Arial" w:hAnsi="Arial" w:cs="Arial"/>
          <w:sz w:val="20"/>
        </w:rPr>
      </w:pPr>
      <w:r w:rsidRPr="00574A3A">
        <w:rPr>
          <w:rFonts w:ascii="Arial" w:hAnsi="Arial" w:cs="Arial"/>
          <w:sz w:val="20"/>
        </w:rPr>
        <w:t xml:space="preserve">IČO: </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172437F4" w14:textId="77777777" w:rsidR="00D219D0" w:rsidRPr="00574A3A" w:rsidRDefault="00D219D0" w:rsidP="00D219D0">
      <w:pPr>
        <w:rPr>
          <w:rFonts w:ascii="Arial" w:hAnsi="Arial" w:cs="Arial"/>
          <w:sz w:val="20"/>
        </w:rPr>
      </w:pPr>
      <w:r w:rsidRPr="00574A3A">
        <w:rPr>
          <w:rFonts w:ascii="Arial" w:hAnsi="Arial" w:cs="Arial"/>
          <w:sz w:val="20"/>
        </w:rPr>
        <w:t xml:space="preserve">DIČ: </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638355AB" w14:textId="77777777" w:rsidR="00D219D0" w:rsidRPr="00574A3A" w:rsidRDefault="00D219D0" w:rsidP="00D219D0">
      <w:pPr>
        <w:rPr>
          <w:rFonts w:ascii="Arial" w:hAnsi="Arial" w:cs="Arial"/>
          <w:sz w:val="20"/>
        </w:rPr>
      </w:pPr>
      <w:r w:rsidRPr="00574A3A">
        <w:rPr>
          <w:rFonts w:ascii="Arial" w:hAnsi="Arial" w:cs="Arial"/>
          <w:sz w:val="20"/>
        </w:rPr>
        <w:t>bankovní spojení:</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407A6CA5" w14:textId="77777777" w:rsidR="00D219D0" w:rsidRPr="00574A3A" w:rsidRDefault="00D219D0" w:rsidP="00D219D0">
      <w:pPr>
        <w:rPr>
          <w:rFonts w:ascii="Arial" w:hAnsi="Arial" w:cs="Arial"/>
          <w:sz w:val="20"/>
        </w:rPr>
      </w:pPr>
      <w:r w:rsidRPr="00574A3A">
        <w:rPr>
          <w:rFonts w:ascii="Arial" w:hAnsi="Arial" w:cs="Arial"/>
          <w:sz w:val="20"/>
        </w:rPr>
        <w:t>číslo účtu:</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33A6C285" w14:textId="533ECA6E" w:rsidR="00D219D0" w:rsidRPr="00574A3A" w:rsidRDefault="00D219D0" w:rsidP="00D219D0">
      <w:pPr>
        <w:jc w:val="both"/>
        <w:rPr>
          <w:rFonts w:ascii="Arial" w:hAnsi="Arial" w:cs="Arial"/>
          <w:sz w:val="20"/>
        </w:rPr>
      </w:pPr>
      <w:r w:rsidRPr="00574A3A">
        <w:rPr>
          <w:rFonts w:ascii="Arial" w:hAnsi="Arial" w:cs="Arial"/>
          <w:sz w:val="20"/>
        </w:rPr>
        <w:t xml:space="preserve">zápis do obchodního rejstříku vedeného </w:t>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r w:rsidRPr="00574A3A">
        <w:rPr>
          <w:rFonts w:ascii="Arial" w:hAnsi="Arial" w:cs="Arial"/>
          <w:sz w:val="20"/>
        </w:rPr>
        <w:t xml:space="preserve">   </w:t>
      </w:r>
      <w:proofErr w:type="gramStart"/>
      <w:r w:rsidRPr="00574A3A">
        <w:rPr>
          <w:rFonts w:ascii="Arial" w:hAnsi="Arial" w:cs="Arial"/>
          <w:sz w:val="20"/>
        </w:rPr>
        <w:t xml:space="preserve">  :</w:t>
      </w:r>
      <w:proofErr w:type="gramEnd"/>
      <w:r w:rsidRPr="00574A3A">
        <w:rPr>
          <w:rFonts w:ascii="Arial" w:hAnsi="Arial" w:cs="Arial"/>
          <w:sz w:val="20"/>
        </w:rPr>
        <w:t xml:space="preserve"> oddíl</w:t>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r w:rsidRPr="00574A3A">
        <w:rPr>
          <w:rFonts w:ascii="Arial" w:hAnsi="Arial" w:cs="Arial"/>
          <w:sz w:val="20"/>
        </w:rPr>
        <w:t xml:space="preserve"> , vložka</w:t>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r w:rsidRPr="00574A3A">
        <w:rPr>
          <w:rFonts w:ascii="Arial" w:hAnsi="Arial" w:cs="Arial"/>
          <w:sz w:val="20"/>
        </w:rPr>
        <w:t xml:space="preserve"> </w:t>
      </w:r>
    </w:p>
    <w:p w14:paraId="2AE8B926" w14:textId="7A34224D" w:rsidR="00AD0803" w:rsidRPr="00574A3A" w:rsidRDefault="00AD0803" w:rsidP="00D219D0">
      <w:pPr>
        <w:jc w:val="both"/>
        <w:rPr>
          <w:rFonts w:ascii="Arial" w:hAnsi="Arial" w:cs="Arial"/>
          <w:sz w:val="20"/>
        </w:rPr>
      </w:pPr>
      <w:r w:rsidRPr="00574A3A">
        <w:rPr>
          <w:rFonts w:ascii="Arial" w:hAnsi="Arial" w:cs="Arial"/>
          <w:sz w:val="20"/>
        </w:rPr>
        <w:t>kontaktní e-mail:</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1F813439" w14:textId="77777777" w:rsidR="00D219D0" w:rsidRPr="00574A3A" w:rsidRDefault="00D219D0" w:rsidP="00D219D0">
      <w:pPr>
        <w:rPr>
          <w:rFonts w:ascii="Arial" w:hAnsi="Arial" w:cs="Arial"/>
          <w:b/>
          <w:sz w:val="20"/>
        </w:rPr>
      </w:pPr>
      <w:r w:rsidRPr="00574A3A">
        <w:rPr>
          <w:rFonts w:ascii="Arial" w:hAnsi="Arial" w:cs="Arial"/>
          <w:sz w:val="20"/>
        </w:rPr>
        <w:t xml:space="preserve">na straně druhé a dále v textu pouze jako </w:t>
      </w:r>
      <w:r w:rsidRPr="00574A3A">
        <w:rPr>
          <w:rFonts w:ascii="Arial" w:hAnsi="Arial" w:cs="Arial"/>
          <w:b/>
          <w:sz w:val="20"/>
        </w:rPr>
        <w:t>„prodávající“</w:t>
      </w:r>
    </w:p>
    <w:p w14:paraId="3ABD2242" w14:textId="77777777" w:rsidR="00D219D0" w:rsidRPr="00574A3A" w:rsidRDefault="00D219D0" w:rsidP="00D219D0">
      <w:pPr>
        <w:rPr>
          <w:rFonts w:ascii="Arial" w:hAnsi="Arial" w:cs="Arial"/>
          <w:b/>
          <w:sz w:val="20"/>
        </w:rPr>
      </w:pPr>
    </w:p>
    <w:p w14:paraId="5885D02A" w14:textId="70E880AA" w:rsidR="00D219D0" w:rsidRPr="00574A3A" w:rsidRDefault="00D219D0" w:rsidP="00D219D0">
      <w:pPr>
        <w:rPr>
          <w:rFonts w:ascii="Arial" w:hAnsi="Arial" w:cs="Arial"/>
          <w:b/>
          <w:sz w:val="20"/>
        </w:rPr>
      </w:pPr>
      <w:r w:rsidRPr="00574A3A">
        <w:rPr>
          <w:rFonts w:ascii="Arial" w:hAnsi="Arial" w:cs="Arial"/>
          <w:sz w:val="20"/>
        </w:rPr>
        <w:t>společně též jako</w:t>
      </w:r>
      <w:r w:rsidRPr="00574A3A">
        <w:rPr>
          <w:rFonts w:ascii="Arial" w:hAnsi="Arial" w:cs="Arial"/>
          <w:b/>
          <w:sz w:val="20"/>
        </w:rPr>
        <w:t xml:space="preserve"> „smluvní strany“</w:t>
      </w:r>
    </w:p>
    <w:p w14:paraId="229CEEB9" w14:textId="797EF782" w:rsidR="00D219D0" w:rsidRP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52A4740A" w14:textId="13E87E7F" w:rsidR="00BD1177" w:rsidRPr="00276F60" w:rsidRDefault="00DA303B" w:rsidP="00276F60">
      <w:pPr>
        <w:pStyle w:val="Nadpis1"/>
        <w:rPr>
          <w:rFonts w:cs="Arial"/>
          <w:sz w:val="22"/>
          <w:szCs w:val="22"/>
        </w:rPr>
      </w:pPr>
      <w:r w:rsidRPr="0001398D">
        <w:rPr>
          <w:rFonts w:cs="Arial"/>
          <w:sz w:val="22"/>
          <w:szCs w:val="22"/>
        </w:rPr>
        <w:t>Článek I.</w:t>
      </w:r>
    </w:p>
    <w:p w14:paraId="4133C3A4" w14:textId="01B7AFD3" w:rsidR="00DA303B" w:rsidRDefault="00DA303B" w:rsidP="00791CB9">
      <w:pPr>
        <w:jc w:val="center"/>
        <w:rPr>
          <w:rFonts w:ascii="Arial" w:hAnsi="Arial" w:cs="Arial"/>
          <w:b/>
        </w:rPr>
      </w:pPr>
      <w:r w:rsidRPr="00791CB9">
        <w:rPr>
          <w:rFonts w:ascii="Arial" w:hAnsi="Arial" w:cs="Arial"/>
          <w:b/>
        </w:rPr>
        <w:t>Předmět smlouvy</w:t>
      </w:r>
    </w:p>
    <w:p w14:paraId="7EE0DF6E" w14:textId="77777777" w:rsidR="00276F60" w:rsidRPr="00791CB9" w:rsidRDefault="00276F60" w:rsidP="00791CB9">
      <w:pPr>
        <w:jc w:val="center"/>
        <w:rPr>
          <w:rFonts w:ascii="Arial" w:hAnsi="Arial" w:cs="Arial"/>
          <w:b/>
        </w:rPr>
      </w:pPr>
    </w:p>
    <w:p w14:paraId="68B38EF2" w14:textId="119F345D" w:rsidR="00745227" w:rsidRPr="00F9061F"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 xml:space="preserve">cí, jakožto </w:t>
      </w:r>
      <w:r w:rsidRPr="00CC020B">
        <w:rPr>
          <w:rFonts w:ascii="Arial" w:hAnsi="Arial" w:cs="Arial"/>
          <w:color w:val="000000" w:themeColor="text1"/>
          <w:szCs w:val="22"/>
        </w:rPr>
        <w:t>zadavatel veřejné zakázky s názvem „</w:t>
      </w:r>
      <w:r w:rsidR="00574A3A" w:rsidRPr="00574A3A">
        <w:rPr>
          <w:rFonts w:ascii="Arial" w:hAnsi="Arial" w:cs="Arial"/>
          <w:b/>
          <w:bCs/>
          <w:color w:val="000000" w:themeColor="text1"/>
          <w:szCs w:val="22"/>
        </w:rPr>
        <w:t>HPLC analyzátor</w:t>
      </w:r>
      <w:r w:rsidRPr="00CC020B">
        <w:rPr>
          <w:rFonts w:ascii="Arial" w:hAnsi="Arial" w:cs="Arial"/>
          <w:color w:val="000000" w:themeColor="text1"/>
          <w:szCs w:val="22"/>
        </w:rPr>
        <w:t xml:space="preserve">“ (dále jen </w:t>
      </w:r>
      <w:r w:rsidRPr="00CC020B">
        <w:rPr>
          <w:rFonts w:ascii="Arial" w:hAnsi="Arial" w:cs="Arial"/>
          <w:i/>
          <w:iCs/>
          <w:color w:val="000000" w:themeColor="text1"/>
          <w:szCs w:val="22"/>
        </w:rPr>
        <w:t>„veřejná zakázka“)</w:t>
      </w:r>
      <w:r w:rsidRPr="00CC020B">
        <w:rPr>
          <w:rFonts w:ascii="Arial" w:hAnsi="Arial" w:cs="Arial"/>
          <w:color w:val="000000" w:themeColor="text1"/>
          <w:szCs w:val="22"/>
        </w:rPr>
        <w:t xml:space="preserve"> zadávané </w:t>
      </w:r>
      <w:r w:rsidR="00CC020B" w:rsidRPr="00CC020B">
        <w:rPr>
          <w:rFonts w:ascii="Arial" w:hAnsi="Arial" w:cs="Arial"/>
          <w:color w:val="000000" w:themeColor="text1"/>
          <w:szCs w:val="22"/>
        </w:rPr>
        <w:t xml:space="preserve">v zadávacím řízení v souladu se </w:t>
      </w:r>
      <w:r w:rsidRPr="00CC020B">
        <w:rPr>
          <w:rFonts w:ascii="Arial" w:hAnsi="Arial" w:cs="Arial"/>
          <w:color w:val="000000" w:themeColor="text1"/>
          <w:szCs w:val="22"/>
        </w:rPr>
        <w:t>zákon</w:t>
      </w:r>
      <w:r w:rsidR="00CC020B" w:rsidRPr="00CC020B">
        <w:rPr>
          <w:rFonts w:ascii="Arial" w:hAnsi="Arial" w:cs="Arial"/>
          <w:color w:val="000000" w:themeColor="text1"/>
          <w:szCs w:val="22"/>
        </w:rPr>
        <w:t>em</w:t>
      </w:r>
      <w:r w:rsidRPr="00CC020B">
        <w:rPr>
          <w:rFonts w:ascii="Arial" w:hAnsi="Arial" w:cs="Arial"/>
          <w:color w:val="000000" w:themeColor="text1"/>
          <w:szCs w:val="22"/>
        </w:rPr>
        <w:t xml:space="preserve"> č. 134/2016 Sb., o zadávání veřejných zakázek, ve znění pozdějších předpisů </w:t>
      </w:r>
      <w:r w:rsidRPr="00CC020B">
        <w:rPr>
          <w:rFonts w:ascii="Arial" w:hAnsi="Arial" w:cs="Arial"/>
          <w:i/>
          <w:iCs/>
          <w:color w:val="000000" w:themeColor="text1"/>
          <w:szCs w:val="22"/>
        </w:rPr>
        <w:t>(</w:t>
      </w:r>
      <w:r w:rsidRPr="00CC020B">
        <w:rPr>
          <w:rFonts w:ascii="Arial" w:hAnsi="Arial" w:cs="Arial"/>
          <w:color w:val="000000" w:themeColor="text1"/>
          <w:szCs w:val="22"/>
        </w:rPr>
        <w:t>dále jen</w:t>
      </w:r>
      <w:r w:rsidRPr="00CC020B">
        <w:rPr>
          <w:rFonts w:ascii="Arial" w:hAnsi="Arial" w:cs="Arial"/>
          <w:i/>
          <w:iCs/>
          <w:color w:val="000000" w:themeColor="text1"/>
          <w:szCs w:val="22"/>
        </w:rPr>
        <w:t xml:space="preserve"> „ZZVZ“)</w:t>
      </w:r>
      <w:r w:rsidR="2DAF90B7" w:rsidRPr="00CC020B">
        <w:rPr>
          <w:rFonts w:ascii="Arial" w:hAnsi="Arial" w:cs="Arial"/>
          <w:i/>
          <w:iCs/>
          <w:color w:val="000000" w:themeColor="text1"/>
          <w:szCs w:val="22"/>
        </w:rPr>
        <w:t xml:space="preserve"> a v</w:t>
      </w:r>
      <w:r w:rsidR="00185FCF">
        <w:rPr>
          <w:rFonts w:ascii="Arial" w:hAnsi="Arial" w:cs="Arial"/>
          <w:i/>
          <w:iCs/>
          <w:color w:val="000000" w:themeColor="text1"/>
          <w:szCs w:val="22"/>
        </w:rPr>
        <w:t> </w:t>
      </w:r>
      <w:r w:rsidR="2DAF90B7" w:rsidRPr="00CC020B">
        <w:rPr>
          <w:rFonts w:ascii="Arial" w:hAnsi="Arial" w:cs="Arial"/>
          <w:i/>
          <w:iCs/>
          <w:color w:val="000000" w:themeColor="text1"/>
          <w:szCs w:val="22"/>
        </w:rPr>
        <w:t>souladu s Pravidly pro kontrolu</w:t>
      </w:r>
      <w:r w:rsidR="6E5929FE" w:rsidRPr="00CC020B">
        <w:rPr>
          <w:rFonts w:ascii="Arial" w:eastAsia="Arial" w:hAnsi="Arial" w:cs="Arial"/>
          <w:i/>
          <w:iCs/>
          <w:color w:val="000000" w:themeColor="text1"/>
          <w:szCs w:val="22"/>
        </w:rPr>
        <w:t xml:space="preserve"> a zadávání veřejných zakázek Operačního programu Jan Amos Komenský</w:t>
      </w:r>
      <w:r w:rsidRPr="00CC020B">
        <w:rPr>
          <w:rFonts w:ascii="Arial" w:hAnsi="Arial" w:cs="Arial"/>
          <w:color w:val="000000" w:themeColor="text1"/>
          <w:szCs w:val="22"/>
        </w:rPr>
        <w:t>, rozhodl</w:t>
      </w:r>
      <w:r w:rsidRPr="32487CFB">
        <w:rPr>
          <w:rFonts w:ascii="Arial" w:hAnsi="Arial" w:cs="Arial"/>
          <w:color w:val="000000" w:themeColor="text1"/>
          <w:szCs w:val="22"/>
        </w:rPr>
        <w:t xml:space="preserve"> o výběru prodávajícího ke splnění veřejné zakázky. Smluvní strany uzavírají ke</w:t>
      </w:r>
      <w:r w:rsidRPr="32487CFB">
        <w:rPr>
          <w:rFonts w:ascii="Arial" w:hAnsi="Arial" w:cs="Arial"/>
          <w:color w:val="000000" w:themeColor="text1"/>
        </w:rPr>
        <w:t xml:space="preserve"> splnění předmětu veřejné zakázky níže uvedeného dne, měsíce a roku tuto kupní smlouvu </w:t>
      </w:r>
      <w:r w:rsidRPr="32487CFB">
        <w:rPr>
          <w:rFonts w:ascii="Arial" w:hAnsi="Arial" w:cs="Arial"/>
          <w:i/>
          <w:iCs/>
          <w:color w:val="000000" w:themeColor="text1"/>
        </w:rPr>
        <w:t>(</w:t>
      </w:r>
      <w:r w:rsidRPr="32487CFB">
        <w:rPr>
          <w:rFonts w:ascii="Arial" w:hAnsi="Arial" w:cs="Arial"/>
          <w:color w:val="000000" w:themeColor="text1"/>
        </w:rPr>
        <w:t>dále jen</w:t>
      </w:r>
      <w:r w:rsidRPr="32487CFB">
        <w:rPr>
          <w:rFonts w:ascii="Arial" w:hAnsi="Arial" w:cs="Arial"/>
          <w:i/>
          <w:iCs/>
          <w:color w:val="000000" w:themeColor="text1"/>
        </w:rPr>
        <w:t xml:space="preserve"> „smlouva“)</w:t>
      </w:r>
      <w:r w:rsidRPr="32487CFB">
        <w:rPr>
          <w:rFonts w:ascii="Arial" w:hAnsi="Arial" w:cs="Arial"/>
          <w:color w:val="000000" w:themeColor="text1"/>
        </w:rPr>
        <w:t>.</w:t>
      </w:r>
    </w:p>
    <w:p w14:paraId="1233A94B" w14:textId="5BB0AC31"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 xml:space="preserve">Kupující je příjemcem dotace na veřejnou zakázku, a to z Operačního programu Jan Amos Komenský v rámci projektu </w:t>
      </w:r>
      <w:r w:rsidR="00AD0803" w:rsidRPr="007B507F">
        <w:rPr>
          <w:rFonts w:ascii="Arial" w:hAnsi="Arial" w:cs="Arial"/>
          <w:color w:val="000000" w:themeColor="text1"/>
        </w:rPr>
        <w:t xml:space="preserve">Zvýšení efektivity, budování infrastruktury a rozvoj akademického prostředí (ZEBRA), </w:t>
      </w:r>
      <w:proofErr w:type="spellStart"/>
      <w:r w:rsidR="00AD0803" w:rsidRPr="007B507F">
        <w:rPr>
          <w:rFonts w:ascii="Arial" w:hAnsi="Arial" w:cs="Arial"/>
          <w:color w:val="000000" w:themeColor="text1"/>
        </w:rPr>
        <w:t>reg</w:t>
      </w:r>
      <w:proofErr w:type="spellEnd"/>
      <w:r w:rsidR="00AD0803" w:rsidRPr="007B507F">
        <w:rPr>
          <w:rFonts w:ascii="Arial" w:hAnsi="Arial" w:cs="Arial"/>
          <w:color w:val="000000" w:themeColor="text1"/>
        </w:rPr>
        <w:t>. č. CZ.02.02.01/00/23_023/0009082</w:t>
      </w:r>
      <w:r w:rsidRPr="32487CFB">
        <w:rPr>
          <w:rFonts w:ascii="Arial" w:eastAsia="Arial" w:hAnsi="Arial" w:cs="Arial"/>
          <w:szCs w:val="22"/>
        </w:rPr>
        <w:t xml:space="preserve"> (dále jen </w:t>
      </w:r>
      <w:r w:rsidR="00CA749D">
        <w:rPr>
          <w:rFonts w:ascii="Arial" w:eastAsia="Arial" w:hAnsi="Arial" w:cs="Arial"/>
          <w:szCs w:val="22"/>
        </w:rPr>
        <w:t>„</w:t>
      </w:r>
      <w:r w:rsidRPr="32487CFB">
        <w:rPr>
          <w:rFonts w:ascii="Arial" w:eastAsia="Arial" w:hAnsi="Arial" w:cs="Arial"/>
          <w:szCs w:val="22"/>
        </w:rPr>
        <w:t>projekt”).</w:t>
      </w:r>
    </w:p>
    <w:p w14:paraId="2D793EF0" w14:textId="1A493BA7"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lastRenderedPageBreak/>
        <w:t xml:space="preserve">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w:t>
      </w:r>
      <w:r w:rsidR="00BE11E1">
        <w:rPr>
          <w:rFonts w:ascii="Arial" w:eastAsia="Arial" w:hAnsi="Arial" w:cs="Arial"/>
          <w:szCs w:val="22"/>
        </w:rPr>
        <w:t>s</w:t>
      </w:r>
      <w:r w:rsidRPr="32487CFB">
        <w:rPr>
          <w:rFonts w:ascii="Arial" w:eastAsia="Arial" w:hAnsi="Arial" w:cs="Arial"/>
          <w:szCs w:val="22"/>
        </w:rPr>
        <w:t>mlouvou vzniknout, tak může i přesáhnout kupní cenu.</w:t>
      </w:r>
    </w:p>
    <w:p w14:paraId="2AE28043" w14:textId="515F96AD" w:rsidR="00B92892" w:rsidRPr="00AD0803" w:rsidRDefault="00D42A1C" w:rsidP="00AD0803">
      <w:pPr>
        <w:numPr>
          <w:ilvl w:val="1"/>
          <w:numId w:val="3"/>
        </w:numPr>
        <w:ind w:left="567" w:hanging="567"/>
        <w:jc w:val="both"/>
        <w:rPr>
          <w:rFonts w:ascii="Arial" w:hAnsi="Arial" w:cs="Arial"/>
        </w:rPr>
      </w:pPr>
      <w:r w:rsidRPr="007A02CD">
        <w:rPr>
          <w:rFonts w:ascii="Arial" w:hAnsi="Arial" w:cs="Arial"/>
        </w:rPr>
        <w:t xml:space="preserve">Předmětem smlouvy je </w:t>
      </w:r>
      <w:r w:rsidR="00BE11E1" w:rsidRPr="00BE11E1">
        <w:rPr>
          <w:rFonts w:ascii="Arial" w:hAnsi="Arial" w:cs="Arial"/>
        </w:rPr>
        <w:t xml:space="preserve">dodávka nového a plně funkčního kapalinového chromatografu s detektorem fotodiodového pole a fluorescenčním detektorem. Sestava bude obsahovat kvartérní HPLC pumpu s integrovaným </w:t>
      </w:r>
      <w:proofErr w:type="spellStart"/>
      <w:r w:rsidR="00BE11E1" w:rsidRPr="00BE11E1">
        <w:rPr>
          <w:rFonts w:ascii="Arial" w:hAnsi="Arial" w:cs="Arial"/>
        </w:rPr>
        <w:t>degaserem</w:t>
      </w:r>
      <w:proofErr w:type="spellEnd"/>
      <w:r w:rsidR="00BE11E1" w:rsidRPr="00BE11E1">
        <w:rPr>
          <w:rFonts w:ascii="Arial" w:hAnsi="Arial" w:cs="Arial"/>
        </w:rPr>
        <w:t xml:space="preserve">, termostat kolon, </w:t>
      </w:r>
      <w:proofErr w:type="spellStart"/>
      <w:r w:rsidR="00BE11E1" w:rsidRPr="00BE11E1">
        <w:rPr>
          <w:rFonts w:ascii="Arial" w:hAnsi="Arial" w:cs="Arial"/>
        </w:rPr>
        <w:t>autosampler</w:t>
      </w:r>
      <w:proofErr w:type="spellEnd"/>
      <w:r w:rsidR="00BE11E1" w:rsidRPr="00BE11E1">
        <w:rPr>
          <w:rFonts w:ascii="Arial" w:hAnsi="Arial" w:cs="Arial"/>
        </w:rPr>
        <w:t xml:space="preserve"> a detektor fotodiodového pole a fluorescenční detektor.</w:t>
      </w:r>
      <w:r w:rsidR="00BE11E1">
        <w:rPr>
          <w:rFonts w:ascii="Arial" w:hAnsi="Arial" w:cs="Arial"/>
        </w:rPr>
        <w:t xml:space="preserve"> </w:t>
      </w:r>
      <w:r w:rsidR="00BE11E1" w:rsidRPr="00BE11E1">
        <w:rPr>
          <w:rFonts w:ascii="Arial" w:hAnsi="Arial" w:cs="Arial"/>
        </w:rPr>
        <w:t xml:space="preserve">K sestavě bude fyzicky i softwarově připojený stávající CV-AFS detektor PSA </w:t>
      </w:r>
      <w:proofErr w:type="spellStart"/>
      <w:r w:rsidR="00BE11E1" w:rsidRPr="00BE11E1">
        <w:rPr>
          <w:rFonts w:ascii="Arial" w:hAnsi="Arial" w:cs="Arial"/>
        </w:rPr>
        <w:t>Millenium</w:t>
      </w:r>
      <w:proofErr w:type="spellEnd"/>
      <w:r w:rsidR="00BE11E1" w:rsidRPr="00BE11E1">
        <w:rPr>
          <w:rFonts w:ascii="Arial" w:hAnsi="Arial" w:cs="Arial"/>
        </w:rPr>
        <w:t xml:space="preserve"> Merlin, systém bude umožňovat sběr dat i z CV-AFS detektoru</w:t>
      </w:r>
      <w:r w:rsidR="00BE11E1">
        <w:rPr>
          <w:rFonts w:ascii="Arial" w:hAnsi="Arial" w:cs="Arial"/>
        </w:rPr>
        <w:t>. Podrobná specifikace je obsažena</w:t>
      </w:r>
      <w:r w:rsidR="00672655" w:rsidRPr="00AD0803">
        <w:rPr>
          <w:rFonts w:ascii="Arial" w:hAnsi="Arial" w:cs="Arial"/>
        </w:rPr>
        <w:t xml:space="preserve"> v příloze č. </w:t>
      </w:r>
      <w:r w:rsidR="00CC0E26" w:rsidRPr="00AD0803">
        <w:rPr>
          <w:rFonts w:ascii="Arial" w:hAnsi="Arial" w:cs="Arial"/>
        </w:rPr>
        <w:t>1 – Technická</w:t>
      </w:r>
      <w:r w:rsidR="00672655" w:rsidRPr="00AD0803">
        <w:rPr>
          <w:rFonts w:ascii="Arial" w:hAnsi="Arial" w:cs="Arial"/>
        </w:rPr>
        <w:t xml:space="preserve"> specifikace</w:t>
      </w:r>
      <w:r w:rsidR="00745227" w:rsidRPr="00AD0803">
        <w:rPr>
          <w:rFonts w:ascii="Arial" w:hAnsi="Arial" w:cs="Arial"/>
        </w:rPr>
        <w:t xml:space="preserve">, dále </w:t>
      </w:r>
      <w:r w:rsidR="00672655" w:rsidRPr="00AD0803">
        <w:rPr>
          <w:rFonts w:ascii="Arial" w:hAnsi="Arial" w:cs="Arial"/>
        </w:rPr>
        <w:t>též</w:t>
      </w:r>
      <w:r w:rsidR="00745227" w:rsidRPr="00AD0803">
        <w:rPr>
          <w:rFonts w:ascii="Arial" w:hAnsi="Arial" w:cs="Arial"/>
        </w:rPr>
        <w:t xml:space="preserve"> jako</w:t>
      </w:r>
      <w:r w:rsidR="00672655" w:rsidRPr="00AD0803">
        <w:rPr>
          <w:rFonts w:ascii="Arial" w:hAnsi="Arial" w:cs="Arial"/>
        </w:rPr>
        <w:t xml:space="preserve"> „</w:t>
      </w:r>
      <w:r w:rsidR="00591451" w:rsidRPr="00AD0803">
        <w:rPr>
          <w:rFonts w:ascii="Arial" w:hAnsi="Arial" w:cs="Arial"/>
        </w:rPr>
        <w:t>zařízení“</w:t>
      </w:r>
      <w:r w:rsidR="00672655" w:rsidRPr="00AD0803">
        <w:rPr>
          <w:rFonts w:ascii="Arial" w:hAnsi="Arial" w:cs="Arial"/>
        </w:rPr>
        <w:t xml:space="preserve"> nebo „</w:t>
      </w:r>
      <w:r w:rsidR="0098245A" w:rsidRPr="00AD0803">
        <w:rPr>
          <w:rFonts w:ascii="Arial" w:hAnsi="Arial" w:cs="Arial"/>
        </w:rPr>
        <w:t>předmět koupě</w:t>
      </w:r>
      <w:r w:rsidR="009A1C5F" w:rsidRPr="00AD0803">
        <w:rPr>
          <w:rFonts w:ascii="Arial" w:hAnsi="Arial" w:cs="Arial"/>
        </w:rPr>
        <w:t>“</w:t>
      </w:r>
      <w:r w:rsidR="00B92892" w:rsidRPr="00AD0803">
        <w:rPr>
          <w:rFonts w:ascii="Arial" w:hAnsi="Arial" w:cs="Arial"/>
        </w:rPr>
        <w:t>.</w:t>
      </w:r>
    </w:p>
    <w:p w14:paraId="0E9D8FE6" w14:textId="135F5796" w:rsidR="00522673" w:rsidRDefault="00761EED" w:rsidP="005D700C">
      <w:pPr>
        <w:ind w:left="567"/>
        <w:jc w:val="both"/>
        <w:rPr>
          <w:rFonts w:ascii="Arial" w:hAnsi="Arial" w:cs="Arial"/>
        </w:rPr>
      </w:pPr>
      <w:r w:rsidRPr="00761EED">
        <w:rPr>
          <w:rFonts w:ascii="Arial" w:hAnsi="Arial" w:cs="Arial"/>
          <w:sz w:val="20"/>
        </w:rPr>
        <w:t xml:space="preserve">Zařízení je pořizováno za účelem jeho </w:t>
      </w:r>
      <w:bookmarkStart w:id="0" w:name="_Hlk167704848"/>
      <w:r w:rsidR="00522673" w:rsidRPr="00761EED">
        <w:rPr>
          <w:rFonts w:ascii="Arial" w:hAnsi="Arial" w:cs="Arial"/>
          <w:szCs w:val="22"/>
        </w:rPr>
        <w:t>využíván</w:t>
      </w:r>
      <w:r w:rsidRPr="00761EED">
        <w:rPr>
          <w:rFonts w:ascii="Arial" w:hAnsi="Arial" w:cs="Arial"/>
          <w:szCs w:val="22"/>
        </w:rPr>
        <w:t xml:space="preserve">í </w:t>
      </w:r>
      <w:r w:rsidR="00522673" w:rsidRPr="00761EED">
        <w:rPr>
          <w:rFonts w:ascii="Arial" w:hAnsi="Arial" w:cs="Arial"/>
          <w:szCs w:val="22"/>
        </w:rPr>
        <w:t xml:space="preserve">pro praktickou výuku zejména pokročilých cvičení studijního programu Molekulární biologie a </w:t>
      </w:r>
      <w:proofErr w:type="gramStart"/>
      <w:r w:rsidR="00522673" w:rsidRPr="00761EED">
        <w:rPr>
          <w:rFonts w:ascii="Arial" w:hAnsi="Arial" w:cs="Arial"/>
          <w:szCs w:val="22"/>
        </w:rPr>
        <w:t>biotechnologie</w:t>
      </w:r>
      <w:proofErr w:type="gramEnd"/>
      <w:r w:rsidR="00522673" w:rsidRPr="00761EED">
        <w:rPr>
          <w:rFonts w:ascii="Arial" w:hAnsi="Arial" w:cs="Arial"/>
          <w:szCs w:val="22"/>
        </w:rPr>
        <w:t xml:space="preserve"> a to především v předmětu Biochemické metody speciální a při řešení závěrečných prací.</w:t>
      </w:r>
      <w:r w:rsidR="00522673">
        <w:rPr>
          <w:rFonts w:ascii="Arial" w:hAnsi="Arial" w:cs="Arial"/>
          <w:szCs w:val="22"/>
        </w:rPr>
        <w:t xml:space="preserve"> </w:t>
      </w:r>
      <w:bookmarkEnd w:id="0"/>
    </w:p>
    <w:p w14:paraId="5913DC91" w14:textId="10273A7F" w:rsidR="0027555D" w:rsidRPr="00745227" w:rsidRDefault="0027555D" w:rsidP="00276F60">
      <w:pPr>
        <w:numPr>
          <w:ilvl w:val="1"/>
          <w:numId w:val="3"/>
        </w:numPr>
        <w:ind w:left="567" w:hanging="567"/>
        <w:jc w:val="both"/>
        <w:rPr>
          <w:rFonts w:ascii="Arial" w:hAnsi="Arial" w:cs="Arial"/>
          <w:szCs w:val="22"/>
        </w:rPr>
      </w:pPr>
      <w:r w:rsidRPr="008606A3">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w:t>
      </w:r>
      <w:r w:rsidRPr="32487CFB">
        <w:rPr>
          <w:rFonts w:ascii="Arial" w:hAnsi="Arial" w:cs="Arial"/>
        </w:rPr>
        <w:t xml:space="preserve"> dle této smlouvy. </w:t>
      </w:r>
    </w:p>
    <w:p w14:paraId="5B0AF485" w14:textId="3FE6DA17" w:rsidR="00672655" w:rsidRPr="005671DE" w:rsidRDefault="0098245A" w:rsidP="00276F60">
      <w:pPr>
        <w:numPr>
          <w:ilvl w:val="1"/>
          <w:numId w:val="3"/>
        </w:numPr>
        <w:ind w:left="567" w:hanging="567"/>
        <w:jc w:val="both"/>
        <w:rPr>
          <w:rFonts w:ascii="Arial" w:hAnsi="Arial" w:cs="Arial"/>
          <w:szCs w:val="22"/>
        </w:rPr>
      </w:pPr>
      <w:r w:rsidRPr="32487CFB">
        <w:rPr>
          <w:rFonts w:ascii="Arial" w:hAnsi="Arial" w:cs="Arial"/>
        </w:rPr>
        <w:t>Předmět koupě</w:t>
      </w:r>
      <w:r w:rsidR="00672655" w:rsidRPr="32487CFB">
        <w:rPr>
          <w:rFonts w:ascii="Arial" w:hAnsi="Arial" w:cs="Arial"/>
        </w:rPr>
        <w:t xml:space="preserve"> je dodáván za podmínek uvedených v této smlouvě a v souladu se zadávacími podmínkami veřejné zakázky</w:t>
      </w:r>
      <w:r w:rsidR="00F9061F" w:rsidRPr="32487CFB">
        <w:rPr>
          <w:rFonts w:ascii="Arial" w:hAnsi="Arial" w:cs="Arial"/>
        </w:rPr>
        <w:t>.</w:t>
      </w:r>
    </w:p>
    <w:p w14:paraId="7A20B55D" w14:textId="13F8A589" w:rsidR="00D73880" w:rsidRPr="00EC4673" w:rsidRDefault="00DA303B" w:rsidP="00276F60">
      <w:pPr>
        <w:pStyle w:val="Zkladntextodsazen2"/>
        <w:numPr>
          <w:ilvl w:val="1"/>
          <w:numId w:val="3"/>
        </w:numPr>
        <w:ind w:left="567" w:hanging="567"/>
        <w:rPr>
          <w:rFonts w:ascii="Arial" w:hAnsi="Arial" w:cs="Arial"/>
        </w:rPr>
      </w:pPr>
      <w:r w:rsidRPr="00EC4673">
        <w:rPr>
          <w:rFonts w:ascii="Arial" w:hAnsi="Arial" w:cs="Arial"/>
        </w:rPr>
        <w:t xml:space="preserve">Množství, jakost a provedení, jakož i další specifikace a vlastnosti </w:t>
      </w:r>
      <w:r w:rsidR="00162A52" w:rsidRPr="00EC4673">
        <w:rPr>
          <w:rFonts w:ascii="Arial" w:hAnsi="Arial" w:cs="Arial"/>
        </w:rPr>
        <w:t>zařízení</w:t>
      </w:r>
      <w:r w:rsidRPr="00EC4673">
        <w:rPr>
          <w:rFonts w:ascii="Arial" w:hAnsi="Arial" w:cs="Arial"/>
        </w:rPr>
        <w:t xml:space="preserve"> jsou uvedeny podrobně v příloze č. 1</w:t>
      </w:r>
      <w:r w:rsidR="0019323C" w:rsidRPr="00EC4673">
        <w:rPr>
          <w:rFonts w:ascii="Arial" w:hAnsi="Arial" w:cs="Arial"/>
        </w:rPr>
        <w:t xml:space="preserve"> </w:t>
      </w:r>
      <w:r w:rsidRPr="00EC4673">
        <w:rPr>
          <w:rFonts w:ascii="Arial" w:hAnsi="Arial" w:cs="Arial"/>
        </w:rPr>
        <w:t>této smlouvy.</w:t>
      </w:r>
    </w:p>
    <w:p w14:paraId="59BD6B92" w14:textId="16496FA9" w:rsidR="00DA303B" w:rsidRPr="00D73880" w:rsidRDefault="00DA303B" w:rsidP="00276F60">
      <w:pPr>
        <w:pStyle w:val="Zkladntextodsazen2"/>
        <w:numPr>
          <w:ilvl w:val="1"/>
          <w:numId w:val="3"/>
        </w:numPr>
        <w:ind w:left="567" w:hanging="567"/>
        <w:rPr>
          <w:rFonts w:ascii="Arial" w:hAnsi="Arial" w:cs="Arial"/>
        </w:rPr>
      </w:pPr>
      <w:r w:rsidRPr="32487CFB">
        <w:rPr>
          <w:rFonts w:ascii="Arial" w:hAnsi="Arial" w:cs="Arial"/>
        </w:rPr>
        <w:t>Dodávka zahrnuje:</w:t>
      </w:r>
    </w:p>
    <w:p w14:paraId="52D4947C" w14:textId="6F183C35" w:rsidR="00DA303B" w:rsidRDefault="00DA303B" w:rsidP="00276F60">
      <w:pPr>
        <w:pStyle w:val="Zkladntextodsazen2"/>
        <w:numPr>
          <w:ilvl w:val="0"/>
          <w:numId w:val="7"/>
        </w:numPr>
        <w:rPr>
          <w:rFonts w:ascii="Arial" w:hAnsi="Arial" w:cs="Arial"/>
          <w:szCs w:val="22"/>
        </w:rPr>
      </w:pPr>
      <w:r w:rsidRPr="005671DE">
        <w:rPr>
          <w:rFonts w:ascii="Arial" w:hAnsi="Arial" w:cs="Arial"/>
          <w:szCs w:val="22"/>
        </w:rPr>
        <w:t xml:space="preserve">dopravu </w:t>
      </w:r>
      <w:r w:rsidR="00162A52" w:rsidRPr="00EC4673">
        <w:rPr>
          <w:rFonts w:ascii="Arial" w:hAnsi="Arial" w:cs="Arial"/>
          <w:szCs w:val="22"/>
        </w:rPr>
        <w:t>zařízení</w:t>
      </w:r>
      <w:r w:rsidRPr="00EC4673">
        <w:rPr>
          <w:rFonts w:ascii="Arial" w:hAnsi="Arial" w:cs="Arial"/>
          <w:szCs w:val="22"/>
        </w:rPr>
        <w:t xml:space="preserve"> </w:t>
      </w:r>
      <w:r w:rsidR="00D73880" w:rsidRPr="00EC4673">
        <w:rPr>
          <w:rFonts w:ascii="Arial" w:hAnsi="Arial" w:cs="Arial"/>
          <w:szCs w:val="22"/>
        </w:rPr>
        <w:t>do místa plnění</w:t>
      </w:r>
      <w:r w:rsidRPr="00EC4673">
        <w:rPr>
          <w:rFonts w:ascii="Arial" w:hAnsi="Arial" w:cs="Arial"/>
          <w:szCs w:val="22"/>
        </w:rPr>
        <w:t>;</w:t>
      </w:r>
    </w:p>
    <w:p w14:paraId="77BA426A" w14:textId="66575D10" w:rsidR="007D6CAF" w:rsidRPr="007D6CAF" w:rsidRDefault="007D6CAF" w:rsidP="007D6CAF">
      <w:pPr>
        <w:pStyle w:val="Zkladntextodsazen2"/>
        <w:numPr>
          <w:ilvl w:val="0"/>
          <w:numId w:val="7"/>
        </w:numPr>
        <w:rPr>
          <w:rFonts w:ascii="Arial" w:hAnsi="Arial" w:cs="Arial"/>
          <w:szCs w:val="22"/>
        </w:rPr>
      </w:pPr>
      <w:r>
        <w:rPr>
          <w:rFonts w:ascii="Arial" w:hAnsi="Arial" w:cs="Arial"/>
          <w:szCs w:val="22"/>
        </w:rPr>
        <w:t xml:space="preserve">montáž a </w:t>
      </w:r>
      <w:r w:rsidRPr="00834071">
        <w:rPr>
          <w:rFonts w:ascii="Arial" w:hAnsi="Arial" w:cs="Arial"/>
          <w:szCs w:val="22"/>
        </w:rPr>
        <w:t>instalaci zařízení</w:t>
      </w:r>
      <w:r>
        <w:rPr>
          <w:rFonts w:ascii="Arial" w:hAnsi="Arial" w:cs="Arial"/>
          <w:szCs w:val="22"/>
        </w:rPr>
        <w:t xml:space="preserve"> a příslušenství</w:t>
      </w:r>
      <w:r w:rsidRPr="00834071">
        <w:rPr>
          <w:rFonts w:ascii="Arial" w:hAnsi="Arial" w:cs="Arial"/>
          <w:szCs w:val="22"/>
        </w:rPr>
        <w:t>, přičemž instalací se rozumí usazení v místě plnění, případně sestavení či propojení a dále napojení zařízení na zdroje, zejména připojení k elektrickým rozvodům, jsou-li taková napojení pro řádnou funkčnost zařízení nezbytná, a jeho uveden</w:t>
      </w:r>
      <w:r>
        <w:rPr>
          <w:rFonts w:ascii="Arial" w:hAnsi="Arial" w:cs="Arial"/>
          <w:szCs w:val="22"/>
        </w:rPr>
        <w:t>í</w:t>
      </w:r>
      <w:r w:rsidRPr="00834071">
        <w:rPr>
          <w:rFonts w:ascii="Arial" w:hAnsi="Arial" w:cs="Arial"/>
          <w:szCs w:val="22"/>
        </w:rPr>
        <w:t xml:space="preserve"> do provozu spolu s ověřením funkčnosti;</w:t>
      </w:r>
    </w:p>
    <w:p w14:paraId="5E6C5065" w14:textId="0FCAA914" w:rsidR="000A0E43" w:rsidRPr="00EC4673" w:rsidRDefault="00EC4673" w:rsidP="00276F60">
      <w:pPr>
        <w:pStyle w:val="Zkladntextodsazen2"/>
        <w:numPr>
          <w:ilvl w:val="0"/>
          <w:numId w:val="7"/>
        </w:numPr>
        <w:rPr>
          <w:rFonts w:ascii="Arial" w:hAnsi="Arial" w:cs="Arial"/>
          <w:szCs w:val="22"/>
        </w:rPr>
      </w:pPr>
      <w:r>
        <w:rPr>
          <w:rFonts w:ascii="Arial" w:hAnsi="Arial" w:cs="Arial"/>
          <w:szCs w:val="22"/>
        </w:rPr>
        <w:t xml:space="preserve">vyžaduje-li to předmět koupě, pak </w:t>
      </w:r>
      <w:r w:rsidR="000A0E43" w:rsidRPr="00957DB4">
        <w:rPr>
          <w:rFonts w:ascii="Arial" w:hAnsi="Arial" w:cs="Arial"/>
        </w:rPr>
        <w:t>provedení veškerých předepsaných revizí vč. vystavení dokladů o jejich provedení, předání atestů, certifikátů a prohlášen</w:t>
      </w:r>
      <w:r w:rsidR="00E36E62">
        <w:rPr>
          <w:rFonts w:ascii="Arial" w:hAnsi="Arial" w:cs="Arial"/>
        </w:rPr>
        <w:t>í</w:t>
      </w:r>
      <w:r w:rsidR="000A0E43" w:rsidRPr="00957DB4">
        <w:rPr>
          <w:rFonts w:ascii="Arial" w:hAnsi="Arial" w:cs="Arial"/>
        </w:rPr>
        <w:t xml:space="preserve"> o </w:t>
      </w:r>
      <w:r w:rsidR="000A0E43" w:rsidRPr="00EC4673">
        <w:rPr>
          <w:rFonts w:ascii="Arial" w:hAnsi="Arial" w:cs="Arial"/>
        </w:rPr>
        <w:t>shodě věci s požadavky příslušných právních předpisů či technických norem</w:t>
      </w:r>
      <w:r w:rsidR="000702D0">
        <w:rPr>
          <w:rFonts w:ascii="Arial" w:hAnsi="Arial" w:cs="Arial"/>
        </w:rPr>
        <w:t>;</w:t>
      </w:r>
    </w:p>
    <w:p w14:paraId="2F70EAD9" w14:textId="6E043132" w:rsidR="000702D0" w:rsidRPr="000702D0" w:rsidRDefault="000702D0" w:rsidP="000702D0">
      <w:pPr>
        <w:pStyle w:val="Zkladntextodsazen2"/>
        <w:numPr>
          <w:ilvl w:val="0"/>
          <w:numId w:val="7"/>
        </w:numPr>
        <w:rPr>
          <w:rFonts w:ascii="Arial" w:hAnsi="Arial" w:cs="Arial"/>
        </w:rPr>
      </w:pPr>
      <w:r w:rsidRPr="00555F4C">
        <w:rPr>
          <w:rFonts w:ascii="Arial" w:hAnsi="Arial" w:cs="Arial"/>
        </w:rPr>
        <w:t xml:space="preserve">zaškolení k obsluze v českém jazyce v rozsahu nejméně </w:t>
      </w:r>
      <w:r w:rsidR="00D4567E">
        <w:rPr>
          <w:rFonts w:ascii="Arial" w:hAnsi="Arial" w:cs="Arial"/>
        </w:rPr>
        <w:t xml:space="preserve">4 dnů </w:t>
      </w:r>
      <w:r w:rsidRPr="00555F4C">
        <w:rPr>
          <w:rFonts w:ascii="Arial" w:hAnsi="Arial" w:cs="Arial"/>
        </w:rPr>
        <w:t xml:space="preserve">pro alespoň </w:t>
      </w:r>
      <w:r w:rsidR="00D4567E">
        <w:rPr>
          <w:rFonts w:ascii="Arial" w:hAnsi="Arial" w:cs="Arial"/>
        </w:rPr>
        <w:t>4</w:t>
      </w:r>
      <w:r w:rsidR="00D31E82" w:rsidRPr="00555F4C">
        <w:rPr>
          <w:rFonts w:ascii="Arial" w:hAnsi="Arial" w:cs="Arial"/>
        </w:rPr>
        <w:t xml:space="preserve"> </w:t>
      </w:r>
      <w:r w:rsidRPr="00555F4C">
        <w:rPr>
          <w:rFonts w:ascii="Arial" w:hAnsi="Arial" w:cs="Arial"/>
        </w:rPr>
        <w:t>osob</w:t>
      </w:r>
      <w:r w:rsidR="00AD0803">
        <w:rPr>
          <w:rFonts w:ascii="Arial" w:hAnsi="Arial" w:cs="Arial"/>
        </w:rPr>
        <w:t>y</w:t>
      </w:r>
      <w:r w:rsidRPr="00555F4C">
        <w:rPr>
          <w:rFonts w:ascii="Arial" w:hAnsi="Arial" w:cs="Arial"/>
        </w:rPr>
        <w:t xml:space="preserve"> kupujícího, o zaškolení bude prodávajícím vyhotoven protokol;</w:t>
      </w:r>
    </w:p>
    <w:p w14:paraId="085AD51F" w14:textId="6320BD69" w:rsidR="00DA303B" w:rsidRPr="00EC4673" w:rsidRDefault="00DA303B" w:rsidP="00276F60">
      <w:pPr>
        <w:pStyle w:val="Zkladntextodsazen2"/>
        <w:numPr>
          <w:ilvl w:val="0"/>
          <w:numId w:val="7"/>
        </w:numPr>
        <w:rPr>
          <w:rFonts w:ascii="Arial" w:hAnsi="Arial" w:cs="Arial"/>
          <w:szCs w:val="22"/>
        </w:rPr>
      </w:pPr>
      <w:r w:rsidRPr="00EC4673">
        <w:rPr>
          <w:rFonts w:ascii="Arial" w:hAnsi="Arial" w:cs="Arial"/>
          <w:szCs w:val="22"/>
        </w:rPr>
        <w:t>předání dokladů, které</w:t>
      </w:r>
      <w:r w:rsidR="000A0E43" w:rsidRPr="00EC4673">
        <w:rPr>
          <w:rFonts w:ascii="Arial" w:hAnsi="Arial" w:cs="Arial"/>
          <w:szCs w:val="22"/>
        </w:rPr>
        <w:t xml:space="preserve"> </w:t>
      </w:r>
      <w:r w:rsidRPr="00EC4673">
        <w:rPr>
          <w:rFonts w:ascii="Arial" w:hAnsi="Arial" w:cs="Arial"/>
          <w:szCs w:val="22"/>
        </w:rPr>
        <w:t xml:space="preserve">jsou nutné k užívání </w:t>
      </w:r>
      <w:r w:rsidR="00162A52" w:rsidRPr="00EC4673">
        <w:rPr>
          <w:rFonts w:ascii="Arial" w:hAnsi="Arial" w:cs="Arial"/>
          <w:szCs w:val="22"/>
        </w:rPr>
        <w:t>zařízení</w:t>
      </w:r>
      <w:r w:rsidRPr="00EC4673">
        <w:rPr>
          <w:rFonts w:ascii="Arial" w:hAnsi="Arial" w:cs="Arial"/>
          <w:szCs w:val="22"/>
        </w:rPr>
        <w:t>, zejména technické dokumentace</w:t>
      </w:r>
      <w:r w:rsidR="00162A52" w:rsidRPr="00EC4673">
        <w:rPr>
          <w:rFonts w:ascii="Arial" w:hAnsi="Arial" w:cs="Arial"/>
          <w:szCs w:val="22"/>
        </w:rPr>
        <w:t xml:space="preserve">, </w:t>
      </w:r>
      <w:r w:rsidRPr="00EC4673">
        <w:rPr>
          <w:rFonts w:ascii="Arial" w:hAnsi="Arial" w:cs="Arial"/>
          <w:szCs w:val="22"/>
        </w:rPr>
        <w:t>instrukcí a návodů k obsluze i údržbě zařízení (manuálů) v</w:t>
      </w:r>
      <w:r w:rsidR="007C5E7D">
        <w:rPr>
          <w:rFonts w:ascii="Arial" w:hAnsi="Arial" w:cs="Arial"/>
          <w:szCs w:val="22"/>
        </w:rPr>
        <w:t xml:space="preserve"> tištěné i </w:t>
      </w:r>
      <w:r w:rsidR="00AD0803">
        <w:rPr>
          <w:rFonts w:ascii="Arial" w:hAnsi="Arial" w:cs="Arial"/>
          <w:szCs w:val="22"/>
        </w:rPr>
        <w:t>elektronické</w:t>
      </w:r>
      <w:r w:rsidR="007C5E7D">
        <w:rPr>
          <w:rFonts w:ascii="Arial" w:hAnsi="Arial" w:cs="Arial"/>
          <w:szCs w:val="22"/>
        </w:rPr>
        <w:t xml:space="preserve"> podobě v</w:t>
      </w:r>
      <w:r w:rsidR="005D1E29">
        <w:rPr>
          <w:rFonts w:ascii="Arial" w:hAnsi="Arial" w:cs="Arial"/>
          <w:szCs w:val="22"/>
        </w:rPr>
        <w:t xml:space="preserve"> </w:t>
      </w:r>
      <w:r w:rsidR="00D4567E">
        <w:rPr>
          <w:rFonts w:ascii="Arial" w:hAnsi="Arial" w:cs="Arial"/>
          <w:szCs w:val="22"/>
        </w:rPr>
        <w:t>českém</w:t>
      </w:r>
      <w:r w:rsidR="005D1E29">
        <w:rPr>
          <w:rFonts w:ascii="Arial" w:hAnsi="Arial" w:cs="Arial"/>
          <w:szCs w:val="22"/>
        </w:rPr>
        <w:t xml:space="preserve"> </w:t>
      </w:r>
      <w:r w:rsidRPr="00EC4673">
        <w:rPr>
          <w:rFonts w:ascii="Arial" w:hAnsi="Arial" w:cs="Arial"/>
          <w:szCs w:val="22"/>
        </w:rPr>
        <w:t>jazyce</w:t>
      </w:r>
      <w:r w:rsidR="000A0E43" w:rsidRPr="00EC4673">
        <w:rPr>
          <w:rFonts w:ascii="Arial" w:hAnsi="Arial" w:cs="Arial"/>
          <w:szCs w:val="22"/>
        </w:rPr>
        <w:t>;</w:t>
      </w:r>
    </w:p>
    <w:p w14:paraId="20822F00" w14:textId="3A9557FA" w:rsidR="00791CB9" w:rsidRPr="00913852" w:rsidRDefault="00DA303B" w:rsidP="00276F60">
      <w:pPr>
        <w:pStyle w:val="Zkladntextodsazen2"/>
        <w:numPr>
          <w:ilvl w:val="0"/>
          <w:numId w:val="7"/>
        </w:numPr>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v</w:t>
      </w:r>
      <w:r w:rsidR="00D4567E">
        <w:rPr>
          <w:rFonts w:ascii="Arial" w:hAnsi="Arial" w:cs="Arial"/>
          <w:szCs w:val="22"/>
        </w:rPr>
        <w:t> </w:t>
      </w:r>
      <w:r w:rsidRPr="00D73880">
        <w:rPr>
          <w:rFonts w:ascii="Arial" w:hAnsi="Arial" w:cs="Arial"/>
          <w:szCs w:val="22"/>
        </w:rPr>
        <w:t xml:space="preserve">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předpisů</w:t>
      </w:r>
      <w:r w:rsidR="0058668E" w:rsidRPr="00913852">
        <w:rPr>
          <w:rFonts w:ascii="Arial" w:hAnsi="Arial" w:cs="Arial"/>
          <w:szCs w:val="22"/>
        </w:rPr>
        <w:t>.</w:t>
      </w:r>
    </w:p>
    <w:p w14:paraId="6A8564AD" w14:textId="3FD82AB2" w:rsidR="00DA303B" w:rsidRPr="00913852" w:rsidRDefault="00DA303B" w:rsidP="00276F60">
      <w:pPr>
        <w:pStyle w:val="Zkladntextodsazen2"/>
        <w:numPr>
          <w:ilvl w:val="1"/>
          <w:numId w:val="3"/>
        </w:numPr>
        <w:ind w:left="567" w:hanging="567"/>
        <w:rPr>
          <w:rFonts w:ascii="Arial" w:hAnsi="Arial" w:cs="Arial"/>
        </w:rPr>
      </w:pPr>
      <w:r w:rsidRPr="32487CFB">
        <w:rPr>
          <w:rFonts w:ascii="Arial" w:hAnsi="Arial" w:cs="Arial"/>
        </w:rPr>
        <w:t>Prodávající prohlašuje, že</w:t>
      </w:r>
      <w:r w:rsidR="00913852" w:rsidRPr="32487CFB">
        <w:rPr>
          <w:rFonts w:ascii="Arial" w:hAnsi="Arial" w:cs="Arial"/>
        </w:rPr>
        <w:t xml:space="preserve"> ke dni předání předmětu koupě</w:t>
      </w:r>
      <w:r w:rsidR="00162A52" w:rsidRPr="32487CFB">
        <w:rPr>
          <w:rFonts w:ascii="Arial" w:hAnsi="Arial" w:cs="Arial"/>
        </w:rPr>
        <w:t>:</w:t>
      </w:r>
    </w:p>
    <w:p w14:paraId="351B192A" w14:textId="1D2C069A" w:rsidR="00162A52"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je výlučným vlastníkem zařízení, </w:t>
      </w:r>
      <w:r w:rsidRPr="00913852">
        <w:rPr>
          <w:rFonts w:ascii="Arial" w:hAnsi="Arial" w:cs="Arial"/>
          <w:color w:val="000000"/>
          <w:szCs w:val="22"/>
        </w:rPr>
        <w:t xml:space="preserve">které kupujícímu odevzdá, </w:t>
      </w:r>
    </w:p>
    <w:p w14:paraId="60E6A69B" w14:textId="6E2825F3" w:rsidR="00483BA5"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zařízení je nové, tzn. </w:t>
      </w:r>
      <w:r w:rsidR="00483BA5" w:rsidRPr="00913852">
        <w:rPr>
          <w:rFonts w:ascii="Arial" w:hAnsi="Arial" w:cs="Arial"/>
          <w:szCs w:val="22"/>
        </w:rPr>
        <w:t>nepoužité, nepoškozené, plně funkční, v nejvyšší jakosti a spolu se všemi právy nutnými k jeho řádnému a nerušenému nakládání a užívání kupujícím</w:t>
      </w:r>
      <w:r w:rsidR="00913852" w:rsidRPr="00913852">
        <w:rPr>
          <w:rFonts w:ascii="Arial" w:hAnsi="Arial" w:cs="Arial"/>
          <w:szCs w:val="22"/>
        </w:rPr>
        <w:t>;</w:t>
      </w:r>
    </w:p>
    <w:p w14:paraId="776C997D" w14:textId="77777777" w:rsidR="00483BA5" w:rsidRPr="00913852" w:rsidRDefault="00483BA5"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483BA5" w:rsidRDefault="00483BA5" w:rsidP="00276F60">
      <w:pPr>
        <w:numPr>
          <w:ilvl w:val="0"/>
          <w:numId w:val="8"/>
        </w:numPr>
        <w:tabs>
          <w:tab w:val="clear" w:pos="360"/>
          <w:tab w:val="num" w:pos="1067"/>
        </w:tabs>
        <w:ind w:left="1281" w:hanging="357"/>
        <w:jc w:val="both"/>
        <w:rPr>
          <w:rFonts w:ascii="Arial" w:hAnsi="Arial" w:cs="Arial"/>
          <w:szCs w:val="22"/>
        </w:rPr>
      </w:pPr>
      <w:r w:rsidRPr="00483BA5">
        <w:rPr>
          <w:rFonts w:ascii="Arial" w:hAnsi="Arial" w:cs="Arial"/>
          <w:szCs w:val="22"/>
        </w:rPr>
        <w:lastRenderedPageBreak/>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162A52" w:rsidRDefault="00162A52" w:rsidP="00276F60">
      <w:pPr>
        <w:numPr>
          <w:ilvl w:val="0"/>
          <w:numId w:val="8"/>
        </w:numPr>
        <w:tabs>
          <w:tab w:val="clear" w:pos="360"/>
          <w:tab w:val="num" w:pos="1067"/>
        </w:tabs>
        <w:ind w:left="1281" w:hanging="357"/>
        <w:jc w:val="both"/>
        <w:rPr>
          <w:rFonts w:ascii="Arial" w:hAnsi="Arial" w:cs="Arial"/>
        </w:rPr>
      </w:pPr>
      <w:r w:rsidRPr="32487CFB">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32487CFB">
        <w:rPr>
          <w:rFonts w:ascii="Arial" w:hAnsi="Arial" w:cs="Arial"/>
        </w:rPr>
        <w:t xml:space="preserve"> </w:t>
      </w:r>
      <w:r w:rsidRPr="32487CFB">
        <w:rPr>
          <w:rFonts w:ascii="Arial" w:hAnsi="Arial" w:cs="Arial"/>
        </w:rPr>
        <w:t>a na základě reklamy jimi prováděné, že se hodí k účelu,</w:t>
      </w:r>
      <w:r w:rsidRPr="32487CFB">
        <w:rPr>
          <w:rFonts w:ascii="Arial" w:hAnsi="Arial" w:cs="Arial"/>
          <w:color w:val="FF0000"/>
        </w:rPr>
        <w:t xml:space="preserve"> </w:t>
      </w:r>
      <w:r w:rsidRPr="32487CFB">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162A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zajistí v rámci plnění </w:t>
      </w:r>
      <w:r>
        <w:rPr>
          <w:rFonts w:ascii="Arial" w:hAnsi="Arial" w:cs="Arial"/>
          <w:szCs w:val="22"/>
        </w:rPr>
        <w:t>s</w:t>
      </w:r>
      <w:r w:rsidRPr="00162A52">
        <w:rPr>
          <w:rFonts w:ascii="Arial" w:hAnsi="Arial" w:cs="Arial"/>
          <w:szCs w:val="22"/>
        </w:rPr>
        <w:t xml:space="preserve">mlouvy legální zaměstnávání osob a zajistí pracovníkům podílejícím se na plnění </w:t>
      </w:r>
      <w:r>
        <w:rPr>
          <w:rFonts w:ascii="Arial" w:hAnsi="Arial" w:cs="Arial"/>
          <w:szCs w:val="22"/>
        </w:rPr>
        <w:t>s</w:t>
      </w:r>
      <w:r w:rsidRPr="00162A52">
        <w:rPr>
          <w:rFonts w:ascii="Arial" w:hAnsi="Arial" w:cs="Arial"/>
          <w:szCs w:val="22"/>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Arial" w:hAnsi="Arial" w:cs="Arial"/>
          <w:szCs w:val="22"/>
        </w:rPr>
        <w:t>p</w:t>
      </w:r>
      <w:r w:rsidRPr="00162A52">
        <w:rPr>
          <w:rFonts w:ascii="Arial" w:hAnsi="Arial" w:cs="Arial"/>
          <w:szCs w:val="22"/>
        </w:rPr>
        <w:t xml:space="preserve">rodávající je povinen je bez zbytečného odkladu </w:t>
      </w:r>
      <w:r w:rsidR="00D42A1C">
        <w:rPr>
          <w:rFonts w:ascii="Arial" w:hAnsi="Arial" w:cs="Arial"/>
          <w:szCs w:val="22"/>
        </w:rPr>
        <w:t>k</w:t>
      </w:r>
      <w:r w:rsidRPr="00162A52">
        <w:rPr>
          <w:rFonts w:ascii="Arial" w:hAnsi="Arial" w:cs="Arial"/>
          <w:szCs w:val="22"/>
        </w:rPr>
        <w:t xml:space="preserve">upujícímu předložit. Prodávající je povinen zajistit splnění požadavků tohoto ustanovení </w:t>
      </w:r>
      <w:r>
        <w:rPr>
          <w:rFonts w:ascii="Arial" w:hAnsi="Arial" w:cs="Arial"/>
          <w:szCs w:val="22"/>
        </w:rPr>
        <w:t>s</w:t>
      </w:r>
      <w:r w:rsidRPr="00162A52">
        <w:rPr>
          <w:rFonts w:ascii="Arial" w:hAnsi="Arial" w:cs="Arial"/>
          <w:szCs w:val="22"/>
        </w:rPr>
        <w:t xml:space="preserve">mlouvy i u svých </w:t>
      </w:r>
      <w:r>
        <w:rPr>
          <w:rFonts w:ascii="Arial" w:hAnsi="Arial" w:cs="Arial"/>
          <w:szCs w:val="22"/>
        </w:rPr>
        <w:t>poddodavatelů</w:t>
      </w:r>
      <w:r w:rsidRPr="00162A52">
        <w:rPr>
          <w:rFonts w:ascii="Arial" w:hAnsi="Arial" w:cs="Arial"/>
          <w:szCs w:val="22"/>
        </w:rPr>
        <w:t xml:space="preserve">. </w:t>
      </w:r>
      <w:bookmarkStart w:id="1" w:name="_Hlk40712153"/>
      <w:r w:rsidRPr="00162A52">
        <w:rPr>
          <w:rFonts w:ascii="Arial" w:hAnsi="Arial" w:cs="Arial"/>
          <w:szCs w:val="22"/>
        </w:rPr>
        <w:t xml:space="preserve">Nesplnění povinností </w:t>
      </w:r>
      <w:r>
        <w:rPr>
          <w:rFonts w:ascii="Arial" w:hAnsi="Arial" w:cs="Arial"/>
          <w:szCs w:val="22"/>
        </w:rPr>
        <w:t>p</w:t>
      </w:r>
      <w:r w:rsidRPr="00162A52">
        <w:rPr>
          <w:rFonts w:ascii="Arial" w:hAnsi="Arial" w:cs="Arial"/>
          <w:szCs w:val="22"/>
        </w:rPr>
        <w:t xml:space="preserve">rodávajícího dle tohoto ustanovení </w:t>
      </w:r>
      <w:r>
        <w:rPr>
          <w:rFonts w:ascii="Arial" w:hAnsi="Arial" w:cs="Arial"/>
          <w:szCs w:val="22"/>
        </w:rPr>
        <w:t>s</w:t>
      </w:r>
      <w:r w:rsidRPr="00162A52">
        <w:rPr>
          <w:rFonts w:ascii="Arial" w:hAnsi="Arial" w:cs="Arial"/>
          <w:szCs w:val="22"/>
        </w:rPr>
        <w:t xml:space="preserve">mlouvy se považuje za </w:t>
      </w:r>
      <w:r>
        <w:rPr>
          <w:rFonts w:ascii="Arial" w:hAnsi="Arial" w:cs="Arial"/>
          <w:szCs w:val="22"/>
        </w:rPr>
        <w:t xml:space="preserve">její </w:t>
      </w:r>
      <w:r w:rsidRPr="00162A52">
        <w:rPr>
          <w:rFonts w:ascii="Arial" w:hAnsi="Arial" w:cs="Arial"/>
          <w:szCs w:val="22"/>
        </w:rPr>
        <w:t>podstatné porušení</w:t>
      </w:r>
      <w:bookmarkEnd w:id="1"/>
      <w:r w:rsidRPr="00162A52">
        <w:rPr>
          <w:rFonts w:ascii="Arial" w:hAnsi="Arial" w:cs="Arial"/>
          <w:szCs w:val="22"/>
        </w:rPr>
        <w:t>.</w:t>
      </w:r>
    </w:p>
    <w:p w14:paraId="6D0F7E0D" w14:textId="11D343C0" w:rsidR="00162A52" w:rsidRPr="009138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bude se v souvislosti s plněním </w:t>
      </w:r>
      <w:r w:rsidR="00791CB9">
        <w:rPr>
          <w:rFonts w:ascii="Arial" w:hAnsi="Arial" w:cs="Arial"/>
          <w:szCs w:val="22"/>
        </w:rPr>
        <w:t>s</w:t>
      </w:r>
      <w:r w:rsidRPr="00162A52">
        <w:rPr>
          <w:rFonts w:ascii="Arial" w:hAnsi="Arial" w:cs="Arial"/>
          <w:szCs w:val="22"/>
        </w:rPr>
        <w:t xml:space="preserve">mlouvy snažit minimalizovat dopad na životní prostředí, </w:t>
      </w:r>
      <w:r w:rsidR="007C5E7D">
        <w:rPr>
          <w:rFonts w:ascii="Arial" w:hAnsi="Arial" w:cs="Arial"/>
          <w:szCs w:val="22"/>
        </w:rPr>
        <w:t xml:space="preserve">třídit odpad, </w:t>
      </w:r>
      <w:r w:rsidRPr="00162A52">
        <w:rPr>
          <w:rFonts w:ascii="Arial" w:hAnsi="Arial" w:cs="Arial"/>
          <w:szCs w:val="22"/>
        </w:rPr>
        <w:t xml:space="preserve">respektovat udržitelnost či možnosti cirkulární ekonomiky a pokud je to možné </w:t>
      </w:r>
      <w:r w:rsidRPr="00913852">
        <w:rPr>
          <w:rFonts w:ascii="Arial" w:hAnsi="Arial" w:cs="Arial"/>
          <w:szCs w:val="22"/>
        </w:rPr>
        <w:t xml:space="preserve">a vhodné bude implementovat nové nebo značně zlepšené produkty, služby nebo postupy; tento závazek bude požadovat i od svých </w:t>
      </w:r>
      <w:r w:rsidR="00791CB9" w:rsidRPr="00913852">
        <w:rPr>
          <w:rFonts w:ascii="Arial" w:hAnsi="Arial" w:cs="Arial"/>
          <w:szCs w:val="22"/>
        </w:rPr>
        <w:t>poddodavatelů</w:t>
      </w:r>
      <w:r w:rsidRPr="00913852">
        <w:rPr>
          <w:rFonts w:ascii="Arial" w:hAnsi="Arial" w:cs="Arial"/>
          <w:szCs w:val="22"/>
        </w:rPr>
        <w:t>.</w:t>
      </w:r>
    </w:p>
    <w:p w14:paraId="68EF1611" w14:textId="0FC1A457" w:rsidR="00913852" w:rsidRPr="00913852" w:rsidRDefault="00913852" w:rsidP="00276F60">
      <w:pPr>
        <w:pStyle w:val="Zkladntextodsazen2"/>
        <w:numPr>
          <w:ilvl w:val="1"/>
          <w:numId w:val="3"/>
        </w:numPr>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4080E80" w14:textId="6E775ADC" w:rsidR="00276F60" w:rsidRDefault="00162A52" w:rsidP="007A02CD">
      <w:pPr>
        <w:pStyle w:val="Zkladntextodsazen2"/>
        <w:numPr>
          <w:ilvl w:val="1"/>
          <w:numId w:val="3"/>
        </w:numPr>
        <w:ind w:left="567" w:hanging="567"/>
        <w:rPr>
          <w:rFonts w:ascii="Arial" w:hAnsi="Arial" w:cs="Arial"/>
          <w:color w:val="000000" w:themeColor="text1"/>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038A98D2" w14:textId="77777777" w:rsidR="00276F60" w:rsidRPr="00344D50" w:rsidRDefault="00276F60" w:rsidP="00276F60">
      <w:pPr>
        <w:pStyle w:val="Zkladntextodsazen2"/>
        <w:ind w:left="567" w:firstLine="0"/>
        <w:rPr>
          <w:rFonts w:ascii="Arial" w:hAnsi="Arial" w:cs="Arial"/>
          <w:color w:val="000000" w:themeColor="text1"/>
        </w:rPr>
      </w:pPr>
    </w:p>
    <w:p w14:paraId="07FAC666" w14:textId="33B71BEC" w:rsidR="00276F60" w:rsidRPr="00276F60" w:rsidRDefault="00DA303B" w:rsidP="00276F60">
      <w:pPr>
        <w:pStyle w:val="Nadpis1"/>
      </w:pPr>
      <w:r>
        <w:t>Článek I</w:t>
      </w:r>
      <w:r w:rsidR="00774784">
        <w:t>I</w:t>
      </w:r>
      <w:r>
        <w:t>.</w:t>
      </w:r>
    </w:p>
    <w:p w14:paraId="66E7DF69" w14:textId="5949782C" w:rsidR="00DA303B" w:rsidRDefault="00DA303B" w:rsidP="00276F60">
      <w:pPr>
        <w:pStyle w:val="Zkladntextodsazen3"/>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72940600" w14:textId="77777777" w:rsidR="00276F60" w:rsidRDefault="00276F60" w:rsidP="00276F60">
      <w:pPr>
        <w:pStyle w:val="Zkladntextodsazen3"/>
        <w:ind w:firstLine="0"/>
        <w:jc w:val="center"/>
        <w:rPr>
          <w:rFonts w:ascii="Arial" w:hAnsi="Arial" w:cs="Arial"/>
          <w:b/>
          <w:szCs w:val="22"/>
        </w:rPr>
      </w:pPr>
    </w:p>
    <w:p w14:paraId="432F47B6" w14:textId="156FBEEC" w:rsidR="00774784" w:rsidRDefault="00DA303B" w:rsidP="00724C4E">
      <w:pPr>
        <w:pStyle w:val="Odstavecseseznamem"/>
        <w:numPr>
          <w:ilvl w:val="0"/>
          <w:numId w:val="9"/>
        </w:numPr>
        <w:spacing w:after="120" w:line="280" w:lineRule="exact"/>
        <w:ind w:left="567" w:hanging="567"/>
        <w:jc w:val="both"/>
        <w:rPr>
          <w:rFonts w:ascii="Arial" w:hAnsi="Arial" w:cs="Arial"/>
        </w:rPr>
      </w:pPr>
      <w:r w:rsidRPr="00774784">
        <w:rPr>
          <w:rFonts w:ascii="Arial" w:eastAsia="Calibri" w:hAnsi="Arial" w:cs="Arial"/>
        </w:rPr>
        <w:t xml:space="preserve">Prodávající se zavazuje dodat </w:t>
      </w:r>
      <w:r w:rsidR="00D42A1C">
        <w:rPr>
          <w:rFonts w:ascii="Arial" w:eastAsia="Calibri"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D52A37">
        <w:rPr>
          <w:rFonts w:ascii="Arial" w:eastAsia="Calibri" w:hAnsi="Arial" w:cs="Arial"/>
          <w:b/>
        </w:rPr>
        <w:t xml:space="preserve">nejpozději do </w:t>
      </w:r>
      <w:r w:rsidR="00752926">
        <w:rPr>
          <w:rFonts w:ascii="Arial" w:eastAsia="Calibri" w:hAnsi="Arial" w:cs="Arial"/>
          <w:b/>
        </w:rPr>
        <w:t>12 týdnů</w:t>
      </w:r>
      <w:r w:rsidRPr="00D52A37">
        <w:rPr>
          <w:rFonts w:ascii="Arial" w:eastAsia="Calibri" w:hAnsi="Arial" w:cs="Arial"/>
          <w:b/>
        </w:rPr>
        <w:t xml:space="preserve"> </w:t>
      </w:r>
      <w:r w:rsidR="00774784" w:rsidRPr="00D52A37">
        <w:rPr>
          <w:rFonts w:ascii="Arial" w:eastAsia="Calibri" w:hAnsi="Arial" w:cs="Arial"/>
          <w:b/>
        </w:rPr>
        <w:t>od</w:t>
      </w:r>
      <w:r w:rsidR="00774784" w:rsidRPr="00D15E56">
        <w:rPr>
          <w:rFonts w:ascii="Arial" w:eastAsia="Calibri" w:hAnsi="Arial" w:cs="Arial"/>
          <w:b/>
        </w:rPr>
        <w:t xml:space="preserve"> přijetí objednávky zaslané</w:t>
      </w:r>
      <w:r w:rsidR="00774784" w:rsidRPr="007B3F85">
        <w:rPr>
          <w:rFonts w:ascii="Arial" w:eastAsia="Calibri" w:hAnsi="Arial" w:cs="Arial"/>
          <w:b/>
        </w:rPr>
        <w:t xml:space="preserve"> kupujícím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CC3E01">
        <w:rPr>
          <w:rFonts w:ascii="Arial" w:eastAsia="Calibri" w:hAnsi="Arial" w:cs="Arial"/>
        </w:rPr>
        <w:t>u</w:t>
      </w:r>
      <w:r w:rsidRPr="00774784">
        <w:rPr>
          <w:rFonts w:ascii="Arial" w:eastAsia="Calibri" w:hAnsi="Arial" w:cs="Arial"/>
        </w:rPr>
        <w:t xml:space="preserve"> objednávku prostřednictvím </w:t>
      </w:r>
      <w:r w:rsidRPr="00774784">
        <w:rPr>
          <w:rFonts w:ascii="Arial" w:eastAsia="Calibri" w:hAnsi="Arial" w:cs="Arial"/>
        </w:rPr>
        <w:lastRenderedPageBreak/>
        <w:t xml:space="preserve">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B3AE687" w14:textId="52728E9D" w:rsidR="009C73CB" w:rsidRPr="00CA749D" w:rsidRDefault="00DA303B" w:rsidP="00CA749D">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452898">
        <w:rPr>
          <w:rFonts w:ascii="Arial" w:hAnsi="Arial" w:cs="Arial"/>
        </w:rPr>
        <w:t> </w:t>
      </w:r>
      <w:r w:rsidRPr="009C73CB">
        <w:rPr>
          <w:rFonts w:ascii="Arial" w:hAnsi="Arial" w:cs="Arial"/>
        </w:rPr>
        <w:t>prodlení</w:t>
      </w:r>
      <w:r w:rsidR="00452898">
        <w:rPr>
          <w:rFonts w:ascii="Arial" w:hAnsi="Arial" w:cs="Arial"/>
        </w:rPr>
        <w:t>,</w:t>
      </w:r>
      <w:r w:rsidRPr="009C73CB">
        <w:rPr>
          <w:rFonts w:ascii="Arial" w:hAnsi="Arial" w:cs="Arial"/>
        </w:rPr>
        <w:t xml:space="preserve"> jestliže</w:t>
      </w:r>
      <w:r w:rsidR="00CA749D">
        <w:rPr>
          <w:rFonts w:ascii="Arial" w:hAnsi="Arial" w:cs="Arial"/>
        </w:rPr>
        <w:t xml:space="preserve"> </w:t>
      </w:r>
      <w:r w:rsidRPr="00CA749D">
        <w:rPr>
          <w:rFonts w:ascii="Arial" w:hAnsi="Arial" w:cs="Arial"/>
        </w:rPr>
        <w:t>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7C864A42" w14:textId="71749982" w:rsidR="00344D50" w:rsidRPr="00276F60" w:rsidRDefault="00DA303B" w:rsidP="00276F60">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D52A37">
        <w:rPr>
          <w:rFonts w:ascii="Arial" w:hAnsi="Arial" w:cs="Arial"/>
        </w:rPr>
        <w:t>předstihem</w:t>
      </w:r>
      <w:r w:rsidR="00987116" w:rsidRPr="00D52A37">
        <w:rPr>
          <w:rFonts w:ascii="Arial" w:hAnsi="Arial" w:cs="Arial"/>
        </w:rPr>
        <w:t xml:space="preserve">, a to </w:t>
      </w:r>
      <w:r w:rsidR="00987116" w:rsidRPr="00D52A37">
        <w:rPr>
          <w:rFonts w:ascii="Arial" w:hAnsi="Arial" w:cs="Arial"/>
          <w:b/>
        </w:rPr>
        <w:t xml:space="preserve">min. </w:t>
      </w:r>
      <w:r w:rsidR="00D52A37" w:rsidRPr="00D52A37">
        <w:rPr>
          <w:rFonts w:ascii="Arial" w:hAnsi="Arial" w:cs="Arial"/>
          <w:b/>
        </w:rPr>
        <w:t>5</w:t>
      </w:r>
      <w:r w:rsidRPr="00D52A37">
        <w:rPr>
          <w:rFonts w:ascii="Arial" w:hAnsi="Arial" w:cs="Arial"/>
          <w:b/>
        </w:rPr>
        <w:t xml:space="preserve"> pracovní</w:t>
      </w:r>
      <w:r w:rsidR="00D52A37" w:rsidRPr="00D52A37">
        <w:rPr>
          <w:rFonts w:ascii="Arial" w:hAnsi="Arial" w:cs="Arial"/>
          <w:b/>
        </w:rPr>
        <w:t>ch</w:t>
      </w:r>
      <w:r w:rsidRPr="00D52A37">
        <w:rPr>
          <w:rFonts w:ascii="Arial" w:hAnsi="Arial" w:cs="Arial"/>
          <w:b/>
        </w:rPr>
        <w:t xml:space="preserve"> dn</w:t>
      </w:r>
      <w:r w:rsidR="00D52A37" w:rsidRPr="00D52A37">
        <w:rPr>
          <w:rFonts w:ascii="Arial" w:hAnsi="Arial" w:cs="Arial"/>
          <w:b/>
        </w:rPr>
        <w:t>ů</w:t>
      </w:r>
      <w:r w:rsidR="00987116" w:rsidRPr="00D52A37">
        <w:rPr>
          <w:rFonts w:ascii="Arial" w:hAnsi="Arial" w:cs="Arial"/>
        </w:rPr>
        <w:t xml:space="preserve"> předem,</w:t>
      </w:r>
      <w:r w:rsidRPr="00D52A37">
        <w:rPr>
          <w:rFonts w:ascii="Arial" w:hAnsi="Arial" w:cs="Arial"/>
        </w:rPr>
        <w:t xml:space="preserve"> prokazatelně uvědomit kupujícího o tom, že má v úmyslu </w:t>
      </w:r>
      <w:r w:rsidR="00C77B09" w:rsidRPr="00D52A37">
        <w:rPr>
          <w:rFonts w:ascii="Arial" w:hAnsi="Arial" w:cs="Arial"/>
        </w:rPr>
        <w:t>zařízení</w:t>
      </w:r>
      <w:r w:rsidRPr="00D52A37">
        <w:rPr>
          <w:rFonts w:ascii="Arial" w:hAnsi="Arial" w:cs="Arial"/>
        </w:rPr>
        <w:t xml:space="preserve"> </w:t>
      </w:r>
      <w:r w:rsidR="009C73CB" w:rsidRPr="00D52A37">
        <w:rPr>
          <w:rFonts w:ascii="Arial" w:hAnsi="Arial" w:cs="Arial"/>
        </w:rPr>
        <w:t>dodat do místa plnění</w:t>
      </w:r>
      <w:r w:rsidRPr="00D52A37">
        <w:rPr>
          <w:rFonts w:ascii="Arial" w:hAnsi="Arial" w:cs="Arial"/>
        </w:rPr>
        <w:t xml:space="preserve">, </w:t>
      </w:r>
      <w:r w:rsidR="00C77B09" w:rsidRPr="00D52A37">
        <w:rPr>
          <w:rFonts w:ascii="Arial" w:hAnsi="Arial" w:cs="Arial"/>
        </w:rPr>
        <w:t xml:space="preserve">v opačném případě je </w:t>
      </w:r>
      <w:r w:rsidRPr="00D52A37">
        <w:rPr>
          <w:rFonts w:ascii="Arial" w:hAnsi="Arial" w:cs="Arial"/>
        </w:rPr>
        <w:t>kupující</w:t>
      </w:r>
      <w:r w:rsidR="00987116" w:rsidRPr="00D52A37">
        <w:rPr>
          <w:rFonts w:ascii="Arial" w:hAnsi="Arial" w:cs="Arial"/>
        </w:rPr>
        <w:t xml:space="preserve"> oprávněn dodání zařízení</w:t>
      </w:r>
      <w:r w:rsidR="00987116" w:rsidRPr="00D97193">
        <w:rPr>
          <w:rFonts w:ascii="Arial" w:hAnsi="Arial" w:cs="Arial"/>
        </w:rPr>
        <w:t xml:space="preserve">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D52A37" w:rsidRPr="00D52A37">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E7C2012" w14:textId="16328E65" w:rsidR="00344D50" w:rsidRPr="00276F60" w:rsidRDefault="00DA303B" w:rsidP="00276F60">
      <w:pPr>
        <w:pStyle w:val="Odstavecseseznamem"/>
        <w:numPr>
          <w:ilvl w:val="0"/>
          <w:numId w:val="9"/>
        </w:numPr>
        <w:spacing w:after="120" w:line="280" w:lineRule="exact"/>
        <w:ind w:left="567" w:hanging="567"/>
        <w:jc w:val="both"/>
        <w:rPr>
          <w:rFonts w:ascii="Arial" w:hAnsi="Arial" w:cs="Arial"/>
        </w:rPr>
      </w:pPr>
      <w:r w:rsidRPr="009C73CB">
        <w:rPr>
          <w:rFonts w:ascii="Arial" w:hAnsi="Arial" w:cs="Arial"/>
        </w:rPr>
        <w:t xml:space="preserve">Prodávající se zavazuje tuto dodávku realizovat v místě </w:t>
      </w:r>
      <w:r w:rsidR="009C73CB" w:rsidRPr="009C73CB">
        <w:rPr>
          <w:rFonts w:ascii="Arial" w:hAnsi="Arial" w:cs="Arial"/>
        </w:rPr>
        <w:t>plnění na adrese</w:t>
      </w:r>
      <w:r w:rsidRPr="009C73CB">
        <w:rPr>
          <w:rFonts w:ascii="Arial" w:hAnsi="Arial" w:cs="Arial"/>
        </w:rPr>
        <w:t xml:space="preserve">: </w:t>
      </w:r>
      <w:r w:rsidR="00D52A37" w:rsidRPr="007A02CD">
        <w:rPr>
          <w:rFonts w:ascii="Arial" w:hAnsi="Arial" w:cs="Arial"/>
          <w:b/>
          <w:bCs/>
        </w:rPr>
        <w:t xml:space="preserve">Mendelova univerzita v Brně, </w:t>
      </w:r>
      <w:r w:rsidR="007C5E7D">
        <w:rPr>
          <w:rFonts w:ascii="Arial" w:hAnsi="Arial" w:cs="Arial"/>
          <w:b/>
          <w:bCs/>
        </w:rPr>
        <w:t>Agronomická</w:t>
      </w:r>
      <w:r w:rsidR="00D52A37" w:rsidRPr="007A02CD">
        <w:rPr>
          <w:rFonts w:ascii="Arial" w:hAnsi="Arial" w:cs="Arial"/>
          <w:b/>
          <w:bCs/>
        </w:rPr>
        <w:t xml:space="preserve"> fakulta,</w:t>
      </w:r>
      <w:r w:rsidR="007C5E7D">
        <w:rPr>
          <w:rFonts w:ascii="Arial" w:hAnsi="Arial" w:cs="Arial"/>
          <w:b/>
          <w:bCs/>
        </w:rPr>
        <w:t xml:space="preserve"> </w:t>
      </w:r>
      <w:r w:rsidR="00752926" w:rsidRPr="00752926">
        <w:rPr>
          <w:rFonts w:ascii="Arial" w:hAnsi="Arial" w:cs="Arial"/>
          <w:b/>
          <w:bCs/>
        </w:rPr>
        <w:t>Ústav chemie a biochemie (239)</w:t>
      </w:r>
      <w:r w:rsidR="007C5E7D">
        <w:rPr>
          <w:rFonts w:ascii="Arial" w:hAnsi="Arial" w:cs="Arial"/>
          <w:b/>
          <w:bCs/>
        </w:rPr>
        <w:t>, Zemědělská 1665/1, 613 00 Brno</w:t>
      </w:r>
      <w:r w:rsidR="00D52A37">
        <w:rPr>
          <w:rFonts w:ascii="Arial" w:hAnsi="Arial" w:cs="Arial"/>
        </w:rPr>
        <w:t>,</w:t>
      </w:r>
      <w:r w:rsidR="00D52A37" w:rsidRPr="009C73CB">
        <w:rPr>
          <w:rFonts w:ascii="Arial" w:hAnsi="Arial" w:cs="Arial"/>
        </w:rPr>
        <w:t xml:space="preserve"> </w:t>
      </w:r>
      <w:r w:rsidRPr="009C73CB">
        <w:rPr>
          <w:rFonts w:ascii="Arial" w:hAnsi="Arial" w:cs="Arial"/>
        </w:rPr>
        <w:t>k</w:t>
      </w:r>
      <w:r w:rsidR="00D52A37">
        <w:rPr>
          <w:rFonts w:ascii="Arial" w:hAnsi="Arial" w:cs="Arial"/>
        </w:rPr>
        <w:t> </w:t>
      </w:r>
      <w:r w:rsidRPr="009C73CB">
        <w:rPr>
          <w:rFonts w:ascii="Arial" w:hAnsi="Arial" w:cs="Arial"/>
        </w:rPr>
        <w:t>rukám</w:t>
      </w:r>
      <w:r w:rsidR="00D52A37">
        <w:rPr>
          <w:rFonts w:ascii="Arial" w:hAnsi="Arial" w:cs="Arial"/>
        </w:rPr>
        <w:t xml:space="preserve"> </w:t>
      </w:r>
      <w:r w:rsidR="00D52A37" w:rsidRPr="00D52A37">
        <w:rPr>
          <w:rFonts w:ascii="Arial" w:hAnsi="Arial" w:cs="Arial"/>
          <w:i/>
          <w:iCs/>
          <w:highlight w:val="lightGray"/>
        </w:rPr>
        <w:t>bude doplněno před podpisem smlouvy</w:t>
      </w:r>
      <w:r w:rsidRPr="00D52A37">
        <w:rPr>
          <w:rFonts w:ascii="Arial" w:hAnsi="Arial" w:cs="Arial"/>
        </w:rPr>
        <w:t>,</w:t>
      </w:r>
      <w:r w:rsidRPr="009C73CB">
        <w:rPr>
          <w:rFonts w:ascii="Arial" w:hAnsi="Arial" w:cs="Arial"/>
        </w:rPr>
        <w:t xml:space="preserve"> který je oprávněn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17EB8A89" w14:textId="75078207" w:rsidR="009C73CB" w:rsidRPr="00276F60" w:rsidRDefault="00DA303B" w:rsidP="00276F60">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řešení předloží prodávající kupujícímu ke schválení v dostatečném předstihu. </w:t>
      </w:r>
      <w:r w:rsidRPr="00D52A37">
        <w:rPr>
          <w:rFonts w:ascii="Arial" w:hAnsi="Arial" w:cs="Arial"/>
        </w:rPr>
        <w:t>Prodávající nesmí zahájit instalační práce před schválením navrženého řešení kupujícím, k čemuž si kupující vyhrazuje lhůtu 3 pracovních dnů.</w:t>
      </w:r>
    </w:p>
    <w:p w14:paraId="1C7DFACB" w14:textId="6BCBA4DC" w:rsidR="00DA303B" w:rsidRPr="007D6CAF" w:rsidRDefault="007D6CAF" w:rsidP="007D6CAF">
      <w:pPr>
        <w:pStyle w:val="Odstavecseseznamem"/>
        <w:numPr>
          <w:ilvl w:val="0"/>
          <w:numId w:val="9"/>
        </w:numPr>
        <w:spacing w:line="280" w:lineRule="exact"/>
        <w:ind w:left="567" w:hanging="567"/>
        <w:jc w:val="both"/>
        <w:rPr>
          <w:rFonts w:ascii="Arial" w:hAnsi="Arial" w:cs="Arial"/>
        </w:rPr>
      </w:pPr>
      <w:bookmarkStart w:id="2" w:name="_Hlk184284945"/>
      <w:r w:rsidRPr="007D6CAF">
        <w:rPr>
          <w:rFonts w:ascii="Arial" w:hAnsi="Arial" w:cs="Arial"/>
        </w:rPr>
        <w:t xml:space="preserve">Nainstalované a odzkoušené zařízení může být prodávajícím předáno kupujícímu. Pro tyto účely předá prodávající kupujícímu Protokol o předání a převzetí zařízení </w:t>
      </w:r>
      <w:r w:rsidR="00CA749D" w:rsidRPr="007D6CAF">
        <w:rPr>
          <w:rFonts w:ascii="Arial" w:hAnsi="Arial" w:cs="Arial"/>
        </w:rPr>
        <w:t>obsahující:</w:t>
      </w:r>
    </w:p>
    <w:bookmarkEnd w:id="2"/>
    <w:p w14:paraId="280B0933" w14:textId="49AFB1FF" w:rsidR="00DA303B" w:rsidRDefault="00DA303B" w:rsidP="00276F60">
      <w:pPr>
        <w:ind w:left="851" w:hanging="284"/>
        <w:jc w:val="both"/>
        <w:rPr>
          <w:rFonts w:ascii="Arial" w:hAnsi="Arial" w:cs="Arial"/>
          <w:szCs w:val="22"/>
        </w:rPr>
      </w:pPr>
      <w:r w:rsidRPr="007D6CAF">
        <w:rPr>
          <w:rFonts w:ascii="Arial" w:hAnsi="Arial" w:cs="Arial"/>
          <w:szCs w:val="22"/>
        </w:rPr>
        <w:t>a)</w:t>
      </w:r>
      <w:r w:rsidR="001B696D" w:rsidRPr="007D6CAF">
        <w:rPr>
          <w:rFonts w:ascii="Arial" w:hAnsi="Arial" w:cs="Arial"/>
          <w:szCs w:val="22"/>
        </w:rPr>
        <w:tab/>
      </w:r>
      <w:r w:rsidRPr="007D6CAF">
        <w:rPr>
          <w:rFonts w:ascii="Arial" w:hAnsi="Arial" w:cs="Arial"/>
          <w:szCs w:val="22"/>
        </w:rPr>
        <w:t>identifikační údaje o prodávajícím, případně o poddodavatelích,</w:t>
      </w:r>
    </w:p>
    <w:p w14:paraId="4A6CBFFF" w14:textId="71F26DB9" w:rsidR="00DA303B" w:rsidRDefault="00DA303B" w:rsidP="00276F60">
      <w:pPr>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276F60">
      <w:pPr>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4837BA99" w14:textId="596E66E4" w:rsidR="00DA303B" w:rsidRDefault="00DA303B" w:rsidP="00276F60">
      <w:pPr>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7B6E1AE8" w14:textId="46BEAE85" w:rsidR="00CA749D" w:rsidRPr="00CA749D" w:rsidRDefault="00CA749D" w:rsidP="00CA749D">
      <w:pPr>
        <w:pStyle w:val="Odstavecseseznamem"/>
        <w:spacing w:line="280" w:lineRule="exact"/>
        <w:ind w:left="567"/>
        <w:jc w:val="both"/>
        <w:rPr>
          <w:rFonts w:ascii="Arial" w:hAnsi="Arial" w:cs="Arial"/>
        </w:rPr>
      </w:pPr>
      <w:r w:rsidRPr="00D52A37">
        <w:rPr>
          <w:rFonts w:ascii="Arial" w:hAnsi="Arial" w:cs="Arial"/>
        </w:rPr>
        <w:t>Současně prodávající kupujícímu předá doklady nutné k užívání zařízení a doklady, které se k zařízení jinak vztahují</w:t>
      </w:r>
      <w:r w:rsidR="007D6CAF">
        <w:rPr>
          <w:rFonts w:ascii="Arial" w:hAnsi="Arial" w:cs="Arial"/>
        </w:rPr>
        <w:t>.</w:t>
      </w:r>
    </w:p>
    <w:p w14:paraId="1AEA9849" w14:textId="799E7BF1" w:rsidR="00591451" w:rsidRPr="00276F60" w:rsidRDefault="00591451" w:rsidP="00276F60">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 xml:space="preserve">Nepřevezme-li kupující z těchto důvodů zařízení, hledí se na něj, jako by prodávajícím nebylo odevzdáno. Prodávající </w:t>
      </w:r>
      <w:r w:rsidR="0010647B">
        <w:rPr>
          <w:rFonts w:ascii="Arial" w:hAnsi="Arial" w:cs="Arial"/>
        </w:rPr>
        <w:t>by se tak dostal do p</w:t>
      </w:r>
      <w:r w:rsidRPr="00591451">
        <w:rPr>
          <w:rFonts w:ascii="Arial" w:hAnsi="Arial" w:cs="Arial"/>
        </w:rPr>
        <w:t>rodlení oproti dodací lhůtě se všemi důsledky, které se s tím pojí.</w:t>
      </w:r>
      <w:r w:rsidRPr="00591451">
        <w:rPr>
          <w:rFonts w:ascii="Arial" w:hAnsi="Arial" w:cs="Arial"/>
          <w:bCs/>
          <w:color w:val="000000"/>
        </w:rPr>
        <w:t xml:space="preserve"> </w:t>
      </w: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47A3176" w14:textId="433FBB08" w:rsidR="00276F60" w:rsidRPr="00276F60" w:rsidRDefault="00774784" w:rsidP="00276F60">
      <w:pPr>
        <w:pStyle w:val="Nadpis1"/>
      </w:pPr>
      <w:r w:rsidRPr="000C073F">
        <w:t>Článek II</w:t>
      </w:r>
      <w:r w:rsidR="00591451">
        <w:t>I</w:t>
      </w:r>
      <w:r w:rsidRPr="000C073F">
        <w:t>.</w:t>
      </w:r>
    </w:p>
    <w:p w14:paraId="20603916" w14:textId="12B6F232" w:rsidR="00774784" w:rsidRDefault="00774784" w:rsidP="00276F60">
      <w:pPr>
        <w:jc w:val="center"/>
        <w:rPr>
          <w:rFonts w:ascii="Arial" w:hAnsi="Arial" w:cs="Arial"/>
          <w:b/>
          <w:bCs/>
          <w:szCs w:val="22"/>
        </w:rPr>
      </w:pPr>
      <w:r w:rsidRPr="000C073F">
        <w:rPr>
          <w:rFonts w:ascii="Arial" w:hAnsi="Arial" w:cs="Arial"/>
          <w:b/>
          <w:bCs/>
          <w:szCs w:val="22"/>
        </w:rPr>
        <w:t xml:space="preserve">Kupní cena </w:t>
      </w:r>
    </w:p>
    <w:p w14:paraId="0F762A41" w14:textId="77777777" w:rsidR="00276F60" w:rsidRPr="000C073F" w:rsidRDefault="00276F60" w:rsidP="00276F60">
      <w:pPr>
        <w:jc w:val="center"/>
        <w:rPr>
          <w:rFonts w:ascii="Arial" w:hAnsi="Arial" w:cs="Arial"/>
          <w:b/>
          <w:bCs/>
          <w:szCs w:val="22"/>
        </w:rPr>
      </w:pPr>
    </w:p>
    <w:p w14:paraId="267ABECF" w14:textId="3AB1A112"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D52A37">
        <w:rPr>
          <w:rFonts w:ascii="Arial" w:hAnsi="Arial" w:cs="Arial"/>
        </w:rPr>
        <w:t>do zadávacího řízení k</w:t>
      </w:r>
      <w:r w:rsidRPr="000C073F">
        <w:rPr>
          <w:rFonts w:ascii="Arial" w:hAnsi="Arial" w:cs="Arial"/>
        </w:rPr>
        <w:t> veřejné zakázce a činí:</w:t>
      </w:r>
    </w:p>
    <w:tbl>
      <w:tblPr>
        <w:tblpPr w:leftFromText="141" w:rightFromText="141" w:vertAnchor="text" w:horzAnchor="margin" w:tblpXSpec="center" w:tblpY="11"/>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386E1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386E1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386E1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386E1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7A29BC9C" w:rsidR="00774784" w:rsidRPr="000C073F" w:rsidRDefault="00774784" w:rsidP="00386E17">
            <w:pPr>
              <w:jc w:val="center"/>
              <w:rPr>
                <w:rFonts w:ascii="Arial" w:hAnsi="Arial" w:cs="Arial"/>
                <w:b/>
                <w:szCs w:val="22"/>
              </w:rPr>
            </w:pPr>
            <w:r w:rsidRPr="000C073F">
              <w:rPr>
                <w:rFonts w:ascii="Arial" w:hAnsi="Arial" w:cs="Arial"/>
                <w:b/>
                <w:szCs w:val="22"/>
              </w:rPr>
              <w:t>Výše DPH v</w:t>
            </w:r>
            <w:r w:rsidR="0090232E">
              <w:rPr>
                <w:rFonts w:ascii="Arial" w:hAnsi="Arial" w:cs="Arial"/>
                <w:b/>
                <w:szCs w:val="22"/>
              </w:rPr>
              <w:t> </w:t>
            </w:r>
            <w:r w:rsidRPr="000C073F">
              <w:rPr>
                <w:rFonts w:ascii="Arial" w:hAnsi="Arial" w:cs="Arial"/>
                <w:b/>
                <w:szCs w:val="22"/>
              </w:rPr>
              <w:t>Kč</w:t>
            </w:r>
            <w:r w:rsidR="0090232E">
              <w:rPr>
                <w:rFonts w:ascii="Arial" w:hAnsi="Arial" w:cs="Arial"/>
                <w:b/>
                <w:szCs w:val="22"/>
              </w:rPr>
              <w:t xml:space="preserve">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386E1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386E1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10647B" w:rsidRDefault="00774784" w:rsidP="00386E17">
            <w:pPr>
              <w:jc w:val="center"/>
              <w:rPr>
                <w:rFonts w:ascii="Arial" w:hAnsi="Arial" w:cs="Arial"/>
                <w:b/>
                <w:szCs w:val="22"/>
                <w:highlight w:val="yellow"/>
              </w:rPr>
            </w:pPr>
            <w:r w:rsidRPr="0010647B">
              <w:rPr>
                <w:rFonts w:ascii="Arial" w:hAnsi="Arial" w:cs="Arial"/>
                <w:b/>
                <w:szCs w:val="22"/>
                <w:highlight w:val="yellow"/>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A492FAF" w14:textId="73C18F64" w:rsidR="00591451" w:rsidRPr="00591451" w:rsidRDefault="00774784" w:rsidP="00276F60">
      <w:pPr>
        <w:pStyle w:val="Zkladntextodsazen2"/>
        <w:numPr>
          <w:ilvl w:val="0"/>
          <w:numId w:val="10"/>
        </w:numPr>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276F60">
      <w:pPr>
        <w:pStyle w:val="Zkladntextodsazen2"/>
        <w:numPr>
          <w:ilvl w:val="0"/>
          <w:numId w:val="10"/>
        </w:numPr>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579583BD" w:rsidR="00774784" w:rsidRPr="00276F60"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DEBCF31" w14:textId="77777777" w:rsidR="00276F60" w:rsidRPr="00591451" w:rsidRDefault="00276F60" w:rsidP="00276F60">
      <w:pPr>
        <w:pStyle w:val="Zkladntextodsazen2"/>
        <w:spacing w:after="120"/>
        <w:ind w:left="567" w:firstLine="0"/>
        <w:rPr>
          <w:rFonts w:ascii="Arial" w:hAnsi="Arial" w:cs="Arial"/>
        </w:rPr>
      </w:pPr>
    </w:p>
    <w:p w14:paraId="66B06DC5" w14:textId="77E3E89D" w:rsidR="00276F60" w:rsidRPr="00276F60" w:rsidRDefault="00774784" w:rsidP="00276F60">
      <w:pPr>
        <w:pStyle w:val="Nadpis1"/>
      </w:pPr>
      <w:r w:rsidRPr="000C073F">
        <w:t>Článek I</w:t>
      </w:r>
      <w:r w:rsidR="00591451">
        <w:t>V</w:t>
      </w:r>
      <w:r w:rsidRPr="000C073F">
        <w:t>.</w:t>
      </w:r>
    </w:p>
    <w:p w14:paraId="544CE7B1" w14:textId="7EF6FD51" w:rsidR="00774784" w:rsidRDefault="00774784" w:rsidP="00276F60">
      <w:pPr>
        <w:jc w:val="center"/>
        <w:rPr>
          <w:rFonts w:ascii="Arial" w:hAnsi="Arial" w:cs="Arial"/>
          <w:b/>
          <w:bCs/>
          <w:szCs w:val="22"/>
        </w:rPr>
      </w:pPr>
      <w:r w:rsidRPr="000C073F">
        <w:rPr>
          <w:rFonts w:ascii="Arial" w:hAnsi="Arial" w:cs="Arial"/>
          <w:b/>
          <w:bCs/>
          <w:szCs w:val="22"/>
        </w:rPr>
        <w:t>Platební podmínky</w:t>
      </w:r>
    </w:p>
    <w:p w14:paraId="6460FD57" w14:textId="77777777" w:rsidR="00276F60" w:rsidRPr="000C073F" w:rsidRDefault="00276F60" w:rsidP="00276F60">
      <w:pPr>
        <w:jc w:val="center"/>
        <w:rPr>
          <w:rFonts w:ascii="Arial" w:hAnsi="Arial" w:cs="Arial"/>
          <w:b/>
          <w:bCs/>
          <w:szCs w:val="22"/>
        </w:rPr>
      </w:pPr>
    </w:p>
    <w:p w14:paraId="220585FD" w14:textId="2E35AE13"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90232E">
        <w:rPr>
          <w:rFonts w:ascii="Arial" w:hAnsi="Arial" w:cs="Arial"/>
          <w:sz w:val="22"/>
          <w:szCs w:val="22"/>
        </w:rPr>
        <w:t>I</w:t>
      </w:r>
      <w:r w:rsidR="00720F8C">
        <w:rPr>
          <w:rFonts w:ascii="Arial" w:hAnsi="Arial" w:cs="Arial"/>
          <w:sz w:val="22"/>
          <w:szCs w:val="22"/>
        </w:rPr>
        <w:t xml:space="preserve">. odst. </w:t>
      </w:r>
      <w:r w:rsidR="0090232E">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w:t>
      </w:r>
      <w:r w:rsidRPr="00591451">
        <w:rPr>
          <w:rFonts w:ascii="Arial" w:hAnsi="Arial" w:cs="Arial"/>
          <w:sz w:val="22"/>
          <w:szCs w:val="22"/>
        </w:rPr>
        <w:lastRenderedPageBreak/>
        <w:t>Pokud by kupujícímu vzniklo ručení v souvislosti s neplněním povinnosti prodávajícího vyplývajících ze zákona o DPH, má kupující nárok na náhradu všeho, co za prodávajícího v souvislosti s tímto ručením plnil.</w:t>
      </w:r>
    </w:p>
    <w:p w14:paraId="591EE2FD" w14:textId="01515E58" w:rsidR="00591451" w:rsidRPr="00D52A37" w:rsidRDefault="00591451" w:rsidP="00276F60">
      <w:pPr>
        <w:pStyle w:val="Textvbloku"/>
        <w:numPr>
          <w:ilvl w:val="0"/>
          <w:numId w:val="11"/>
        </w:numPr>
        <w:tabs>
          <w:tab w:val="clear" w:pos="284"/>
        </w:tabs>
        <w:spacing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w:t>
      </w:r>
      <w:r w:rsidR="00D52A37">
        <w:rPr>
          <w:rFonts w:ascii="Arial" w:hAnsi="Arial" w:cs="Arial"/>
          <w:sz w:val="22"/>
          <w:szCs w:val="22"/>
        </w:rPr>
        <w:t xml:space="preserve"> do sídla kupujícího</w:t>
      </w:r>
      <w:r w:rsidR="00774784" w:rsidRPr="00591451">
        <w:rPr>
          <w:rFonts w:ascii="Arial" w:hAnsi="Arial" w:cs="Arial"/>
          <w:sz w:val="22"/>
          <w:szCs w:val="22"/>
        </w:rPr>
        <w:t xml:space="preserve"> k rukám </w:t>
      </w:r>
      <w:r w:rsidR="00D52A37" w:rsidRPr="00D52A3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highlight w:val="lightGray"/>
        </w:rPr>
        <w:t>;</w:t>
      </w:r>
      <w:r w:rsidR="00774784" w:rsidRPr="00591451">
        <w:rPr>
          <w:rFonts w:ascii="Arial" w:hAnsi="Arial" w:cs="Arial"/>
          <w:sz w:val="22"/>
          <w:szCs w:val="22"/>
        </w:rPr>
        <w:t xml:space="preserve"> tel: +420</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rPr>
        <w:t>). Kupující akceptuje rovněž elektronické faktury.</w:t>
      </w:r>
    </w:p>
    <w:p w14:paraId="1761809C" w14:textId="77777777" w:rsidR="006F162F"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77777777" w:rsidR="003862D4" w:rsidRDefault="0077478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hAnsi="Arial" w:cs="Arial"/>
          <w:sz w:val="22"/>
          <w:szCs w:val="22"/>
        </w:rPr>
        <w:t xml:space="preserve">Prodávající odpovídá za škodu, která vznikne kupujícímu z důvodů nedodržení vystaveného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1B2D91CB" w:rsidR="003862D4" w:rsidRDefault="003862D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eastAsia="Arial" w:hAnsi="Arial" w:cs="Arial"/>
          <w:sz w:val="22"/>
          <w:szCs w:val="22"/>
        </w:rPr>
        <w:t xml:space="preserve">Prodávající se zavazuje uvádět </w:t>
      </w:r>
      <w:r w:rsidR="00CA749D">
        <w:rPr>
          <w:rFonts w:ascii="Arial" w:eastAsia="Arial" w:hAnsi="Arial" w:cs="Arial"/>
          <w:sz w:val="22"/>
          <w:szCs w:val="22"/>
        </w:rPr>
        <w:t xml:space="preserve">na daňovém dokladu </w:t>
      </w:r>
      <w:r w:rsidRPr="32487CFB">
        <w:rPr>
          <w:rFonts w:ascii="Arial" w:eastAsia="Arial" w:hAnsi="Arial" w:cs="Arial"/>
          <w:sz w:val="22"/>
          <w:szCs w:val="22"/>
        </w:rPr>
        <w:t>název a registrační číslo projektu</w:t>
      </w:r>
      <w:r w:rsidR="3E4F1EA9" w:rsidRPr="32487CFB">
        <w:rPr>
          <w:rFonts w:ascii="Arial" w:eastAsia="Arial" w:hAnsi="Arial" w:cs="Arial"/>
          <w:sz w:val="22"/>
          <w:szCs w:val="22"/>
        </w:rPr>
        <w:t xml:space="preserve">, tj. </w:t>
      </w:r>
      <w:r w:rsidR="007C5E7D" w:rsidRPr="0060382A">
        <w:rPr>
          <w:rFonts w:ascii="Arial" w:hAnsi="Arial" w:cs="Arial"/>
          <w:sz w:val="22"/>
          <w:szCs w:val="22"/>
        </w:rPr>
        <w:t>„</w:t>
      </w:r>
      <w:r w:rsidR="007C5E7D" w:rsidRPr="00BD6C66">
        <w:rPr>
          <w:rFonts w:ascii="Arial" w:hAnsi="Arial" w:cs="Arial"/>
          <w:sz w:val="22"/>
          <w:szCs w:val="22"/>
        </w:rPr>
        <w:t xml:space="preserve">Zvýšení efektivity, budování infrastruktury a rozvoj akademického prostředí (ZEBRA), </w:t>
      </w:r>
      <w:proofErr w:type="spellStart"/>
      <w:r w:rsidR="007C5E7D" w:rsidRPr="00BD6C66">
        <w:rPr>
          <w:rFonts w:ascii="Arial" w:hAnsi="Arial" w:cs="Arial"/>
          <w:sz w:val="22"/>
          <w:szCs w:val="22"/>
        </w:rPr>
        <w:t>reg</w:t>
      </w:r>
      <w:proofErr w:type="spellEnd"/>
      <w:r w:rsidR="007C5E7D" w:rsidRPr="00BD6C66">
        <w:rPr>
          <w:rFonts w:ascii="Arial" w:hAnsi="Arial" w:cs="Arial"/>
          <w:sz w:val="22"/>
          <w:szCs w:val="22"/>
        </w:rPr>
        <w:t>. č. CZ.02.02.01/00/23_023/0009082</w:t>
      </w:r>
      <w:r w:rsidR="007C5E7D" w:rsidRPr="0060382A">
        <w:rPr>
          <w:rFonts w:ascii="Arial" w:hAnsi="Arial" w:cs="Arial"/>
          <w:sz w:val="22"/>
          <w:szCs w:val="22"/>
        </w:rPr>
        <w:t>“</w:t>
      </w:r>
      <w:r w:rsidR="00276F60">
        <w:rPr>
          <w:rFonts w:ascii="Arial" w:eastAsia="Arial" w:hAnsi="Arial" w:cs="Arial"/>
          <w:sz w:val="22"/>
          <w:szCs w:val="22"/>
        </w:rPr>
        <w:t>.</w:t>
      </w:r>
    </w:p>
    <w:p w14:paraId="35068E80" w14:textId="77777777" w:rsidR="00276F60" w:rsidRDefault="00276F60" w:rsidP="00276F60">
      <w:pPr>
        <w:pStyle w:val="Textvbloku"/>
        <w:tabs>
          <w:tab w:val="clear" w:pos="284"/>
        </w:tabs>
        <w:spacing w:line="280" w:lineRule="atLeast"/>
        <w:ind w:left="567" w:right="57" w:firstLine="0"/>
        <w:rPr>
          <w:rFonts w:ascii="Arial" w:eastAsia="Arial" w:hAnsi="Arial" w:cs="Arial"/>
          <w:sz w:val="22"/>
          <w:szCs w:val="22"/>
        </w:rPr>
      </w:pP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41F97FEA" w:rsidR="00DA303B" w:rsidRPr="006F162F" w:rsidRDefault="00DA303B" w:rsidP="00276F60">
      <w:pPr>
        <w:pStyle w:val="Odstavecseseznamem"/>
        <w:numPr>
          <w:ilvl w:val="0"/>
          <w:numId w:val="12"/>
        </w:numPr>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 xml:space="preserve">min. </w:t>
      </w:r>
      <w:r w:rsidR="00AA773C" w:rsidRPr="00902594">
        <w:rPr>
          <w:rFonts w:ascii="Arial" w:hAnsi="Arial" w:cs="Arial"/>
          <w:b/>
          <w:bCs/>
          <w:highlight w:val="yellow"/>
        </w:rPr>
        <w:t>24</w:t>
      </w:r>
      <w:r w:rsidR="00D31E82" w:rsidRPr="00902594">
        <w:rPr>
          <w:rFonts w:ascii="Arial" w:hAnsi="Arial" w:cs="Arial"/>
          <w:b/>
        </w:rPr>
        <w:t xml:space="preserve"> </w:t>
      </w:r>
      <w:r w:rsidRPr="00902594">
        <w:rPr>
          <w:rFonts w:ascii="Arial" w:hAnsi="Arial" w:cs="Arial"/>
          <w:b/>
        </w:rPr>
        <w:t>měsíců</w:t>
      </w:r>
      <w:r w:rsidR="000F1AC6" w:rsidRPr="00902594">
        <w:rPr>
          <w:rFonts w:ascii="Arial" w:hAnsi="Arial" w:cs="Arial"/>
          <w:b/>
        </w:rPr>
        <w:t xml:space="preserve">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276F60">
      <w:pPr>
        <w:pStyle w:val="Odstavecseseznamem"/>
        <w:numPr>
          <w:ilvl w:val="1"/>
          <w:numId w:val="13"/>
        </w:numPr>
        <w:jc w:val="both"/>
        <w:rPr>
          <w:rFonts w:ascii="Arial" w:hAnsi="Arial" w:cs="Arial"/>
        </w:rPr>
      </w:pPr>
      <w:r w:rsidRPr="006F162F">
        <w:rPr>
          <w:rFonts w:ascii="Arial" w:hAnsi="Arial" w:cs="Arial"/>
        </w:rPr>
        <w:t>kratší záruční doba, platí ustanovení o záruce podle předchozí věty tohoto článku smlouvy;</w:t>
      </w:r>
    </w:p>
    <w:p w14:paraId="0EBC18D6" w14:textId="334EBDBD" w:rsidR="006865AD" w:rsidRPr="00276F60" w:rsidRDefault="00DA303B" w:rsidP="00276F60">
      <w:pPr>
        <w:pStyle w:val="Odstavecseseznamem"/>
        <w:numPr>
          <w:ilvl w:val="1"/>
          <w:numId w:val="13"/>
        </w:numPr>
        <w:jc w:val="both"/>
        <w:rPr>
          <w:rFonts w:ascii="Arial" w:hAnsi="Arial" w:cs="Arial"/>
        </w:rPr>
      </w:pPr>
      <w:r w:rsidRPr="006F162F">
        <w:rPr>
          <w:rFonts w:ascii="Arial" w:hAnsi="Arial" w:cs="Arial"/>
        </w:rPr>
        <w:t>delší záruční doba, platí ustanovení o záruce podle technické či výrobní dokumentace výrobce.</w:t>
      </w:r>
    </w:p>
    <w:p w14:paraId="5A8F063F" w14:textId="5D672164" w:rsidR="006865AD" w:rsidRPr="00162474" w:rsidRDefault="00DA303B" w:rsidP="00276F60">
      <w:pPr>
        <w:pStyle w:val="Odstavecseseznamem"/>
        <w:numPr>
          <w:ilvl w:val="0"/>
          <w:numId w:val="12"/>
        </w:numPr>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5A1D3791" w14:textId="3B9D8062"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Podmiňuje-li prodávající účinnost záruky za jakost prováděním provozních úkonů a údržby, pak běžné provozní úkony a údržbu je oprávněn provádět přímo kupující bez přítomnosti prodávajícího, a to v souladu s manuálem, přičemž složitější údržbu je oprávněn provádět pouze prodávající.</w:t>
      </w:r>
    </w:p>
    <w:p w14:paraId="5878EC58" w14:textId="6C43C3D6"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08F9DFA1" w14:textId="35D0C5E4" w:rsidR="006865AD" w:rsidRPr="00276F60" w:rsidRDefault="006865AD" w:rsidP="00276F60">
      <w:pPr>
        <w:pStyle w:val="Odstavecseseznamem"/>
        <w:numPr>
          <w:ilvl w:val="0"/>
          <w:numId w:val="12"/>
        </w:numPr>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lastRenderedPageBreak/>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76E92965" w14:textId="59A2239D" w:rsidR="00841209"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však </w:t>
      </w:r>
      <w:r w:rsidR="00D52A37" w:rsidRPr="00D52A37">
        <w:rPr>
          <w:rFonts w:ascii="Arial" w:hAnsi="Arial" w:cs="Arial"/>
          <w:b/>
          <w:bCs/>
          <w:color w:val="000000"/>
        </w:rPr>
        <w:t>7</w:t>
      </w:r>
      <w:r w:rsidR="00D52A37" w:rsidRPr="00D52A37">
        <w:rPr>
          <w:rFonts w:ascii="Arial" w:hAnsi="Arial" w:cs="Arial"/>
          <w:color w:val="000000"/>
        </w:rPr>
        <w:t xml:space="preserve"> </w:t>
      </w:r>
      <w:r w:rsidRPr="00D52A37">
        <w:rPr>
          <w:rFonts w:ascii="Arial" w:hAnsi="Arial" w:cs="Arial"/>
          <w:b/>
          <w:color w:val="000000"/>
        </w:rPr>
        <w:t>pracovních dnů</w:t>
      </w:r>
      <w:r w:rsidRPr="00841209">
        <w:rPr>
          <w:rFonts w:ascii="Arial" w:hAnsi="Arial" w:cs="Arial"/>
          <w:color w:val="000000"/>
        </w:rPr>
        <w:t xml:space="preserve"> ode dne doručení reklamace. </w:t>
      </w:r>
    </w:p>
    <w:p w14:paraId="69953531" w14:textId="465C7141" w:rsidR="00685CC8"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bezodkladně, </w:t>
      </w:r>
      <w:r w:rsidRPr="00D52A37">
        <w:rPr>
          <w:rFonts w:ascii="Arial" w:hAnsi="Arial" w:cs="Arial"/>
          <w:color w:val="000000"/>
        </w:rPr>
        <w:t xml:space="preserve">nejpozději však </w:t>
      </w:r>
      <w:r w:rsidRPr="00D52A37">
        <w:rPr>
          <w:rFonts w:ascii="Arial" w:hAnsi="Arial" w:cs="Arial"/>
          <w:b/>
          <w:color w:val="000000"/>
        </w:rPr>
        <w:t xml:space="preserve">do </w:t>
      </w:r>
      <w:r w:rsidR="00D52A37" w:rsidRPr="00D52A37">
        <w:rPr>
          <w:rFonts w:ascii="Arial" w:hAnsi="Arial" w:cs="Arial"/>
          <w:b/>
          <w:color w:val="000000"/>
        </w:rPr>
        <w:t>7</w:t>
      </w:r>
      <w:r w:rsidRPr="00D52A37">
        <w:rPr>
          <w:rFonts w:ascii="Arial" w:hAnsi="Arial" w:cs="Arial"/>
          <w:b/>
          <w:color w:val="000000"/>
        </w:rPr>
        <w:t xml:space="preserve"> pracovních dnů</w:t>
      </w:r>
      <w:r w:rsidRPr="00D52A37">
        <w:rPr>
          <w:rFonts w:ascii="Arial" w:hAnsi="Arial" w:cs="Arial"/>
          <w:color w:val="000000"/>
        </w:rPr>
        <w:t xml:space="preserve"> bez použití náhradních dílů a </w:t>
      </w:r>
      <w:r w:rsidRPr="00D52A37">
        <w:rPr>
          <w:rFonts w:ascii="Arial" w:hAnsi="Arial" w:cs="Arial"/>
          <w:b/>
          <w:color w:val="000000"/>
        </w:rPr>
        <w:t xml:space="preserve">do </w:t>
      </w:r>
      <w:r w:rsidR="00D52A37" w:rsidRPr="00D52A37">
        <w:rPr>
          <w:rFonts w:ascii="Arial" w:hAnsi="Arial" w:cs="Arial"/>
          <w:b/>
          <w:color w:val="000000"/>
        </w:rPr>
        <w:t>10</w:t>
      </w:r>
      <w:r w:rsidRPr="00D52A37">
        <w:rPr>
          <w:rFonts w:ascii="Arial" w:hAnsi="Arial" w:cs="Arial"/>
          <w:b/>
          <w:color w:val="000000"/>
        </w:rPr>
        <w:t xml:space="preserve"> pracovních dnů</w:t>
      </w:r>
      <w:r w:rsidRPr="00D52A37">
        <w:rPr>
          <w:rFonts w:ascii="Arial" w:hAnsi="Arial" w:cs="Arial"/>
          <w:color w:val="000000"/>
        </w:rPr>
        <w:t xml:space="preserve"> při použití náhradních dílů ode dne nástupu na odstranění vad, nebude-li </w:t>
      </w:r>
      <w:r w:rsidRPr="00D52A37">
        <w:rPr>
          <w:rFonts w:ascii="Arial" w:eastAsia="Times New Roman" w:hAnsi="Arial" w:cs="Arial"/>
          <w:lang w:eastAsia="cs-CZ"/>
        </w:rPr>
        <w:t xml:space="preserve">mezi </w:t>
      </w:r>
      <w:r w:rsidRPr="00D52A37">
        <w:rPr>
          <w:rFonts w:ascii="Arial" w:hAnsi="Arial" w:cs="Arial"/>
        </w:rPr>
        <w:t>prodávajícím a kupujícím</w:t>
      </w:r>
      <w:r w:rsidRPr="00D52A37">
        <w:rPr>
          <w:rFonts w:ascii="Arial" w:eastAsia="Times New Roman" w:hAnsi="Arial" w:cs="Arial"/>
          <w:lang w:eastAsia="cs-CZ"/>
        </w:rPr>
        <w:t xml:space="preserve"> dohodnuto jinak</w:t>
      </w:r>
      <w:r w:rsidRPr="00D52A37">
        <w:rPr>
          <w:rFonts w:ascii="Arial" w:hAnsi="Arial" w:cs="Arial"/>
        </w:rPr>
        <w:t xml:space="preserve">. </w:t>
      </w:r>
    </w:p>
    <w:p w14:paraId="23BD8CA6" w14:textId="352FD835" w:rsidR="006865AD" w:rsidRPr="00685CC8" w:rsidRDefault="006865AD" w:rsidP="00276F60">
      <w:pPr>
        <w:pStyle w:val="Odstavecseseznamem"/>
        <w:numPr>
          <w:ilvl w:val="0"/>
          <w:numId w:val="12"/>
        </w:numPr>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5005BD64"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bez vad, pokud to není vzhledem k</w:t>
      </w:r>
      <w:r w:rsidR="00185FCF">
        <w:rPr>
          <w:rFonts w:ascii="Arial" w:hAnsi="Arial" w:cs="Arial"/>
          <w:szCs w:val="22"/>
        </w:rPr>
        <w:t> </w:t>
      </w:r>
      <w:r w:rsidRPr="006865AD">
        <w:rPr>
          <w:rFonts w:ascii="Arial" w:hAnsi="Arial" w:cs="Arial"/>
          <w:szCs w:val="22"/>
        </w:rPr>
        <w:t xml:space="preserve">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276F60">
      <w:pPr>
        <w:numPr>
          <w:ilvl w:val="0"/>
          <w:numId w:val="14"/>
        </w:numPr>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276F60">
      <w:pPr>
        <w:numPr>
          <w:ilvl w:val="0"/>
          <w:numId w:val="14"/>
        </w:numPr>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276F60">
      <w:pPr>
        <w:numPr>
          <w:ilvl w:val="0"/>
          <w:numId w:val="14"/>
        </w:numPr>
        <w:jc w:val="both"/>
        <w:rPr>
          <w:rFonts w:ascii="Arial" w:hAnsi="Arial" w:cs="Arial"/>
          <w:bCs/>
          <w:szCs w:val="22"/>
          <w:lang w:eastAsia="ar-SA"/>
        </w:rPr>
      </w:pPr>
      <w:r w:rsidRPr="00685CC8">
        <w:rPr>
          <w:rFonts w:ascii="Arial" w:hAnsi="Arial" w:cs="Arial"/>
          <w:szCs w:val="22"/>
        </w:rPr>
        <w:t xml:space="preserve">odstoupení od smlouvy. </w:t>
      </w:r>
    </w:p>
    <w:p w14:paraId="6B70609C" w14:textId="6371B71C" w:rsidR="00344D50" w:rsidRPr="00344D50" w:rsidRDefault="006865AD" w:rsidP="00276F60">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5C49A568" w14:textId="475BEEBC" w:rsidR="00685CC8" w:rsidRPr="00685CC8" w:rsidRDefault="00685CC8" w:rsidP="00276F60">
      <w:pPr>
        <w:pStyle w:val="Odstavecseseznamem"/>
        <w:numPr>
          <w:ilvl w:val="0"/>
          <w:numId w:val="12"/>
        </w:numPr>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276F60">
      <w:pPr>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dny v pracovní době </w:t>
      </w:r>
      <w:r w:rsidRPr="00344D50">
        <w:rPr>
          <w:rFonts w:ascii="Arial" w:hAnsi="Arial" w:cs="Arial"/>
          <w:b/>
        </w:rPr>
        <w:t>od 8:00 do 16:00 hod.</w:t>
      </w:r>
      <w:r w:rsidRPr="00344D50">
        <w:rPr>
          <w:rFonts w:ascii="Arial" w:hAnsi="Arial" w:cs="Arial"/>
        </w:rPr>
        <w:t>, nebude</w:t>
      </w:r>
      <w:r w:rsidRPr="00685CC8">
        <w:rPr>
          <w:rFonts w:ascii="Arial" w:hAnsi="Arial" w:cs="Arial"/>
        </w:rPr>
        <w:t>-li mezi prodávajícím a kupujícím dohodnuto jinak</w:t>
      </w:r>
    </w:p>
    <w:p w14:paraId="72D9E014" w14:textId="44483D6E" w:rsidR="00685CC8" w:rsidRPr="00344D50" w:rsidRDefault="00685CC8" w:rsidP="00344D50">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39749AD" w14:textId="2217D966" w:rsidR="00685CC8" w:rsidRPr="00344D50" w:rsidRDefault="00685CC8" w:rsidP="00344D50">
      <w:pPr>
        <w:pStyle w:val="Odstavecseseznamem"/>
        <w:numPr>
          <w:ilvl w:val="0"/>
          <w:numId w:val="12"/>
        </w:numPr>
        <w:spacing w:after="120"/>
        <w:ind w:left="567" w:hanging="567"/>
        <w:jc w:val="both"/>
        <w:rPr>
          <w:rFonts w:ascii="Arial" w:hAnsi="Arial" w:cs="Arial"/>
          <w:bCs/>
          <w:color w:val="000000"/>
          <w:lang w:eastAsia="ar-SA"/>
        </w:rPr>
      </w:pPr>
      <w:r w:rsidRPr="00344D50">
        <w:rPr>
          <w:rFonts w:ascii="Arial" w:hAnsi="Arial" w:cs="Arial"/>
          <w:bCs/>
          <w:color w:val="000000"/>
          <w:lang w:eastAsia="ar-SA"/>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344D50">
        <w:rPr>
          <w:rFonts w:ascii="Arial" w:hAnsi="Arial" w:cs="Arial"/>
          <w:b/>
          <w:color w:val="000000"/>
          <w:lang w:eastAsia="ar-SA"/>
        </w:rPr>
        <w:t>do 10 dnů</w:t>
      </w:r>
      <w:r w:rsidRPr="00344D50">
        <w:rPr>
          <w:rFonts w:ascii="Arial" w:hAnsi="Arial" w:cs="Arial"/>
          <w:bCs/>
          <w:color w:val="000000"/>
          <w:lang w:eastAsia="ar-SA"/>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1AF8550" w14:textId="75A046E1" w:rsidR="00685CC8" w:rsidRDefault="00685CC8" w:rsidP="00685CC8">
      <w:pPr>
        <w:pStyle w:val="Odstavecseseznamem"/>
        <w:spacing w:after="120"/>
        <w:ind w:left="567"/>
        <w:jc w:val="both"/>
        <w:rPr>
          <w:rFonts w:ascii="Arial" w:hAnsi="Arial" w:cs="Arial"/>
        </w:rPr>
      </w:pPr>
    </w:p>
    <w:p w14:paraId="20CC1A67" w14:textId="511DB437" w:rsidR="008A15F1" w:rsidRDefault="008A15F1" w:rsidP="00685CC8">
      <w:pPr>
        <w:pStyle w:val="Odstavecseseznamem"/>
        <w:spacing w:after="120"/>
        <w:ind w:left="567"/>
        <w:jc w:val="both"/>
        <w:rPr>
          <w:rFonts w:ascii="Arial" w:hAnsi="Arial" w:cs="Arial"/>
        </w:rPr>
      </w:pPr>
    </w:p>
    <w:p w14:paraId="7B9770CD" w14:textId="7BCF6BF8" w:rsidR="008A15F1" w:rsidRDefault="008A15F1" w:rsidP="00685CC8">
      <w:pPr>
        <w:pStyle w:val="Odstavecseseznamem"/>
        <w:spacing w:after="120"/>
        <w:ind w:left="567"/>
        <w:jc w:val="both"/>
        <w:rPr>
          <w:rFonts w:ascii="Arial" w:hAnsi="Arial" w:cs="Arial"/>
        </w:rPr>
      </w:pPr>
    </w:p>
    <w:p w14:paraId="5F6E00E7" w14:textId="77777777" w:rsidR="008A15F1" w:rsidRDefault="008A15F1" w:rsidP="00685CC8">
      <w:pPr>
        <w:pStyle w:val="Odstavecseseznamem"/>
        <w:spacing w:after="120"/>
        <w:ind w:left="567"/>
        <w:jc w:val="both"/>
        <w:rPr>
          <w:rFonts w:ascii="Arial" w:hAnsi="Arial" w:cs="Arial"/>
        </w:rPr>
      </w:pPr>
    </w:p>
    <w:p w14:paraId="7ABCBA4D" w14:textId="77777777" w:rsidR="00DA303B" w:rsidRDefault="00DA303B" w:rsidP="00C5357B">
      <w:pPr>
        <w:pStyle w:val="Nadpis1"/>
      </w:pPr>
      <w:r>
        <w:lastRenderedPageBreak/>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6F0EEDA4" w:rsidR="00C5357B" w:rsidRPr="003E4A3F"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prodlení prodávajícího s dodáním předmětu koupě je kupující oprávněn účtovat smluvní pokutu ve výši 0,</w:t>
      </w:r>
      <w:r w:rsidR="00B20A58" w:rsidRPr="00344D50">
        <w:rPr>
          <w:rFonts w:ascii="Arial" w:hAnsi="Arial" w:cs="Arial"/>
          <w:bCs/>
          <w:szCs w:val="22"/>
        </w:rPr>
        <w:t>1</w:t>
      </w:r>
      <w:r w:rsidRPr="00344D50">
        <w:rPr>
          <w:rFonts w:ascii="Arial" w:hAnsi="Arial" w:cs="Arial"/>
          <w:bCs/>
          <w:szCs w:val="22"/>
        </w:rPr>
        <w:t xml:space="preserve"> % z kupní ceny</w:t>
      </w:r>
      <w:r w:rsidR="00C5357B" w:rsidRPr="00344D50">
        <w:rPr>
          <w:rFonts w:ascii="Arial" w:hAnsi="Arial" w:cs="Arial"/>
          <w:bCs/>
          <w:szCs w:val="22"/>
        </w:rPr>
        <w:t xml:space="preserve"> bez DPH</w:t>
      </w:r>
      <w:r w:rsidRPr="00344D50">
        <w:rPr>
          <w:rFonts w:ascii="Arial" w:hAnsi="Arial" w:cs="Arial"/>
          <w:bCs/>
          <w:szCs w:val="22"/>
        </w:rPr>
        <w:t xml:space="preserve"> za každý započatý den </w:t>
      </w:r>
      <w:r w:rsidRPr="003E4A3F">
        <w:rPr>
          <w:rFonts w:ascii="Arial" w:hAnsi="Arial" w:cs="Arial"/>
          <w:bCs/>
          <w:szCs w:val="22"/>
        </w:rPr>
        <w:t>prodlení</w:t>
      </w:r>
      <w:r w:rsidR="00C5357B" w:rsidRPr="003E4A3F">
        <w:rPr>
          <w:rFonts w:ascii="Arial" w:hAnsi="Arial" w:cs="Arial"/>
          <w:bCs/>
          <w:szCs w:val="22"/>
        </w:rPr>
        <w:t xml:space="preserve">, </w:t>
      </w:r>
      <w:r w:rsidR="00344D50" w:rsidRPr="003E4A3F">
        <w:rPr>
          <w:rFonts w:ascii="Arial" w:hAnsi="Arial" w:cs="Arial"/>
          <w:bCs/>
          <w:szCs w:val="22"/>
        </w:rPr>
        <w:t xml:space="preserve">a to do maximální výše 10 % z kupní ceny bez DPH. </w:t>
      </w:r>
    </w:p>
    <w:p w14:paraId="44709CF5" w14:textId="136CF0E5" w:rsidR="00913852" w:rsidRPr="00A300D6" w:rsidRDefault="00DA303B" w:rsidP="00276F60">
      <w:pPr>
        <w:pStyle w:val="Zkladntextodsazen3"/>
        <w:numPr>
          <w:ilvl w:val="0"/>
          <w:numId w:val="32"/>
        </w:numPr>
        <w:spacing w:line="280" w:lineRule="exact"/>
        <w:ind w:left="567" w:hanging="567"/>
        <w:jc w:val="both"/>
        <w:rPr>
          <w:rFonts w:ascii="Arial" w:hAnsi="Arial" w:cs="Arial"/>
          <w:bCs/>
          <w:szCs w:val="22"/>
        </w:rPr>
      </w:pPr>
      <w:r w:rsidRPr="003E4A3F">
        <w:rPr>
          <w:rFonts w:ascii="Arial" w:hAnsi="Arial" w:cs="Arial"/>
          <w:bCs/>
          <w:szCs w:val="22"/>
        </w:rPr>
        <w:t>V </w:t>
      </w:r>
      <w:r w:rsidRPr="003E4A3F">
        <w:rPr>
          <w:rFonts w:ascii="Arial" w:hAnsi="Arial" w:cs="Arial"/>
          <w:bCs/>
          <w:color w:val="000000"/>
          <w:szCs w:val="22"/>
        </w:rPr>
        <w:t>případě, že nebude prodávajícím dodávka dodána ve lhůtě podle čl. I</w:t>
      </w:r>
      <w:r w:rsidR="00C5357B" w:rsidRPr="003E4A3F">
        <w:rPr>
          <w:rFonts w:ascii="Arial" w:hAnsi="Arial" w:cs="Arial"/>
          <w:bCs/>
          <w:color w:val="000000"/>
          <w:szCs w:val="22"/>
        </w:rPr>
        <w:t>I</w:t>
      </w:r>
      <w:r w:rsidRPr="003E4A3F">
        <w:rPr>
          <w:rFonts w:ascii="Arial" w:hAnsi="Arial" w:cs="Arial"/>
          <w:bCs/>
          <w:color w:val="000000"/>
          <w:szCs w:val="22"/>
        </w:rPr>
        <w:t xml:space="preserve">. </w:t>
      </w:r>
      <w:r w:rsidR="00C5357B" w:rsidRPr="003E4A3F">
        <w:rPr>
          <w:rFonts w:ascii="Arial" w:hAnsi="Arial" w:cs="Arial"/>
          <w:bCs/>
          <w:color w:val="000000"/>
          <w:szCs w:val="22"/>
        </w:rPr>
        <w:t xml:space="preserve">odst. 2.1 </w:t>
      </w:r>
      <w:r w:rsidRPr="003E4A3F">
        <w:rPr>
          <w:rFonts w:ascii="Arial" w:hAnsi="Arial" w:cs="Arial"/>
          <w:bCs/>
          <w:color w:val="000000"/>
          <w:szCs w:val="22"/>
        </w:rPr>
        <w:t xml:space="preserve">této smlouvy, a bude-li rovněž vyčerpána možnost smluvní sankce podle bodu 6.1 této smlouvy, má kupující právo odstoupit od smlouvy. </w:t>
      </w:r>
    </w:p>
    <w:p w14:paraId="55622AED" w14:textId="6F6F45E0" w:rsidR="00DE0CDB" w:rsidRPr="003E4A3F" w:rsidRDefault="00DE0CDB" w:rsidP="00276F60">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sidR="009E26C0">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sidR="009E26C0">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sidR="009E26C0">
        <w:rPr>
          <w:rFonts w:ascii="Arial" w:hAnsi="Arial" w:cs="Arial"/>
          <w:szCs w:val="22"/>
        </w:rPr>
        <w:t xml:space="preserve"> </w:t>
      </w:r>
      <w:r w:rsidR="009E26C0"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3AE55BB" w14:textId="4E995956" w:rsidR="00344D50"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porušení povinnosti zajistit legální zaměstnávání, odpovídající úroveň bezpečnosti práce a férové a důstojné pracovní podmínky podle čl. I. odst. 1.8 písm. f)</w:t>
      </w:r>
      <w:r w:rsidR="007C5E7D">
        <w:rPr>
          <w:rFonts w:ascii="Arial" w:hAnsi="Arial" w:cs="Arial"/>
          <w:bCs/>
          <w:szCs w:val="22"/>
        </w:rPr>
        <w:t xml:space="preserve"> a povinnosti minimalizovat dopad na životní prostředí podle </w:t>
      </w:r>
      <w:r w:rsidR="007C5E7D" w:rsidRPr="00344D50">
        <w:rPr>
          <w:rFonts w:ascii="Arial" w:hAnsi="Arial" w:cs="Arial"/>
          <w:bCs/>
          <w:szCs w:val="22"/>
        </w:rPr>
        <w:t xml:space="preserve">čl. I. odst. 1.8 písm. </w:t>
      </w:r>
      <w:r w:rsidR="007C5E7D">
        <w:rPr>
          <w:rFonts w:ascii="Arial" w:hAnsi="Arial" w:cs="Arial"/>
          <w:bCs/>
          <w:szCs w:val="22"/>
        </w:rPr>
        <w:t>g</w:t>
      </w:r>
      <w:r w:rsidR="007C5E7D" w:rsidRPr="00344D50">
        <w:rPr>
          <w:rFonts w:ascii="Arial" w:hAnsi="Arial" w:cs="Arial"/>
          <w:bCs/>
          <w:szCs w:val="22"/>
        </w:rPr>
        <w:t>)</w:t>
      </w:r>
      <w:r w:rsidRPr="00344D50">
        <w:rPr>
          <w:rFonts w:ascii="Arial" w:hAnsi="Arial" w:cs="Arial"/>
          <w:bCs/>
          <w:szCs w:val="22"/>
        </w:rPr>
        <w:t xml:space="preserve"> této smlouvy se prodávající zavazuje kupujícímu zaplatit smluvní pokutu ve výši 10 000,- Kč za každé porušení.</w:t>
      </w:r>
    </w:p>
    <w:p w14:paraId="7491739D" w14:textId="073F9473" w:rsidR="00913852"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bCs/>
        </w:rPr>
        <w:t>P</w:t>
      </w:r>
      <w:r w:rsidR="00DA303B" w:rsidRPr="00344D50">
        <w:rPr>
          <w:rFonts w:ascii="Arial" w:eastAsiaTheme="minorHAnsi" w:hAnsi="Arial" w:cs="Arial"/>
          <w:bCs/>
        </w:rPr>
        <w:t>okud bude kupující v prodlení s úhradou faktury proti sjednanému termínu a neprokáže, že toto prodlení bylo způsobeno opožděným uvolněním prostředků z</w:t>
      </w:r>
      <w:r w:rsidR="00841F60">
        <w:rPr>
          <w:rFonts w:ascii="Arial" w:eastAsiaTheme="minorHAnsi" w:hAnsi="Arial" w:cs="Arial"/>
          <w:bCs/>
        </w:rPr>
        <w:t> </w:t>
      </w:r>
      <w:r w:rsidR="00DA303B" w:rsidRPr="00344D50">
        <w:rPr>
          <w:rFonts w:ascii="Arial" w:eastAsiaTheme="minorHAnsi" w:hAnsi="Arial" w:cs="Arial"/>
          <w:bCs/>
        </w:rPr>
        <w:t>projektu, je prodávající oprávněn účtovat kupujícímu úrok z prodlení ve výši 0,</w:t>
      </w:r>
      <w:r w:rsidR="00B20A58" w:rsidRPr="00344D50">
        <w:rPr>
          <w:rFonts w:ascii="Arial" w:eastAsiaTheme="minorHAnsi" w:hAnsi="Arial" w:cs="Arial"/>
          <w:bCs/>
        </w:rPr>
        <w:t>1</w:t>
      </w:r>
      <w:r w:rsidR="00DA303B" w:rsidRPr="00344D50">
        <w:rPr>
          <w:rFonts w:ascii="Arial" w:eastAsiaTheme="minorHAnsi" w:hAnsi="Arial" w:cs="Arial"/>
          <w:bCs/>
        </w:rPr>
        <w:t xml:space="preserve"> % z dlužné čás</w:t>
      </w:r>
      <w:r w:rsidR="00221E71" w:rsidRPr="00344D50">
        <w:rPr>
          <w:rFonts w:ascii="Arial" w:eastAsiaTheme="minorHAnsi" w:hAnsi="Arial" w:cs="Arial"/>
          <w:bCs/>
        </w:rPr>
        <w:t>tky v Kč bez DPH</w:t>
      </w:r>
      <w:r w:rsidR="00DA303B" w:rsidRPr="00344D50">
        <w:rPr>
          <w:rFonts w:ascii="Arial" w:eastAsiaTheme="minorHAnsi" w:hAnsi="Arial" w:cs="Arial"/>
          <w:bCs/>
        </w:rPr>
        <w:t xml:space="preserve"> za každý i započatý den prodlení.</w:t>
      </w:r>
    </w:p>
    <w:p w14:paraId="3AB0F3BA" w14:textId="0C04392D" w:rsidR="00913852" w:rsidRPr="00344D50" w:rsidRDefault="00DA303B" w:rsidP="00276F60">
      <w:pPr>
        <w:pStyle w:val="Zkladntextodsazen3"/>
        <w:numPr>
          <w:ilvl w:val="0"/>
          <w:numId w:val="32"/>
        </w:numPr>
        <w:spacing w:line="280" w:lineRule="exact"/>
        <w:ind w:left="567" w:hanging="567"/>
        <w:jc w:val="both"/>
        <w:rPr>
          <w:rFonts w:ascii="Arial" w:eastAsiaTheme="minorHAnsi" w:hAnsi="Arial" w:cs="Arial"/>
          <w:bCs/>
        </w:rPr>
      </w:pPr>
      <w:r w:rsidRPr="00913852">
        <w:rPr>
          <w:rFonts w:ascii="Arial" w:eastAsiaTheme="minorHAnsi" w:hAnsi="Arial" w:cs="Arial"/>
          <w:bCs/>
        </w:rPr>
        <w:t>Smluvní pokuty se stávají splatnými dnem následujícím po dni, ve kterém na ně vznikl nárok</w:t>
      </w:r>
      <w:r w:rsidR="00344D50">
        <w:rPr>
          <w:rFonts w:ascii="Arial" w:eastAsiaTheme="minorHAnsi" w:hAnsi="Arial" w:cs="Arial"/>
          <w:bCs/>
        </w:rPr>
        <w:t xml:space="preserve">, </w:t>
      </w:r>
      <w:r w:rsidR="00344D50" w:rsidRPr="000A48E8">
        <w:rPr>
          <w:rFonts w:ascii="Arial" w:eastAsiaTheme="minorHAnsi" w:hAnsi="Arial" w:cs="Arial"/>
          <w:bCs/>
        </w:rPr>
        <w:t>není-li ve smlouvě sjednáno jinak. Smluvní pokuty budou uplatněny a požadovány od 1</w:t>
      </w:r>
      <w:r w:rsidR="00344D50">
        <w:rPr>
          <w:rFonts w:ascii="Arial" w:eastAsiaTheme="minorHAnsi" w:hAnsi="Arial" w:cs="Arial"/>
          <w:bCs/>
        </w:rPr>
        <w:t> </w:t>
      </w:r>
      <w:r w:rsidR="00344D50" w:rsidRPr="000A48E8">
        <w:rPr>
          <w:rFonts w:ascii="Arial" w:eastAsiaTheme="minorHAnsi" w:hAnsi="Arial" w:cs="Arial"/>
          <w:bCs/>
        </w:rPr>
        <w:t>000</w:t>
      </w:r>
      <w:r w:rsidR="00344D50">
        <w:rPr>
          <w:rFonts w:ascii="Arial" w:eastAsiaTheme="minorHAnsi" w:hAnsi="Arial" w:cs="Arial"/>
          <w:bCs/>
        </w:rPr>
        <w:t>,-</w:t>
      </w:r>
      <w:r w:rsidR="00344D50" w:rsidRPr="000A48E8">
        <w:rPr>
          <w:rFonts w:ascii="Arial" w:eastAsiaTheme="minorHAnsi" w:hAnsi="Arial" w:cs="Arial"/>
          <w:bCs/>
        </w:rPr>
        <w:t xml:space="preserve"> Kč.</w:t>
      </w:r>
    </w:p>
    <w:p w14:paraId="089861F3" w14:textId="77777777" w:rsidR="00913852"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Na jakoukoli smluvní pokutu je oprávněná strana smlouvy oprávněna vystavit daňový doklad. Jakákoli smluvní pokuta je splatná do 1</w:t>
      </w:r>
      <w:r w:rsidR="009B0E58" w:rsidRPr="00344D50">
        <w:rPr>
          <w:rFonts w:ascii="Arial" w:eastAsiaTheme="minorHAnsi" w:hAnsi="Arial" w:cs="Arial"/>
        </w:rPr>
        <w:t>5</w:t>
      </w:r>
      <w:r w:rsidRPr="00344D50">
        <w:rPr>
          <w:rFonts w:ascii="Arial" w:eastAsiaTheme="minorHAnsi" w:hAnsi="Arial" w:cs="Arial"/>
        </w:rPr>
        <w:t xml:space="preserve"> dnů ode dne doručení oznámení o jejím uplatnění druhé straně smlouvy. Náhrada případné škody není zaplacením kterékoliv smluvní pokuty dotčena.</w:t>
      </w:r>
      <w:r w:rsidRPr="00344D50">
        <w:rPr>
          <w:rFonts w:ascii="Arial" w:eastAsiaTheme="minorHAnsi" w:hAnsi="Arial" w:cs="Arial"/>
          <w:b/>
        </w:rPr>
        <w:t xml:space="preserve"> </w:t>
      </w:r>
    </w:p>
    <w:p w14:paraId="7304EBA9" w14:textId="0CAA9EBD" w:rsidR="00DA303B"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08A5781A" w:rsidR="00B20A58" w:rsidRPr="00276F60" w:rsidRDefault="00221E71"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4EFD3E08" w14:textId="77777777" w:rsidR="00276F60" w:rsidRPr="00344D50" w:rsidRDefault="00276F60" w:rsidP="00276F60">
      <w:pPr>
        <w:pStyle w:val="Zkladntextodsazen3"/>
        <w:spacing w:line="280" w:lineRule="exact"/>
        <w:ind w:left="567" w:firstLine="0"/>
        <w:jc w:val="both"/>
        <w:rPr>
          <w:rFonts w:ascii="Arial" w:hAnsi="Arial" w:cs="Arial"/>
          <w:bCs/>
          <w:szCs w:val="22"/>
        </w:rPr>
      </w:pP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C929E52" w14:textId="6936DFED"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63F49769" w14:textId="2A638D8E" w:rsidR="00221E71" w:rsidRPr="00276F60" w:rsidRDefault="00221E71" w:rsidP="00276F60">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3A28DD74" w14:textId="337760A2"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lastRenderedPageBreak/>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4559FDFE" w14:textId="67DDB4E3" w:rsidR="00221E71" w:rsidRPr="00344D50" w:rsidRDefault="00221E71" w:rsidP="00724C4E">
      <w:pPr>
        <w:pStyle w:val="Odstavecseseznamem"/>
        <w:numPr>
          <w:ilvl w:val="0"/>
          <w:numId w:val="20"/>
        </w:numPr>
        <w:ind w:left="1068"/>
        <w:jc w:val="both"/>
        <w:rPr>
          <w:rFonts w:ascii="Arial" w:hAnsi="Arial" w:cs="Arial"/>
          <w:color w:val="000000"/>
        </w:rPr>
      </w:pPr>
      <w:r w:rsidRPr="00344D50">
        <w:rPr>
          <w:rFonts w:ascii="Arial" w:hAnsi="Arial" w:cs="Arial"/>
          <w:color w:val="000000"/>
        </w:rPr>
        <w:t xml:space="preserve">v případě, že prodávající v nabídce podané do </w:t>
      </w:r>
      <w:r w:rsidRPr="00344D50">
        <w:rPr>
          <w:rFonts w:ascii="Arial" w:hAnsi="Arial" w:cs="Arial"/>
        </w:rPr>
        <w:t>zadávacího</w:t>
      </w:r>
      <w:r w:rsidRPr="00221E71">
        <w:rPr>
          <w:rFonts w:ascii="Arial" w:hAnsi="Arial" w:cs="Arial"/>
          <w:color w:val="000000"/>
        </w:rPr>
        <w:t xml:space="preserve"> řízení k veřejné zakázce uvedl informace nebo předložil doklady, které neodpovídají skutečnosti a </w:t>
      </w:r>
      <w:r w:rsidRPr="00344D50">
        <w:rPr>
          <w:rFonts w:ascii="Arial" w:hAnsi="Arial" w:cs="Arial"/>
          <w:color w:val="000000"/>
        </w:rPr>
        <w:t xml:space="preserve">měly nebo mohly mít vliv na výsledek tohoto </w:t>
      </w:r>
      <w:r w:rsidRPr="00344D50">
        <w:rPr>
          <w:rFonts w:ascii="Arial" w:hAnsi="Arial" w:cs="Arial"/>
        </w:rPr>
        <w:t>výběrového</w:t>
      </w:r>
      <w:r w:rsidRPr="00344D50">
        <w:rPr>
          <w:rFonts w:ascii="Arial" w:hAnsi="Arial" w:cs="Arial"/>
          <w:color w:val="000000"/>
        </w:rPr>
        <w:t xml:space="preserve"> řízení.</w:t>
      </w:r>
    </w:p>
    <w:p w14:paraId="2800BBF2" w14:textId="4F32DFA5" w:rsidR="00DA303B" w:rsidRPr="00344D50" w:rsidRDefault="00CA749D"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344D50">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344D50">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0EF8AC8E" w14:textId="7F1EA32F"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D3028BB" w14:textId="55674B6B" w:rsidR="003862D4" w:rsidRDefault="00221E71" w:rsidP="00344D50">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76C51FC2" w14:textId="77777777" w:rsidR="00276F60" w:rsidRPr="00344D50" w:rsidRDefault="00276F60" w:rsidP="00276F60">
      <w:pPr>
        <w:pStyle w:val="Odstavecseseznamem"/>
        <w:spacing w:after="120"/>
        <w:ind w:left="567"/>
        <w:jc w:val="both"/>
        <w:rPr>
          <w:rFonts w:ascii="Arial" w:hAnsi="Arial" w:cs="Arial"/>
        </w:rPr>
      </w:pPr>
    </w:p>
    <w:p w14:paraId="010EB188" w14:textId="007876E0" w:rsidR="00DA303B" w:rsidRDefault="00DA303B" w:rsidP="003862D4">
      <w:pPr>
        <w:pStyle w:val="Nadpis1"/>
      </w:pPr>
      <w:r>
        <w:t xml:space="preserve">Článek </w:t>
      </w:r>
      <w:r w:rsidR="003862D4">
        <w:t>VIII</w:t>
      </w:r>
      <w:r>
        <w:t xml:space="preserve">. </w:t>
      </w:r>
    </w:p>
    <w:p w14:paraId="2BBD56CB" w14:textId="31EF9F48" w:rsidR="00DA303B" w:rsidRDefault="00DA303B" w:rsidP="00B714B8">
      <w:pPr>
        <w:spacing w:after="240"/>
        <w:ind w:left="284" w:hanging="284"/>
        <w:jc w:val="center"/>
        <w:rPr>
          <w:rFonts w:ascii="Arial" w:hAnsi="Arial" w:cs="Arial"/>
          <w:b/>
          <w:bCs/>
          <w:szCs w:val="22"/>
        </w:rPr>
      </w:pPr>
      <w:r>
        <w:rPr>
          <w:rFonts w:ascii="Arial" w:hAnsi="Arial" w:cs="Arial"/>
          <w:b/>
          <w:bCs/>
          <w:szCs w:val="22"/>
        </w:rPr>
        <w:t>Další ujednání</w:t>
      </w:r>
    </w:p>
    <w:p w14:paraId="092993E6" w14:textId="77777777" w:rsidR="008A15F1" w:rsidRDefault="008A15F1" w:rsidP="008A15F1">
      <w:pPr>
        <w:pStyle w:val="Odstavecseseznamem"/>
        <w:numPr>
          <w:ilvl w:val="1"/>
          <w:numId w:val="40"/>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 a to bez zbytečného odkladu. V případě, že z důvodu nedodržení nebo porušení této povinnosti dojde k prokazatelnému vzniku škody, zavazuje se strana, která škodu způsobila, tuto nahradit druhé smluvní straně v plné výši.</w:t>
      </w:r>
    </w:p>
    <w:p w14:paraId="1B1B9315" w14:textId="77777777" w:rsidR="008A15F1" w:rsidRPr="00324E30" w:rsidRDefault="008A15F1" w:rsidP="008A15F1">
      <w:pPr>
        <w:pStyle w:val="Odstavecseseznamem"/>
        <w:spacing w:after="120"/>
        <w:jc w:val="both"/>
        <w:rPr>
          <w:rFonts w:ascii="Arial" w:hAnsi="Arial" w:cs="Arial"/>
        </w:rPr>
      </w:pPr>
    </w:p>
    <w:p w14:paraId="0BE64CC5" w14:textId="77777777" w:rsidR="008A15F1" w:rsidRDefault="008A15F1" w:rsidP="008A15F1">
      <w:pPr>
        <w:pStyle w:val="Odstavecseseznamem"/>
        <w:numPr>
          <w:ilvl w:val="1"/>
          <w:numId w:val="40"/>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5291B898" w14:textId="77777777" w:rsidR="008A15F1" w:rsidRDefault="008A15F1" w:rsidP="008A15F1">
      <w:pPr>
        <w:pStyle w:val="Odstavecseseznamem"/>
        <w:spacing w:after="120"/>
        <w:jc w:val="both"/>
        <w:rPr>
          <w:rFonts w:ascii="Arial" w:hAnsi="Arial" w:cs="Arial"/>
        </w:rPr>
      </w:pPr>
    </w:p>
    <w:p w14:paraId="3B638665" w14:textId="77777777" w:rsidR="008A15F1" w:rsidRPr="0015500D" w:rsidRDefault="008A15F1" w:rsidP="008A15F1">
      <w:pPr>
        <w:pStyle w:val="Odstavecseseznamem"/>
        <w:numPr>
          <w:ilvl w:val="1"/>
          <w:numId w:val="40"/>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427AF19" w14:textId="77777777" w:rsidR="008A15F1" w:rsidRDefault="008A15F1" w:rsidP="008A15F1">
      <w:pPr>
        <w:pStyle w:val="Odstavecseseznamem"/>
        <w:numPr>
          <w:ilvl w:val="2"/>
          <w:numId w:val="41"/>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31754D31" w14:textId="77777777" w:rsidR="008A15F1" w:rsidRPr="00324E30" w:rsidRDefault="008A15F1" w:rsidP="008A15F1">
      <w:pPr>
        <w:pStyle w:val="Odstavecseseznamem"/>
        <w:spacing w:after="120"/>
        <w:ind w:left="851"/>
        <w:jc w:val="both"/>
        <w:rPr>
          <w:rFonts w:ascii="Arial" w:hAnsi="Arial" w:cs="Arial"/>
        </w:rPr>
      </w:pPr>
    </w:p>
    <w:p w14:paraId="7C1F150F" w14:textId="77777777" w:rsidR="008A15F1" w:rsidRDefault="008A15F1" w:rsidP="008A15F1">
      <w:pPr>
        <w:pStyle w:val="Odstavecseseznamem"/>
        <w:numPr>
          <w:ilvl w:val="2"/>
          <w:numId w:val="41"/>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4F77CC7F" w14:textId="77777777" w:rsidR="008A15F1" w:rsidRPr="00324E30" w:rsidRDefault="008A15F1" w:rsidP="008A15F1">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658D1F02" w14:textId="71EB8BCF" w:rsidR="008A15F1" w:rsidRDefault="008A15F1" w:rsidP="00276F60">
      <w:pPr>
        <w:spacing w:after="120"/>
        <w:ind w:left="567"/>
        <w:jc w:val="both"/>
        <w:rPr>
          <w:rFonts w:ascii="Arial" w:hAnsi="Arial" w:cs="Arial"/>
          <w:szCs w:val="22"/>
        </w:rPr>
      </w:pPr>
    </w:p>
    <w:p w14:paraId="745F6D3F" w14:textId="0BEEFD34" w:rsidR="008A15F1" w:rsidRDefault="008A15F1" w:rsidP="00276F60">
      <w:pPr>
        <w:spacing w:after="120"/>
        <w:ind w:left="567"/>
        <w:jc w:val="both"/>
        <w:rPr>
          <w:rFonts w:ascii="Arial" w:hAnsi="Arial" w:cs="Arial"/>
          <w:szCs w:val="22"/>
        </w:rPr>
      </w:pPr>
    </w:p>
    <w:p w14:paraId="6A747C58" w14:textId="77777777" w:rsidR="008A15F1" w:rsidRDefault="008A15F1" w:rsidP="00276F60">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0CD60378"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1E663532"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807A9E3"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4A740C19" w14:textId="7C7D50E3"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w:t>
      </w:r>
      <w:r w:rsidR="00902594">
        <w:rPr>
          <w:rFonts w:ascii="Arial" w:hAnsi="Arial" w:cs="Arial"/>
        </w:rPr>
        <w:t> </w:t>
      </w:r>
      <w:r w:rsidRPr="003862D4">
        <w:rPr>
          <w:rFonts w:ascii="Arial" w:hAnsi="Arial" w:cs="Arial"/>
        </w:rPr>
        <w:t xml:space="preserve">třetími stranami, informace o výsledcích hospodaření, o vztazích s obchodními partnery, o pracovněprávních otázkách a všechny další informace, jejichž zveřejnění přijímající stranou by předávající straně mohlo způsobit škodu. </w:t>
      </w:r>
    </w:p>
    <w:p w14:paraId="5F78491D"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lastRenderedPageBreak/>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4FF5502" w:rsidR="003862D4" w:rsidRDefault="009E26C0"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00DA303B" w:rsidRPr="003862D4">
        <w:rPr>
          <w:rFonts w:ascii="Arial" w:hAnsi="Arial" w:cs="Arial"/>
        </w:rPr>
        <w:t xml:space="preserve"> 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3EDA7B38" w14:textId="77777777"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10B6F46F" w14:textId="259EEEE3" w:rsidR="00E968EA"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5D3F2EB0" w14:textId="77777777" w:rsidR="00276F60" w:rsidRPr="003862D4" w:rsidRDefault="00276F60" w:rsidP="00276F60">
      <w:pPr>
        <w:pStyle w:val="Odstavecseseznamem"/>
        <w:spacing w:after="120"/>
        <w:ind w:left="567"/>
        <w:jc w:val="both"/>
        <w:rPr>
          <w:rFonts w:ascii="Arial" w:hAnsi="Arial" w:cs="Arial"/>
        </w:rPr>
      </w:pP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473B1C38"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0967B158" w14:textId="2D2EC19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F34432">
        <w:rPr>
          <w:rFonts w:ascii="Arial" w:hAnsi="Arial" w:cs="Arial"/>
        </w:rPr>
        <w:t> </w:t>
      </w:r>
      <w:r w:rsidRPr="00724C4E">
        <w:rPr>
          <w:rFonts w:ascii="Arial" w:hAnsi="Arial" w:cs="Arial"/>
        </w:rPr>
        <w:t xml:space="preserve">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7383ABC0" w14:textId="77777777"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735E2F0F" w14:textId="75C49D95"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F34432">
        <w:rPr>
          <w:rFonts w:ascii="Arial" w:hAnsi="Arial" w:cs="Arial"/>
        </w:rPr>
        <w:t> </w:t>
      </w:r>
      <w:r w:rsidRPr="00446BC7">
        <w:rPr>
          <w:rFonts w:ascii="Arial" w:hAnsi="Arial" w:cs="Arial"/>
        </w:rPr>
        <w:t>297/2016 Sb., o službách vytvářejících důvěru pro elektronické transakce, svůj uznávaný elektronický podpis.</w:t>
      </w:r>
    </w:p>
    <w:p w14:paraId="0DA0127E" w14:textId="12DE4907"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 účinnosti dnem uveřejnění v centrálním registru smluv v souladu se zákonem č.</w:t>
      </w:r>
      <w:r w:rsidR="00F34432">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036D7D21" w14:textId="20B85D6B" w:rsidR="00CC5731" w:rsidRPr="00645B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CA749D">
        <w:rPr>
          <w:rFonts w:ascii="Arial" w:hAnsi="Arial" w:cs="Arial"/>
        </w:rPr>
        <w:t>4</w:t>
      </w:r>
      <w:r w:rsidRPr="00645B31">
        <w:rPr>
          <w:rFonts w:ascii="Arial" w:hAnsi="Arial" w:cs="Arial"/>
        </w:rPr>
        <w:t xml:space="preserve"> a 10.</w:t>
      </w:r>
      <w:r w:rsidR="00CA749D">
        <w:rPr>
          <w:rFonts w:ascii="Arial" w:hAnsi="Arial" w:cs="Arial"/>
        </w:rPr>
        <w:t>5</w:t>
      </w:r>
      <w:r w:rsidRPr="00645B31">
        <w:rPr>
          <w:rFonts w:ascii="Arial" w:hAnsi="Arial" w:cs="Arial"/>
        </w:rPr>
        <w:t xml:space="preserve"> tohoto článku se použijí obdobně i na dodatky.</w:t>
      </w:r>
    </w:p>
    <w:p w14:paraId="2D3DFA9A" w14:textId="77777777"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2F408E3A" w14:textId="4697783A" w:rsidR="00645B31" w:rsidRPr="00276F60" w:rsidRDefault="001A1C69" w:rsidP="00276F60">
      <w:pPr>
        <w:pStyle w:val="Odstavecseseznamem"/>
        <w:numPr>
          <w:ilvl w:val="0"/>
          <w:numId w:val="22"/>
        </w:numPr>
        <w:spacing w:after="120" w:line="276" w:lineRule="auto"/>
        <w:ind w:left="567" w:hanging="567"/>
        <w:jc w:val="both"/>
        <w:rPr>
          <w:rFonts w:ascii="Arial" w:eastAsia="Arial" w:hAnsi="Arial" w:cs="Arial"/>
        </w:rPr>
      </w:pPr>
      <w:r w:rsidRPr="32487CFB">
        <w:rPr>
          <w:rFonts w:ascii="Arial" w:hAnsi="Arial" w:cs="Arial"/>
        </w:rPr>
        <w:lastRenderedPageBreak/>
        <w:t>Prodávající se za podmínek stanovených touto smlouvou v souladu s pokyny kupujícího a při vyn</w:t>
      </w:r>
      <w:r w:rsidRPr="32487CFB">
        <w:rPr>
          <w:rFonts w:ascii="Arial" w:eastAsia="Arial" w:hAnsi="Arial" w:cs="Arial"/>
        </w:rPr>
        <w:t xml:space="preserve">aložení veškeré potřebné odborné péče zavazuje </w:t>
      </w:r>
      <w:r w:rsidR="74E3A2AE" w:rsidRPr="32487CFB">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p>
    <w:p w14:paraId="34EC4B20" w14:textId="66134F37" w:rsidR="00DA303B" w:rsidRPr="00645B31"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w:t>
      </w:r>
      <w:r w:rsidR="00902594">
        <w:rPr>
          <w:rFonts w:ascii="Arial" w:hAnsi="Arial" w:cs="Arial"/>
        </w:rPr>
        <w:t> </w:t>
      </w:r>
      <w:r w:rsidRPr="32487CFB">
        <w:rPr>
          <w:rFonts w:ascii="Arial" w:hAnsi="Arial" w:cs="Arial"/>
        </w:rPr>
        <w:t>tísni a/nebo za nápadně nevýhodných podmínek, na důkaz čehož připojují své níže uvedené podpisy.</w:t>
      </w:r>
    </w:p>
    <w:p w14:paraId="384B289F" w14:textId="77777777" w:rsidR="00344D50" w:rsidRDefault="00344D50" w:rsidP="00344D50">
      <w:pPr>
        <w:pStyle w:val="Odstavecseseznamem"/>
        <w:spacing w:after="120" w:line="276" w:lineRule="auto"/>
        <w:ind w:left="567"/>
        <w:jc w:val="both"/>
        <w:rPr>
          <w:rFonts w:ascii="Arial" w:hAnsi="Arial" w:cs="Arial"/>
        </w:rPr>
      </w:pPr>
    </w:p>
    <w:p w14:paraId="1119EDDF" w14:textId="407DE1C5" w:rsidR="00446BC7" w:rsidRDefault="00446BC7" w:rsidP="00344D50">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33053A35" w14:textId="63A6DE72" w:rsidR="00446BC7" w:rsidRDefault="00446BC7" w:rsidP="00E36E62">
      <w:pPr>
        <w:spacing w:after="120"/>
        <w:ind w:firstLine="567"/>
        <w:jc w:val="both"/>
        <w:rPr>
          <w:rFonts w:ascii="Arial" w:hAnsi="Arial" w:cs="Arial"/>
          <w:szCs w:val="22"/>
        </w:rPr>
      </w:pPr>
      <w:r w:rsidRPr="00344D50">
        <w:rPr>
          <w:rFonts w:ascii="Arial" w:hAnsi="Arial" w:cs="Arial"/>
        </w:rPr>
        <w:t xml:space="preserve">Příloha č. 1 - Technická specifikace </w:t>
      </w:r>
    </w:p>
    <w:p w14:paraId="0BAFC70E" w14:textId="694EDA7B" w:rsidR="00DA303B" w:rsidRDefault="00DA303B" w:rsidP="00DA303B">
      <w:pPr>
        <w:rPr>
          <w:rFonts w:ascii="Arial" w:hAnsi="Arial" w:cs="Arial"/>
          <w:szCs w:val="22"/>
        </w:rPr>
      </w:pP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4EEB8B5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3D4D314B"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7E63C5BF" w:rsidR="00DA303B" w:rsidRDefault="00DA303B" w:rsidP="00DA303B">
      <w:pPr>
        <w:tabs>
          <w:tab w:val="left" w:pos="4680"/>
        </w:tabs>
        <w:jc w:val="both"/>
        <w:rPr>
          <w:rFonts w:ascii="Arial" w:hAnsi="Arial" w:cs="Arial"/>
          <w:szCs w:val="22"/>
        </w:rPr>
      </w:pPr>
    </w:p>
    <w:p w14:paraId="54A62AAB" w14:textId="5568D5EC" w:rsidR="006D538D" w:rsidRDefault="006D538D" w:rsidP="00DA303B">
      <w:pPr>
        <w:tabs>
          <w:tab w:val="left" w:pos="4680"/>
        </w:tabs>
        <w:jc w:val="both"/>
        <w:rPr>
          <w:rFonts w:ascii="Arial" w:hAnsi="Arial" w:cs="Arial"/>
          <w:szCs w:val="22"/>
        </w:rPr>
      </w:pPr>
    </w:p>
    <w:p w14:paraId="31E3AA1C" w14:textId="77777777" w:rsidR="00276F60" w:rsidRDefault="00276F60"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470092C" w:rsidR="006D538D" w:rsidRPr="00276F60" w:rsidRDefault="006D538D" w:rsidP="006D538D">
      <w:pPr>
        <w:tabs>
          <w:tab w:val="left" w:pos="4680"/>
        </w:tabs>
        <w:jc w:val="both"/>
        <w:rPr>
          <w:rFonts w:ascii="Arial" w:hAnsi="Arial" w:cs="Arial"/>
          <w:szCs w:val="22"/>
        </w:rPr>
      </w:pPr>
      <w:r w:rsidRPr="00542E1A">
        <w:rPr>
          <w:rFonts w:ascii="Calibri" w:hAnsi="Calibri"/>
          <w:szCs w:val="22"/>
        </w:rPr>
        <w:t>……………………………………..…………..</w:t>
      </w:r>
      <w:r w:rsidR="00276F60">
        <w:rPr>
          <w:rFonts w:ascii="Calibri" w:hAnsi="Calibri"/>
          <w:szCs w:val="22"/>
        </w:rPr>
        <w:tab/>
      </w:r>
      <w:r w:rsidRPr="00276F60">
        <w:rPr>
          <w:rFonts w:ascii="Arial" w:hAnsi="Arial" w:cs="Arial"/>
          <w:szCs w:val="22"/>
        </w:rPr>
        <w:t>………..………………………………………..</w:t>
      </w:r>
    </w:p>
    <w:p w14:paraId="6C757041" w14:textId="43B968B8" w:rsidR="00276F60" w:rsidRPr="0060382A" w:rsidRDefault="00DA303B" w:rsidP="00276F60">
      <w:pPr>
        <w:tabs>
          <w:tab w:val="left" w:pos="4820"/>
        </w:tabs>
        <w:ind w:left="284"/>
        <w:rPr>
          <w:rFonts w:ascii="Arial" w:hAnsi="Arial" w:cs="Arial"/>
          <w:szCs w:val="22"/>
        </w:rPr>
      </w:pPr>
      <w:r w:rsidRPr="00276F60">
        <w:rPr>
          <w:rFonts w:ascii="Arial" w:hAnsi="Arial" w:cs="Arial"/>
          <w:szCs w:val="22"/>
          <w:highlight w:val="yellow"/>
        </w:rPr>
        <w:t>Jméno, příjmení, funkce</w:t>
      </w:r>
      <w:r w:rsidR="00276F60" w:rsidRPr="00276F60">
        <w:rPr>
          <w:rFonts w:ascii="Arial" w:hAnsi="Arial" w:cs="Arial"/>
          <w:szCs w:val="22"/>
        </w:rPr>
        <w:tab/>
      </w:r>
      <w:r w:rsidR="00276F60" w:rsidRPr="0060382A">
        <w:rPr>
          <w:rFonts w:ascii="Arial" w:hAnsi="Arial" w:cs="Arial"/>
          <w:szCs w:val="22"/>
        </w:rPr>
        <w:t>prof. Dr. Ing. Jan Mareš</w:t>
      </w:r>
    </w:p>
    <w:p w14:paraId="70605F5A"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rektor</w:t>
      </w:r>
    </w:p>
    <w:p w14:paraId="3C36F5B5" w14:textId="77777777" w:rsidR="00276F60" w:rsidRPr="0060382A" w:rsidRDefault="00276F60" w:rsidP="00276F60">
      <w:pPr>
        <w:tabs>
          <w:tab w:val="left" w:pos="4680"/>
        </w:tabs>
        <w:ind w:left="284"/>
        <w:rPr>
          <w:rFonts w:ascii="Arial" w:hAnsi="Arial" w:cs="Arial"/>
          <w:szCs w:val="22"/>
        </w:rPr>
      </w:pPr>
    </w:p>
    <w:p w14:paraId="237CFDE4" w14:textId="77777777" w:rsidR="00276F60" w:rsidRPr="0060382A" w:rsidRDefault="00276F60" w:rsidP="00276F60">
      <w:pPr>
        <w:tabs>
          <w:tab w:val="left" w:pos="4680"/>
        </w:tabs>
        <w:ind w:left="284"/>
        <w:rPr>
          <w:rFonts w:ascii="Arial" w:hAnsi="Arial" w:cs="Arial"/>
          <w:szCs w:val="22"/>
        </w:rPr>
      </w:pPr>
    </w:p>
    <w:p w14:paraId="0D24E534" w14:textId="77777777" w:rsidR="00276F60" w:rsidRPr="0060382A" w:rsidRDefault="00276F60" w:rsidP="00276F60">
      <w:pPr>
        <w:tabs>
          <w:tab w:val="left" w:pos="4680"/>
        </w:tabs>
        <w:ind w:left="284"/>
        <w:rPr>
          <w:rFonts w:ascii="Arial" w:hAnsi="Arial" w:cs="Arial"/>
          <w:szCs w:val="22"/>
        </w:rPr>
      </w:pPr>
    </w:p>
    <w:p w14:paraId="5B79B968" w14:textId="77777777" w:rsidR="00276F60" w:rsidRPr="0060382A" w:rsidRDefault="00276F60" w:rsidP="00276F60">
      <w:pPr>
        <w:tabs>
          <w:tab w:val="left" w:pos="4680"/>
        </w:tabs>
        <w:ind w:left="284"/>
        <w:rPr>
          <w:rFonts w:ascii="Arial" w:hAnsi="Arial" w:cs="Arial"/>
          <w:szCs w:val="22"/>
        </w:rPr>
      </w:pPr>
    </w:p>
    <w:p w14:paraId="67CAA97D" w14:textId="77777777" w:rsidR="00276F60" w:rsidRPr="0060382A" w:rsidRDefault="00276F60" w:rsidP="00276F60">
      <w:pPr>
        <w:tabs>
          <w:tab w:val="left" w:pos="4820"/>
        </w:tabs>
        <w:ind w:left="4820"/>
        <w:rPr>
          <w:rFonts w:ascii="Arial" w:hAnsi="Arial" w:cs="Arial"/>
          <w:szCs w:val="22"/>
        </w:rPr>
      </w:pPr>
    </w:p>
    <w:p w14:paraId="64D51107" w14:textId="77777777" w:rsidR="00276F60" w:rsidRPr="0060382A" w:rsidRDefault="00276F60" w:rsidP="00276F60">
      <w:pPr>
        <w:tabs>
          <w:tab w:val="left" w:pos="4820"/>
        </w:tabs>
        <w:ind w:left="4820"/>
        <w:rPr>
          <w:rFonts w:ascii="Arial" w:hAnsi="Arial" w:cs="Arial"/>
          <w:szCs w:val="22"/>
        </w:rPr>
      </w:pPr>
    </w:p>
    <w:p w14:paraId="5CFB139B" w14:textId="77777777" w:rsidR="00276F60" w:rsidRPr="0060382A" w:rsidRDefault="00276F60" w:rsidP="00276F60">
      <w:pPr>
        <w:tabs>
          <w:tab w:val="left" w:pos="4820"/>
        </w:tabs>
        <w:ind w:left="4820"/>
        <w:rPr>
          <w:rFonts w:ascii="Arial" w:hAnsi="Arial" w:cs="Arial"/>
          <w:szCs w:val="22"/>
        </w:rPr>
      </w:pPr>
    </w:p>
    <w:p w14:paraId="272C07E3" w14:textId="77777777" w:rsidR="00276F60" w:rsidRPr="0060382A" w:rsidRDefault="00276F60" w:rsidP="00276F60">
      <w:pPr>
        <w:tabs>
          <w:tab w:val="left" w:pos="4820"/>
        </w:tabs>
        <w:ind w:left="4820"/>
        <w:rPr>
          <w:rFonts w:ascii="Arial" w:hAnsi="Arial" w:cs="Arial"/>
          <w:szCs w:val="22"/>
        </w:rPr>
      </w:pPr>
    </w:p>
    <w:p w14:paraId="5F375C7D"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w:t>
      </w:r>
    </w:p>
    <w:p w14:paraId="69E41D1F" w14:textId="3320CA40" w:rsidR="00276F60" w:rsidRPr="0060382A" w:rsidRDefault="008A15F1" w:rsidP="00276F60">
      <w:pPr>
        <w:tabs>
          <w:tab w:val="left" w:pos="4820"/>
        </w:tabs>
        <w:ind w:left="4820"/>
        <w:rPr>
          <w:rFonts w:ascii="Arial" w:hAnsi="Arial" w:cs="Arial"/>
          <w:szCs w:val="22"/>
        </w:rPr>
      </w:pPr>
      <w:bookmarkStart w:id="3" w:name="_Hlk157096688"/>
      <w:r>
        <w:rPr>
          <w:rFonts w:ascii="Arial" w:hAnsi="Arial" w:cs="Arial"/>
          <w:szCs w:val="22"/>
        </w:rPr>
        <w:t>doc. Ing. Pavlína Adam</w:t>
      </w:r>
      <w:r w:rsidR="00276F60" w:rsidRPr="0060382A">
        <w:rPr>
          <w:rFonts w:ascii="Arial" w:hAnsi="Arial" w:cs="Arial"/>
          <w:szCs w:val="22"/>
        </w:rPr>
        <w:t>, Ph.D</w:t>
      </w:r>
      <w:bookmarkEnd w:id="3"/>
      <w:r w:rsidR="00276F60" w:rsidRPr="0060382A">
        <w:rPr>
          <w:rFonts w:ascii="Arial" w:hAnsi="Arial" w:cs="Arial"/>
          <w:szCs w:val="22"/>
        </w:rPr>
        <w:t>.</w:t>
      </w:r>
    </w:p>
    <w:p w14:paraId="6F3E15CF"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příkazce operace</w:t>
      </w:r>
    </w:p>
    <w:p w14:paraId="3BD7A773" w14:textId="77777777" w:rsidR="00276F60" w:rsidRPr="0060382A" w:rsidRDefault="00276F60" w:rsidP="00276F60">
      <w:pPr>
        <w:tabs>
          <w:tab w:val="left" w:pos="4680"/>
        </w:tabs>
        <w:ind w:left="284"/>
        <w:rPr>
          <w:rFonts w:ascii="Arial" w:hAnsi="Arial" w:cs="Arial"/>
          <w:szCs w:val="22"/>
        </w:rPr>
      </w:pPr>
    </w:p>
    <w:p w14:paraId="5B3FCD5A" w14:textId="77777777" w:rsidR="00276F60" w:rsidRPr="0060382A" w:rsidRDefault="00276F60" w:rsidP="00276F60">
      <w:pPr>
        <w:tabs>
          <w:tab w:val="left" w:pos="4680"/>
        </w:tabs>
        <w:ind w:left="284"/>
        <w:rPr>
          <w:rFonts w:ascii="Arial" w:hAnsi="Arial" w:cs="Arial"/>
          <w:szCs w:val="22"/>
        </w:rPr>
      </w:pPr>
    </w:p>
    <w:p w14:paraId="39B5E916" w14:textId="77777777" w:rsidR="00276F60" w:rsidRPr="0060382A" w:rsidRDefault="00276F60" w:rsidP="00276F60">
      <w:pPr>
        <w:tabs>
          <w:tab w:val="left" w:pos="4680"/>
        </w:tabs>
        <w:ind w:left="284"/>
        <w:rPr>
          <w:rFonts w:ascii="Arial" w:hAnsi="Arial" w:cs="Arial"/>
          <w:szCs w:val="22"/>
        </w:rPr>
      </w:pPr>
    </w:p>
    <w:p w14:paraId="12BBC058" w14:textId="77777777" w:rsidR="00276F60" w:rsidRPr="0060382A" w:rsidRDefault="00276F60" w:rsidP="00276F60">
      <w:pPr>
        <w:tabs>
          <w:tab w:val="left" w:pos="4680"/>
        </w:tabs>
        <w:ind w:left="284"/>
        <w:rPr>
          <w:rFonts w:ascii="Arial" w:hAnsi="Arial" w:cs="Arial"/>
          <w:szCs w:val="22"/>
        </w:rPr>
      </w:pPr>
    </w:p>
    <w:p w14:paraId="47CEB128" w14:textId="77777777" w:rsidR="00276F60" w:rsidRDefault="00276F60" w:rsidP="00276F60">
      <w:pPr>
        <w:tabs>
          <w:tab w:val="left" w:pos="4680"/>
        </w:tabs>
        <w:ind w:left="284"/>
        <w:rPr>
          <w:rFonts w:ascii="Arial" w:hAnsi="Arial" w:cs="Arial"/>
          <w:szCs w:val="22"/>
        </w:rPr>
      </w:pPr>
    </w:p>
    <w:p w14:paraId="5F6F266B" w14:textId="77777777" w:rsidR="00276F60" w:rsidRPr="0060382A" w:rsidRDefault="00276F60" w:rsidP="00276F60">
      <w:pPr>
        <w:tabs>
          <w:tab w:val="left" w:pos="4680"/>
        </w:tabs>
        <w:ind w:left="284"/>
        <w:rPr>
          <w:rFonts w:ascii="Arial" w:hAnsi="Arial" w:cs="Arial"/>
          <w:szCs w:val="22"/>
        </w:rPr>
      </w:pPr>
    </w:p>
    <w:p w14:paraId="4621BD5F" w14:textId="77777777" w:rsidR="00276F60" w:rsidRPr="0060382A" w:rsidRDefault="00276F60" w:rsidP="00276F60">
      <w:pPr>
        <w:tabs>
          <w:tab w:val="left" w:pos="4680"/>
        </w:tabs>
        <w:ind w:left="284"/>
        <w:rPr>
          <w:rFonts w:ascii="Arial" w:hAnsi="Arial" w:cs="Arial"/>
          <w:szCs w:val="22"/>
        </w:rPr>
      </w:pPr>
    </w:p>
    <w:p w14:paraId="176AD1F0"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w:t>
      </w:r>
    </w:p>
    <w:p w14:paraId="7804914B" w14:textId="2D858085"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r>
      <w:bookmarkStart w:id="4" w:name="_Hlk157096740"/>
      <w:r w:rsidR="008A15F1">
        <w:rPr>
          <w:rFonts w:ascii="Arial" w:hAnsi="Arial" w:cs="Arial"/>
          <w:szCs w:val="22"/>
        </w:rPr>
        <w:t>Mgr. Luděk Hanák</w:t>
      </w:r>
    </w:p>
    <w:p w14:paraId="6246D16C"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správce rozpočtu</w:t>
      </w:r>
      <w:bookmarkEnd w:id="4"/>
    </w:p>
    <w:p w14:paraId="51DCFAB8" w14:textId="77777777" w:rsidR="00276F60" w:rsidRPr="0060382A" w:rsidRDefault="00276F60" w:rsidP="00276F60">
      <w:pPr>
        <w:tabs>
          <w:tab w:val="left" w:pos="4680"/>
        </w:tabs>
        <w:jc w:val="both"/>
        <w:rPr>
          <w:rFonts w:ascii="Arial" w:hAnsi="Arial" w:cs="Arial"/>
          <w:szCs w:val="22"/>
        </w:rPr>
      </w:pPr>
    </w:p>
    <w:p w14:paraId="167CCC25" w14:textId="258B408F" w:rsidR="00DA303B" w:rsidRDefault="00DA303B" w:rsidP="006B7009">
      <w:pPr>
        <w:tabs>
          <w:tab w:val="left" w:pos="4680"/>
        </w:tabs>
        <w:jc w:val="both"/>
        <w:rPr>
          <w:rFonts w:ascii="Arial" w:hAnsi="Arial" w:cs="Arial"/>
          <w:color w:val="000000"/>
          <w:szCs w:val="22"/>
        </w:rPr>
      </w:pPr>
    </w:p>
    <w:p w14:paraId="4CB05DC4" w14:textId="77777777" w:rsidR="00DA303B" w:rsidRDefault="00DA303B" w:rsidP="00DA303B">
      <w:pPr>
        <w:tabs>
          <w:tab w:val="left" w:pos="4680"/>
        </w:tabs>
        <w:jc w:val="both"/>
        <w:rPr>
          <w:rFonts w:ascii="Arial" w:hAnsi="Arial" w:cs="Arial"/>
          <w:color w:val="000000"/>
          <w:szCs w:val="22"/>
        </w:rPr>
      </w:pPr>
    </w:p>
    <w:p w14:paraId="2509F621" w14:textId="77777777" w:rsidR="00171A38" w:rsidRDefault="00171A38" w:rsidP="00DA303B">
      <w:pPr>
        <w:tabs>
          <w:tab w:val="left" w:pos="4680"/>
        </w:tabs>
        <w:jc w:val="both"/>
        <w:rPr>
          <w:rFonts w:ascii="Arial" w:hAnsi="Arial" w:cs="Arial"/>
          <w:color w:val="000000"/>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584FA" w14:textId="77777777" w:rsidR="00583A9C" w:rsidRDefault="00583A9C" w:rsidP="003649BB">
      <w:r>
        <w:separator/>
      </w:r>
    </w:p>
  </w:endnote>
  <w:endnote w:type="continuationSeparator" w:id="0">
    <w:p w14:paraId="5164E04F" w14:textId="77777777" w:rsidR="00583A9C" w:rsidRDefault="00583A9C"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FCE" w14:textId="3324B01E" w:rsidR="00A300D6" w:rsidRDefault="00A300D6">
    <w:pPr>
      <w:pStyle w:val="Zpat"/>
      <w:jc w:val="center"/>
    </w:pPr>
  </w:p>
  <w:p w14:paraId="7E82A9D9" w14:textId="5C102F45" w:rsidR="00A300D6" w:rsidRDefault="00A300D6">
    <w:pPr>
      <w:pStyle w:val="Zpat"/>
      <w:jc w:val="center"/>
    </w:pPr>
    <w:r>
      <w:rPr>
        <w:noProof/>
      </w:rPr>
      <w:drawing>
        <wp:anchor distT="0" distB="0" distL="114300" distR="114300" simplePos="0" relativeHeight="251661312" behindDoc="0" locked="0" layoutInCell="1" allowOverlap="1" wp14:anchorId="161C135C" wp14:editId="2BB35C55">
          <wp:simplePos x="0" y="0"/>
          <wp:positionH relativeFrom="margin">
            <wp:align>left</wp:align>
          </wp:positionH>
          <wp:positionV relativeFrom="paragraph">
            <wp:posOffset>10795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6402843A" w14:textId="77777777" w:rsidR="00A300D6" w:rsidRDefault="00A300D6">
    <w:pPr>
      <w:pStyle w:val="Zpat"/>
      <w:jc w:val="center"/>
    </w:pPr>
  </w:p>
  <w:sdt>
    <w:sdtPr>
      <w:id w:val="-1217894058"/>
      <w:docPartObj>
        <w:docPartGallery w:val="Page Numbers (Bottom of Page)"/>
        <w:docPartUnique/>
      </w:docPartObj>
    </w:sdtPr>
    <w:sdtEndPr/>
    <w:sdtContent>
      <w:p w14:paraId="0E9DA870" w14:textId="6F937830" w:rsidR="0098245A" w:rsidRDefault="00A300D6" w:rsidP="002C25B9">
        <w:pPr>
          <w:pStyle w:val="Zpat"/>
          <w:jc w:val="center"/>
        </w:pPr>
        <w:r>
          <w:fldChar w:fldCharType="begin"/>
        </w:r>
        <w:r>
          <w:instrText>PAGE   \* MERGEFORMAT</w:instrText>
        </w:r>
        <w:r>
          <w:fldChar w:fldCharType="separate"/>
        </w:r>
        <w:r w:rsidR="00841F60">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C008B" w14:textId="77777777" w:rsidR="00583A9C" w:rsidRDefault="00583A9C" w:rsidP="003649BB">
      <w:r>
        <w:separator/>
      </w:r>
    </w:p>
  </w:footnote>
  <w:footnote w:type="continuationSeparator" w:id="0">
    <w:p w14:paraId="7963729D" w14:textId="77777777" w:rsidR="00583A9C" w:rsidRDefault="00583A9C"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D3AD" w14:textId="79DD34A9" w:rsidR="00EC4673" w:rsidRDefault="00AD0803" w:rsidP="00AD0803">
    <w:pPr>
      <w:pStyle w:val="Zhlav"/>
      <w:tabs>
        <w:tab w:val="clear" w:pos="9072"/>
        <w:tab w:val="left" w:pos="840"/>
        <w:tab w:val="right" w:pos="9071"/>
      </w:tabs>
      <w:ind w:left="-1134"/>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1" locked="0" layoutInCell="1" allowOverlap="1" wp14:anchorId="51F36CC6" wp14:editId="1B5A244D">
          <wp:simplePos x="0" y="0"/>
          <wp:positionH relativeFrom="margin">
            <wp:align>right</wp:align>
          </wp:positionH>
          <wp:positionV relativeFrom="paragraph">
            <wp:posOffset>-194945</wp:posOffset>
          </wp:positionV>
          <wp:extent cx="1199823" cy="824368"/>
          <wp:effectExtent l="0" t="0" r="63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823" cy="8243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color w:val="242424"/>
        <w:shd w:val="clear" w:color="auto" w:fill="FFFFFF"/>
      </w:rPr>
      <w:tab/>
    </w:r>
  </w:p>
  <w:p w14:paraId="771F78E8" w14:textId="77777777" w:rsidR="00AD0803" w:rsidRPr="002C25B9" w:rsidRDefault="00AD0803" w:rsidP="00AD0803">
    <w:pPr>
      <w:pStyle w:val="Zhlav"/>
      <w:tabs>
        <w:tab w:val="clear" w:pos="9072"/>
        <w:tab w:val="left" w:pos="840"/>
        <w:tab w:val="right" w:pos="9071"/>
      </w:tabs>
      <w:ind w:left="-1134"/>
      <w:rPr>
        <w:rFonts w:ascii="Calibri" w:hAnsi="Calibri" w:cs="Calibri"/>
        <w:color w:val="242424"/>
        <w:sz w:val="20"/>
        <w:shd w:val="clear" w:color="auto" w:fill="FFFFFF"/>
      </w:rPr>
    </w:pPr>
  </w:p>
  <w:p w14:paraId="7D2D67C8" w14:textId="62F71528" w:rsidR="00EC4673" w:rsidRDefault="00EC4673" w:rsidP="00EC4673">
    <w:pPr>
      <w:pStyle w:val="Zhlav"/>
      <w:tabs>
        <w:tab w:val="clear" w:pos="9072"/>
        <w:tab w:val="left" w:pos="840"/>
        <w:tab w:val="right" w:pos="9071"/>
      </w:tabs>
      <w:jc w:val="center"/>
      <w:rPr>
        <w:rFonts w:ascii="Calibri" w:hAnsi="Calibri" w:cs="Calibri"/>
        <w:color w:val="242424"/>
        <w:shd w:val="clear" w:color="auto" w:fill="FFFFFF"/>
      </w:rPr>
    </w:pPr>
  </w:p>
  <w:p w14:paraId="04E6DEAD" w14:textId="682DCA8C" w:rsidR="0098245A" w:rsidRPr="00EC4673" w:rsidRDefault="0098245A" w:rsidP="00EC46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226421"/>
    <w:multiLevelType w:val="hybridMultilevel"/>
    <w:tmpl w:val="FC2CE1CC"/>
    <w:lvl w:ilvl="0" w:tplc="D6342A7C">
      <w:start w:val="1"/>
      <w:numFmt w:val="decimal"/>
      <w:lvlText w:val="%1."/>
      <w:lvlJc w:val="left"/>
      <w:pPr>
        <w:ind w:left="720" w:hanging="360"/>
      </w:pPr>
    </w:lvl>
    <w:lvl w:ilvl="1" w:tplc="4AA4E600">
      <w:start w:val="1"/>
      <w:numFmt w:val="lowerLetter"/>
      <w:lvlText w:val="%2."/>
      <w:lvlJc w:val="left"/>
      <w:pPr>
        <w:ind w:left="1440" w:hanging="360"/>
      </w:pPr>
    </w:lvl>
    <w:lvl w:ilvl="2" w:tplc="102E3554">
      <w:start w:val="1"/>
      <w:numFmt w:val="lowerRoman"/>
      <w:lvlText w:val="%3."/>
      <w:lvlJc w:val="right"/>
      <w:pPr>
        <w:ind w:left="2160" w:hanging="180"/>
      </w:pPr>
    </w:lvl>
    <w:lvl w:ilvl="3" w:tplc="56125B8C">
      <w:start w:val="1"/>
      <w:numFmt w:val="upperRoman"/>
      <w:lvlText w:val="%4. 1) a)"/>
      <w:lvlJc w:val="right"/>
      <w:pPr>
        <w:ind w:left="2880" w:hanging="360"/>
      </w:pPr>
    </w:lvl>
    <w:lvl w:ilvl="4" w:tplc="5FF6B932">
      <w:start w:val="1"/>
      <w:numFmt w:val="lowerLetter"/>
      <w:lvlText w:val="%5."/>
      <w:lvlJc w:val="left"/>
      <w:pPr>
        <w:ind w:left="3600" w:hanging="360"/>
      </w:pPr>
    </w:lvl>
    <w:lvl w:ilvl="5" w:tplc="25163D5A">
      <w:start w:val="1"/>
      <w:numFmt w:val="lowerRoman"/>
      <w:lvlText w:val="%6."/>
      <w:lvlJc w:val="right"/>
      <w:pPr>
        <w:ind w:left="4320" w:hanging="180"/>
      </w:pPr>
    </w:lvl>
    <w:lvl w:ilvl="6" w:tplc="F8440F8E">
      <w:start w:val="1"/>
      <w:numFmt w:val="decimal"/>
      <w:lvlText w:val="%7."/>
      <w:lvlJc w:val="left"/>
      <w:pPr>
        <w:ind w:left="5040" w:hanging="360"/>
      </w:pPr>
    </w:lvl>
    <w:lvl w:ilvl="7" w:tplc="39EC9396">
      <w:start w:val="1"/>
      <w:numFmt w:val="lowerLetter"/>
      <w:lvlText w:val="%8."/>
      <w:lvlJc w:val="left"/>
      <w:pPr>
        <w:ind w:left="5760" w:hanging="360"/>
      </w:pPr>
    </w:lvl>
    <w:lvl w:ilvl="8" w:tplc="73BEA384">
      <w:start w:val="1"/>
      <w:numFmt w:val="lowerRoman"/>
      <w:lvlText w:val="%9."/>
      <w:lvlJc w:val="right"/>
      <w:pPr>
        <w:ind w:left="6480" w:hanging="180"/>
      </w:p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18"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0"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631C034"/>
    <w:multiLevelType w:val="hybridMultilevel"/>
    <w:tmpl w:val="A0789AD4"/>
    <w:lvl w:ilvl="0" w:tplc="66BCA6DA">
      <w:start w:val="1"/>
      <w:numFmt w:val="decimal"/>
      <w:lvlText w:val="%1."/>
      <w:lvlJc w:val="left"/>
      <w:pPr>
        <w:ind w:left="720" w:hanging="360"/>
      </w:pPr>
    </w:lvl>
    <w:lvl w:ilvl="1" w:tplc="6E1C8F2C">
      <w:start w:val="1"/>
      <w:numFmt w:val="lowerLetter"/>
      <w:lvlText w:val="%2."/>
      <w:lvlJc w:val="left"/>
      <w:pPr>
        <w:ind w:left="1440" w:hanging="360"/>
      </w:pPr>
    </w:lvl>
    <w:lvl w:ilvl="2" w:tplc="21C869BC">
      <w:start w:val="1"/>
      <w:numFmt w:val="lowerRoman"/>
      <w:lvlText w:val="%3."/>
      <w:lvlJc w:val="right"/>
      <w:pPr>
        <w:ind w:left="2160" w:hanging="180"/>
      </w:pPr>
    </w:lvl>
    <w:lvl w:ilvl="3" w:tplc="D9D447FE">
      <w:start w:val="1"/>
      <w:numFmt w:val="upperRoman"/>
      <w:lvlText w:val="%4. 1) b)"/>
      <w:lvlJc w:val="right"/>
      <w:pPr>
        <w:ind w:left="2880" w:hanging="360"/>
      </w:pPr>
    </w:lvl>
    <w:lvl w:ilvl="4" w:tplc="6CA2F376">
      <w:start w:val="1"/>
      <w:numFmt w:val="lowerLetter"/>
      <w:lvlText w:val="%5."/>
      <w:lvlJc w:val="left"/>
      <w:pPr>
        <w:ind w:left="3600" w:hanging="360"/>
      </w:pPr>
    </w:lvl>
    <w:lvl w:ilvl="5" w:tplc="C134632C">
      <w:start w:val="1"/>
      <w:numFmt w:val="lowerRoman"/>
      <w:lvlText w:val="%6."/>
      <w:lvlJc w:val="right"/>
      <w:pPr>
        <w:ind w:left="4320" w:hanging="180"/>
      </w:pPr>
    </w:lvl>
    <w:lvl w:ilvl="6" w:tplc="05DC360A">
      <w:start w:val="1"/>
      <w:numFmt w:val="decimal"/>
      <w:lvlText w:val="%7."/>
      <w:lvlJc w:val="left"/>
      <w:pPr>
        <w:ind w:left="5040" w:hanging="360"/>
      </w:pPr>
    </w:lvl>
    <w:lvl w:ilvl="7" w:tplc="A236923A">
      <w:start w:val="1"/>
      <w:numFmt w:val="lowerLetter"/>
      <w:lvlText w:val="%8."/>
      <w:lvlJc w:val="left"/>
      <w:pPr>
        <w:ind w:left="5760" w:hanging="360"/>
      </w:pPr>
    </w:lvl>
    <w:lvl w:ilvl="8" w:tplc="559256E4">
      <w:start w:val="1"/>
      <w:numFmt w:val="lowerRoman"/>
      <w:lvlText w:val="%9."/>
      <w:lvlJc w:val="right"/>
      <w:pPr>
        <w:ind w:left="6480" w:hanging="180"/>
      </w:pPr>
    </w:lvl>
  </w:abstractNum>
  <w:abstractNum w:abstractNumId="29"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E66BE9"/>
    <w:multiLevelType w:val="multilevel"/>
    <w:tmpl w:val="9C9CB9D2"/>
    <w:lvl w:ilvl="0">
      <w:start w:val="1"/>
      <w:numFmt w:val="decimal"/>
      <w:lvlText w:val="%1."/>
      <w:lvlJc w:val="left"/>
      <w:pPr>
        <w:ind w:left="502" w:hanging="360"/>
      </w:pPr>
      <w:rPr>
        <w:rFonts w:hint="default"/>
        <w:b/>
        <w:sz w:val="20"/>
        <w:szCs w:val="20"/>
      </w:rPr>
    </w:lvl>
    <w:lvl w:ilvl="1">
      <w:start w:val="1"/>
      <w:numFmt w:val="decimal"/>
      <w:lvlText w:val="%1.%2"/>
      <w:lvlJc w:val="left"/>
      <w:pPr>
        <w:ind w:left="596" w:hanging="454"/>
      </w:pPr>
      <w:rPr>
        <w:b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3"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5"/>
  </w:num>
  <w:num w:numId="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4"/>
  </w:num>
  <w:num w:numId="11">
    <w:abstractNumId w:val="30"/>
  </w:num>
  <w:num w:numId="12">
    <w:abstractNumId w:val="33"/>
  </w:num>
  <w:num w:numId="13">
    <w:abstractNumId w:val="8"/>
  </w:num>
  <w:num w:numId="14">
    <w:abstractNumId w:val="27"/>
  </w:num>
  <w:num w:numId="15">
    <w:abstractNumId w:val="37"/>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6"/>
  </w:num>
  <w:num w:numId="20">
    <w:abstractNumId w:val="36"/>
  </w:num>
  <w:num w:numId="21">
    <w:abstractNumId w:val="20"/>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2"/>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5"/>
  </w:num>
  <w:num w:numId="30">
    <w:abstractNumId w:val="1"/>
  </w:num>
  <w:num w:numId="31">
    <w:abstractNumId w:val="7"/>
  </w:num>
  <w:num w:numId="32">
    <w:abstractNumId w:val="18"/>
  </w:num>
  <w:num w:numId="33">
    <w:abstractNumId w:val="26"/>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1"/>
  </w:num>
  <w:num w:numId="36">
    <w:abstractNumId w:val="24"/>
  </w:num>
  <w:num w:numId="37">
    <w:abstractNumId w:val="23"/>
  </w:num>
  <w:num w:numId="38">
    <w:abstractNumId w:val="9"/>
  </w:num>
  <w:num w:numId="39">
    <w:abstractNumId w:val="31"/>
  </w:num>
  <w:num w:numId="40">
    <w:abstractNumId w:val="17"/>
  </w:num>
  <w:num w:numId="4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114AD"/>
    <w:rsid w:val="0001398D"/>
    <w:rsid w:val="00053D9E"/>
    <w:rsid w:val="00057F15"/>
    <w:rsid w:val="000662D8"/>
    <w:rsid w:val="000702D0"/>
    <w:rsid w:val="0009765B"/>
    <w:rsid w:val="000A0E43"/>
    <w:rsid w:val="000B5363"/>
    <w:rsid w:val="000C073F"/>
    <w:rsid w:val="000D1A84"/>
    <w:rsid w:val="000D32F3"/>
    <w:rsid w:val="000D4ED0"/>
    <w:rsid w:val="000F1AC6"/>
    <w:rsid w:val="000F3A21"/>
    <w:rsid w:val="0010647B"/>
    <w:rsid w:val="00123CE4"/>
    <w:rsid w:val="001439A6"/>
    <w:rsid w:val="00162474"/>
    <w:rsid w:val="00162A52"/>
    <w:rsid w:val="001719D0"/>
    <w:rsid w:val="00171A38"/>
    <w:rsid w:val="00185FCF"/>
    <w:rsid w:val="00190DED"/>
    <w:rsid w:val="0019323C"/>
    <w:rsid w:val="001A1C69"/>
    <w:rsid w:val="001B696D"/>
    <w:rsid w:val="001F347C"/>
    <w:rsid w:val="00221E71"/>
    <w:rsid w:val="00255288"/>
    <w:rsid w:val="0027555D"/>
    <w:rsid w:val="00276F60"/>
    <w:rsid w:val="00290263"/>
    <w:rsid w:val="002951B1"/>
    <w:rsid w:val="00296691"/>
    <w:rsid w:val="002C25B9"/>
    <w:rsid w:val="0030523E"/>
    <w:rsid w:val="00332C29"/>
    <w:rsid w:val="0033504D"/>
    <w:rsid w:val="00344D50"/>
    <w:rsid w:val="00352D0E"/>
    <w:rsid w:val="00353FB0"/>
    <w:rsid w:val="003625D7"/>
    <w:rsid w:val="0036312D"/>
    <w:rsid w:val="003649BB"/>
    <w:rsid w:val="003751C6"/>
    <w:rsid w:val="003862D4"/>
    <w:rsid w:val="00397D08"/>
    <w:rsid w:val="003D2352"/>
    <w:rsid w:val="003E4A3F"/>
    <w:rsid w:val="00401F3D"/>
    <w:rsid w:val="00443D64"/>
    <w:rsid w:val="00446BC7"/>
    <w:rsid w:val="00452898"/>
    <w:rsid w:val="00483234"/>
    <w:rsid w:val="00483BA5"/>
    <w:rsid w:val="00492F05"/>
    <w:rsid w:val="004941CB"/>
    <w:rsid w:val="004B0E21"/>
    <w:rsid w:val="004F2056"/>
    <w:rsid w:val="0050215D"/>
    <w:rsid w:val="005118EE"/>
    <w:rsid w:val="0051251E"/>
    <w:rsid w:val="00521BCF"/>
    <w:rsid w:val="00522673"/>
    <w:rsid w:val="00523408"/>
    <w:rsid w:val="005319C7"/>
    <w:rsid w:val="0053244A"/>
    <w:rsid w:val="00532C87"/>
    <w:rsid w:val="005331CA"/>
    <w:rsid w:val="005518BB"/>
    <w:rsid w:val="005671DE"/>
    <w:rsid w:val="00574A3A"/>
    <w:rsid w:val="00583A9C"/>
    <w:rsid w:val="0058668E"/>
    <w:rsid w:val="00587CB4"/>
    <w:rsid w:val="00591451"/>
    <w:rsid w:val="005A0B88"/>
    <w:rsid w:val="005A2D7A"/>
    <w:rsid w:val="005A3D3A"/>
    <w:rsid w:val="005B192F"/>
    <w:rsid w:val="005D1E29"/>
    <w:rsid w:val="005D700C"/>
    <w:rsid w:val="00617406"/>
    <w:rsid w:val="00626933"/>
    <w:rsid w:val="00645B31"/>
    <w:rsid w:val="00672655"/>
    <w:rsid w:val="00685CC8"/>
    <w:rsid w:val="006865AD"/>
    <w:rsid w:val="00694CD0"/>
    <w:rsid w:val="006B7009"/>
    <w:rsid w:val="006C41BB"/>
    <w:rsid w:val="006C78B6"/>
    <w:rsid w:val="006D538D"/>
    <w:rsid w:val="006F162F"/>
    <w:rsid w:val="0071640D"/>
    <w:rsid w:val="007172D0"/>
    <w:rsid w:val="00720F8C"/>
    <w:rsid w:val="00724C4E"/>
    <w:rsid w:val="0073674E"/>
    <w:rsid w:val="00745227"/>
    <w:rsid w:val="00752926"/>
    <w:rsid w:val="00761EED"/>
    <w:rsid w:val="00774784"/>
    <w:rsid w:val="00791CB9"/>
    <w:rsid w:val="007A02CD"/>
    <w:rsid w:val="007C5E7D"/>
    <w:rsid w:val="007D6CAF"/>
    <w:rsid w:val="007E6E0D"/>
    <w:rsid w:val="007F4D29"/>
    <w:rsid w:val="0080153E"/>
    <w:rsid w:val="00841209"/>
    <w:rsid w:val="00841F60"/>
    <w:rsid w:val="00842D6F"/>
    <w:rsid w:val="0085367F"/>
    <w:rsid w:val="008606A3"/>
    <w:rsid w:val="0088205F"/>
    <w:rsid w:val="00895010"/>
    <w:rsid w:val="0089681A"/>
    <w:rsid w:val="008A15F1"/>
    <w:rsid w:val="008B672C"/>
    <w:rsid w:val="008C7F39"/>
    <w:rsid w:val="008E1A22"/>
    <w:rsid w:val="0090232E"/>
    <w:rsid w:val="00902594"/>
    <w:rsid w:val="00913852"/>
    <w:rsid w:val="00914378"/>
    <w:rsid w:val="0093771B"/>
    <w:rsid w:val="00957DB4"/>
    <w:rsid w:val="00960A3E"/>
    <w:rsid w:val="00963AE4"/>
    <w:rsid w:val="00977405"/>
    <w:rsid w:val="0098245A"/>
    <w:rsid w:val="00987116"/>
    <w:rsid w:val="009A1C5F"/>
    <w:rsid w:val="009B0E58"/>
    <w:rsid w:val="009C16BD"/>
    <w:rsid w:val="009C73CB"/>
    <w:rsid w:val="009D1F41"/>
    <w:rsid w:val="009E26C0"/>
    <w:rsid w:val="00A300D6"/>
    <w:rsid w:val="00A5133A"/>
    <w:rsid w:val="00A81FB9"/>
    <w:rsid w:val="00A927B4"/>
    <w:rsid w:val="00A93D7D"/>
    <w:rsid w:val="00AA31A0"/>
    <w:rsid w:val="00AA773C"/>
    <w:rsid w:val="00AD0803"/>
    <w:rsid w:val="00AD2AAA"/>
    <w:rsid w:val="00B16AB7"/>
    <w:rsid w:val="00B20229"/>
    <w:rsid w:val="00B20A58"/>
    <w:rsid w:val="00B3420F"/>
    <w:rsid w:val="00B5362B"/>
    <w:rsid w:val="00B714B8"/>
    <w:rsid w:val="00B92892"/>
    <w:rsid w:val="00BD1177"/>
    <w:rsid w:val="00BE11E1"/>
    <w:rsid w:val="00BE65B6"/>
    <w:rsid w:val="00C006A0"/>
    <w:rsid w:val="00C315E1"/>
    <w:rsid w:val="00C37CB1"/>
    <w:rsid w:val="00C5357B"/>
    <w:rsid w:val="00C77B09"/>
    <w:rsid w:val="00CA749D"/>
    <w:rsid w:val="00CC020B"/>
    <w:rsid w:val="00CC0E26"/>
    <w:rsid w:val="00CC38E8"/>
    <w:rsid w:val="00CC3E01"/>
    <w:rsid w:val="00CC5731"/>
    <w:rsid w:val="00CD3C22"/>
    <w:rsid w:val="00CD7881"/>
    <w:rsid w:val="00CE7538"/>
    <w:rsid w:val="00D219D0"/>
    <w:rsid w:val="00D31E82"/>
    <w:rsid w:val="00D42A1C"/>
    <w:rsid w:val="00D4567E"/>
    <w:rsid w:val="00D52A37"/>
    <w:rsid w:val="00D607D4"/>
    <w:rsid w:val="00D73880"/>
    <w:rsid w:val="00D92503"/>
    <w:rsid w:val="00D93B84"/>
    <w:rsid w:val="00D97193"/>
    <w:rsid w:val="00DA303B"/>
    <w:rsid w:val="00DB3364"/>
    <w:rsid w:val="00DC01BF"/>
    <w:rsid w:val="00DE0CDB"/>
    <w:rsid w:val="00E245AE"/>
    <w:rsid w:val="00E36E62"/>
    <w:rsid w:val="00E45A6D"/>
    <w:rsid w:val="00E507A2"/>
    <w:rsid w:val="00E57235"/>
    <w:rsid w:val="00E70DE0"/>
    <w:rsid w:val="00E74A72"/>
    <w:rsid w:val="00E968EA"/>
    <w:rsid w:val="00EC4673"/>
    <w:rsid w:val="00ED2544"/>
    <w:rsid w:val="00EE24A9"/>
    <w:rsid w:val="00F10EE3"/>
    <w:rsid w:val="00F1353D"/>
    <w:rsid w:val="00F34432"/>
    <w:rsid w:val="00F40B32"/>
    <w:rsid w:val="00F51826"/>
    <w:rsid w:val="00F9061F"/>
    <w:rsid w:val="00FB46FF"/>
    <w:rsid w:val="00FB7539"/>
    <w:rsid w:val="00FC6E75"/>
    <w:rsid w:val="00FD666F"/>
    <w:rsid w:val="03A4FC3C"/>
    <w:rsid w:val="07D0AC47"/>
    <w:rsid w:val="0E964EBC"/>
    <w:rsid w:val="196F804C"/>
    <w:rsid w:val="205297A3"/>
    <w:rsid w:val="2DAF6B45"/>
    <w:rsid w:val="2DAF90B7"/>
    <w:rsid w:val="32487CFB"/>
    <w:rsid w:val="3D781898"/>
    <w:rsid w:val="3E22486C"/>
    <w:rsid w:val="3E4F1EA9"/>
    <w:rsid w:val="3FBCDBB1"/>
    <w:rsid w:val="432B9800"/>
    <w:rsid w:val="439A498A"/>
    <w:rsid w:val="45A825E6"/>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5B192F"/>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5B192F"/>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4467C-F859-4AFC-8748-B0A9AD5B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4996</Words>
  <Characters>29483</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Pavlína Pelcová</dc:creator>
  <cp:keywords/>
  <dc:description/>
  <cp:lastModifiedBy>Jan Lízal</cp:lastModifiedBy>
  <cp:revision>3</cp:revision>
  <cp:lastPrinted>2022-02-28T08:30:00Z</cp:lastPrinted>
  <dcterms:created xsi:type="dcterms:W3CDTF">2025-05-26T10:16:00Z</dcterms:created>
  <dcterms:modified xsi:type="dcterms:W3CDTF">2025-05-28T05:04:00Z</dcterms:modified>
</cp:coreProperties>
</file>