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90F948" w14:textId="77777777" w:rsidR="000254CE" w:rsidRPr="006A4010" w:rsidRDefault="000254CE" w:rsidP="000254CE">
      <w:pPr>
        <w:widowControl w:val="0"/>
        <w:jc w:val="center"/>
        <w:rPr>
          <w:rFonts w:ascii="Palatino Linotype" w:hAnsi="Palatino Linotype" w:cs="Arial"/>
          <w:b/>
          <w:color w:val="000000" w:themeColor="text1"/>
          <w:sz w:val="28"/>
        </w:rPr>
      </w:pPr>
      <w:r w:rsidRPr="006A4010">
        <w:rPr>
          <w:rFonts w:ascii="Palatino Linotype" w:hAnsi="Palatino Linotype" w:cs="Arial"/>
          <w:b/>
          <w:color w:val="000000" w:themeColor="text1"/>
          <w:sz w:val="28"/>
        </w:rPr>
        <w:t xml:space="preserve">Veřejná zakázka na služby </w:t>
      </w:r>
    </w:p>
    <w:p w14:paraId="0CB7EBE4" w14:textId="77777777" w:rsidR="000254CE" w:rsidRPr="006A4010" w:rsidRDefault="000254CE" w:rsidP="000254CE">
      <w:pPr>
        <w:widowControl w:val="0"/>
        <w:jc w:val="center"/>
        <w:rPr>
          <w:rFonts w:ascii="Palatino Linotype" w:hAnsi="Palatino Linotype" w:cs="Arial"/>
          <w:b/>
          <w:color w:val="000000" w:themeColor="text1"/>
          <w:sz w:val="16"/>
          <w:szCs w:val="16"/>
        </w:rPr>
      </w:pPr>
    </w:p>
    <w:p w14:paraId="06E14E2B" w14:textId="77777777" w:rsidR="000254CE" w:rsidRPr="006A4010" w:rsidRDefault="000254CE" w:rsidP="000254CE">
      <w:pPr>
        <w:widowControl w:val="0"/>
        <w:jc w:val="center"/>
        <w:rPr>
          <w:rFonts w:ascii="Palatino Linotype" w:hAnsi="Palatino Linotype" w:cs="Arial"/>
          <w:b/>
          <w:color w:val="000000" w:themeColor="text1"/>
          <w:sz w:val="22"/>
          <w:szCs w:val="22"/>
        </w:rPr>
      </w:pPr>
      <w:r w:rsidRPr="006A4010">
        <w:rPr>
          <w:rFonts w:ascii="Palatino Linotype" w:hAnsi="Palatino Linotype" w:cs="Arial"/>
          <w:b/>
          <w:color w:val="000000" w:themeColor="text1"/>
          <w:sz w:val="22"/>
          <w:szCs w:val="22"/>
        </w:rPr>
        <w:t xml:space="preserve">zadávaná podle § 56 </w:t>
      </w:r>
    </w:p>
    <w:p w14:paraId="0C806DEA" w14:textId="77777777" w:rsidR="000254CE" w:rsidRPr="006A4010" w:rsidRDefault="000254CE" w:rsidP="000254CE">
      <w:pPr>
        <w:widowControl w:val="0"/>
        <w:jc w:val="center"/>
        <w:rPr>
          <w:rFonts w:ascii="Palatino Linotype" w:hAnsi="Palatino Linotype" w:cs="Arial"/>
          <w:b/>
          <w:color w:val="000000" w:themeColor="text1"/>
          <w:sz w:val="22"/>
          <w:szCs w:val="22"/>
        </w:rPr>
      </w:pPr>
      <w:r w:rsidRPr="006A4010">
        <w:rPr>
          <w:rFonts w:ascii="Palatino Linotype" w:hAnsi="Palatino Linotype" w:cs="Arial"/>
          <w:b/>
          <w:color w:val="000000" w:themeColor="text1"/>
          <w:sz w:val="22"/>
          <w:szCs w:val="22"/>
        </w:rPr>
        <w:t xml:space="preserve">zákona č. 134/2016 Sb., o zadávání veřejných zakázek, ve znění pozdějších předpisů, </w:t>
      </w:r>
    </w:p>
    <w:p w14:paraId="36055684" w14:textId="77777777" w:rsidR="000254CE" w:rsidRPr="006A4010" w:rsidRDefault="000254CE" w:rsidP="000254CE">
      <w:pPr>
        <w:widowControl w:val="0"/>
        <w:jc w:val="center"/>
        <w:rPr>
          <w:rFonts w:ascii="Palatino Linotype" w:hAnsi="Palatino Linotype" w:cs="Arial"/>
          <w:b/>
          <w:color w:val="000000" w:themeColor="text1"/>
          <w:sz w:val="22"/>
          <w:szCs w:val="22"/>
        </w:rPr>
      </w:pPr>
      <w:r w:rsidRPr="006A4010">
        <w:rPr>
          <w:rFonts w:ascii="Palatino Linotype" w:hAnsi="Palatino Linotype" w:cs="Arial"/>
          <w:b/>
          <w:color w:val="000000" w:themeColor="text1"/>
          <w:sz w:val="22"/>
          <w:szCs w:val="22"/>
        </w:rPr>
        <w:t>(dále jen zákon) pod názvem:</w:t>
      </w:r>
    </w:p>
    <w:p w14:paraId="05D4DBC0" w14:textId="77777777" w:rsidR="000254CE" w:rsidRPr="006A4010" w:rsidRDefault="000254CE" w:rsidP="000254CE">
      <w:pPr>
        <w:widowControl w:val="0"/>
        <w:jc w:val="center"/>
        <w:rPr>
          <w:rFonts w:ascii="Palatino Linotype" w:hAnsi="Palatino Linotype" w:cs="Arial"/>
          <w:b/>
          <w:color w:val="000000" w:themeColor="text1"/>
          <w:sz w:val="16"/>
          <w:szCs w:val="16"/>
        </w:rPr>
      </w:pPr>
    </w:p>
    <w:p w14:paraId="51FF0767" w14:textId="77777777" w:rsidR="000254CE" w:rsidRPr="006A4010" w:rsidRDefault="000254CE" w:rsidP="000254CE">
      <w:pPr>
        <w:widowControl w:val="0"/>
        <w:jc w:val="center"/>
        <w:rPr>
          <w:rFonts w:ascii="Palatino Linotype" w:hAnsi="Palatino Linotype" w:cs="Arial"/>
          <w:b/>
          <w:color w:val="000000" w:themeColor="text1"/>
          <w:sz w:val="34"/>
          <w:szCs w:val="36"/>
        </w:rPr>
      </w:pPr>
      <w:r w:rsidRPr="006A4010">
        <w:rPr>
          <w:rFonts w:ascii="Palatino Linotype" w:hAnsi="Palatino Linotype" w:cs="Arial"/>
          <w:b/>
          <w:color w:val="000000" w:themeColor="text1"/>
          <w:sz w:val="34"/>
          <w:szCs w:val="36"/>
        </w:rPr>
        <w:t xml:space="preserve"> „MENDELU – Rekonstrukce objektu K – projektová dokumentace“</w:t>
      </w:r>
    </w:p>
    <w:p w14:paraId="3FCBCC2A" w14:textId="77777777" w:rsidR="000254CE" w:rsidRPr="006A4010" w:rsidRDefault="000254CE" w:rsidP="000254CE">
      <w:pPr>
        <w:widowControl w:val="0"/>
        <w:jc w:val="center"/>
        <w:rPr>
          <w:rFonts w:ascii="Palatino Linotype" w:hAnsi="Palatino Linotype" w:cs="Arial"/>
          <w:b/>
          <w:color w:val="000000" w:themeColor="text1"/>
          <w:sz w:val="16"/>
          <w:szCs w:val="16"/>
        </w:rPr>
      </w:pPr>
    </w:p>
    <w:p w14:paraId="0864479F" w14:textId="77777777" w:rsidR="000254CE" w:rsidRPr="006A4010" w:rsidRDefault="000254CE" w:rsidP="000254CE">
      <w:pPr>
        <w:widowControl w:val="0"/>
        <w:jc w:val="center"/>
        <w:rPr>
          <w:rFonts w:ascii="Palatino Linotype" w:hAnsi="Palatino Linotype" w:cs="Arial"/>
          <w:b/>
          <w:color w:val="000000" w:themeColor="text1"/>
          <w:sz w:val="22"/>
          <w:szCs w:val="22"/>
        </w:rPr>
      </w:pPr>
      <w:r w:rsidRPr="006A4010">
        <w:rPr>
          <w:rFonts w:ascii="Palatino Linotype" w:hAnsi="Palatino Linotype" w:cs="Arial"/>
          <w:b/>
          <w:color w:val="000000" w:themeColor="text1"/>
          <w:sz w:val="22"/>
          <w:szCs w:val="22"/>
        </w:rPr>
        <w:t>nadlimitní režim – otevřené řízení (OŘ)</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 prokázání základních </w:t>
      </w:r>
      <w:r w:rsidR="00794734" w:rsidRPr="00510EEB">
        <w:rPr>
          <w:rFonts w:ascii="Palatino Linotype" w:hAnsi="Palatino Linotype" w:cs="Verdana"/>
          <w:b/>
          <w:iCs/>
          <w:color w:val="000000" w:themeColor="text1"/>
          <w:sz w:val="18"/>
          <w:szCs w:val="16"/>
        </w:rPr>
        <w:t>způsobilosti</w:t>
      </w:r>
    </w:p>
    <w:p w14:paraId="3F8EED3B" w14:textId="77777777" w:rsidR="00B66C0F" w:rsidRPr="00510EEB" w:rsidRDefault="00B66C0F"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podmínek pro využití poddodavatelů</w:t>
      </w:r>
    </w:p>
    <w:p w14:paraId="692FBCA2" w14:textId="3E19A023"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ke splnění </w:t>
      </w:r>
      <w:r w:rsidR="00AF21A9" w:rsidRPr="00510EEB">
        <w:rPr>
          <w:rFonts w:ascii="Palatino Linotype" w:hAnsi="Palatino Linotype" w:cs="Verdana"/>
          <w:b/>
          <w:iCs/>
          <w:color w:val="000000" w:themeColor="text1"/>
          <w:sz w:val="18"/>
          <w:szCs w:val="16"/>
        </w:rPr>
        <w:t>zvláštních podmínek</w:t>
      </w:r>
      <w:r w:rsidRPr="00510EEB">
        <w:rPr>
          <w:rFonts w:ascii="Palatino Linotype" w:hAnsi="Palatino Linotype" w:cs="Verdana"/>
          <w:b/>
          <w:iCs/>
          <w:color w:val="000000" w:themeColor="text1"/>
          <w:sz w:val="18"/>
          <w:szCs w:val="16"/>
        </w:rPr>
        <w:t xml:space="preserve"> pro plnění veřejné zakázky</w:t>
      </w:r>
    </w:p>
    <w:p w14:paraId="78213328" w14:textId="36B48ABF" w:rsidR="00D605CA" w:rsidRPr="00510EEB"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podmínky pro střet zájmů</w:t>
      </w:r>
    </w:p>
    <w:p w14:paraId="1CFB9EEE" w14:textId="7737F1A3" w:rsidR="006375B5" w:rsidRPr="00510EEB"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510EEB">
        <w:rPr>
          <w:rFonts w:ascii="Palatino Linotype" w:hAnsi="Palatino Linotype" w:cs="Verdana"/>
          <w:b/>
          <w:iCs/>
          <w:color w:val="000000" w:themeColor="text1"/>
          <w:sz w:val="18"/>
          <w:szCs w:val="18"/>
        </w:rPr>
        <w:t xml:space="preserve">ke splnění podmínky </w:t>
      </w:r>
      <w:r w:rsidRPr="00510EEB">
        <w:rPr>
          <w:rFonts w:ascii="Palatino Linotype" w:hAnsi="Palatino Linotype"/>
          <w:b/>
          <w:bCs/>
          <w:color w:val="000000" w:themeColor="text1"/>
          <w:sz w:val="18"/>
          <w:szCs w:val="18"/>
        </w:rPr>
        <w:t xml:space="preserve">k omezujícím opatřením vzhledem k činnostem Ruska </w:t>
      </w:r>
      <w:r w:rsidR="00BC0D5E" w:rsidRPr="00510EEB">
        <w:rPr>
          <w:rFonts w:ascii="Palatino Linotype" w:hAnsi="Palatino Linotype"/>
          <w:b/>
          <w:bCs/>
          <w:color w:val="000000" w:themeColor="text1"/>
          <w:sz w:val="18"/>
          <w:szCs w:val="18"/>
        </w:rPr>
        <w:t>destabilizujícím</w:t>
      </w:r>
      <w:r w:rsidRPr="00510EEB">
        <w:rPr>
          <w:rFonts w:ascii="Palatino Linotype" w:hAnsi="Palatino Linotype"/>
          <w:b/>
          <w:bCs/>
          <w:color w:val="000000" w:themeColor="text1"/>
          <w:sz w:val="18"/>
          <w:szCs w:val="18"/>
        </w:rPr>
        <w:t xml:space="preserve"> situaci na Ukrajině</w:t>
      </w:r>
    </w:p>
    <w:p w14:paraId="383E049C" w14:textId="21346E5B" w:rsidR="003F27E9" w:rsidRPr="000254CE" w:rsidRDefault="003F27E9"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0254CE">
        <w:rPr>
          <w:rFonts w:ascii="Palatino Linotype" w:hAnsi="Palatino Linotype" w:cs="Verdana"/>
          <w:b/>
          <w:iCs/>
          <w:color w:val="000000" w:themeColor="text1"/>
          <w:sz w:val="18"/>
          <w:szCs w:val="18"/>
        </w:rPr>
        <w:t>Zásady GDPR</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30940801"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510EEB">
        <w:rPr>
          <w:rFonts w:ascii="Palatino Linotype" w:hAnsi="Palatino Linotype" w:cs="Verdana"/>
          <w:b/>
          <w:iCs/>
          <w:color w:val="FF0000"/>
          <w:sz w:val="18"/>
          <w:szCs w:val="16"/>
        </w:rPr>
        <w:t>„DOPLNIT“</w:t>
      </w:r>
      <w:r w:rsidR="00BB54F2" w:rsidRPr="00510EEB">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7AEEAF4F" w14:textId="77777777" w:rsidR="000254CE" w:rsidRDefault="000254CE" w:rsidP="002F71AB">
      <w:pPr>
        <w:ind w:left="540" w:hanging="540"/>
        <w:jc w:val="both"/>
        <w:rPr>
          <w:rFonts w:ascii="Palatino Linotype" w:hAnsi="Palatino Linotype" w:cs="Arial"/>
          <w:b/>
          <w:sz w:val="20"/>
          <w:szCs w:val="20"/>
        </w:rPr>
      </w:pPr>
    </w:p>
    <w:p w14:paraId="71B5E786" w14:textId="77777777" w:rsidR="000254CE" w:rsidRDefault="000254CE" w:rsidP="002F71AB">
      <w:pPr>
        <w:ind w:left="540" w:hanging="540"/>
        <w:jc w:val="both"/>
        <w:rPr>
          <w:rFonts w:ascii="Palatino Linotype" w:hAnsi="Palatino Linotype" w:cs="Arial"/>
          <w:b/>
          <w:sz w:val="20"/>
          <w:szCs w:val="20"/>
        </w:rPr>
      </w:pPr>
    </w:p>
    <w:p w14:paraId="4C5469BE" w14:textId="77777777" w:rsidR="000254CE" w:rsidRDefault="000254CE" w:rsidP="002F71AB">
      <w:pPr>
        <w:ind w:left="540" w:hanging="540"/>
        <w:jc w:val="both"/>
        <w:rPr>
          <w:rFonts w:ascii="Palatino Linotype" w:hAnsi="Palatino Linotype" w:cs="Arial"/>
          <w:b/>
          <w:sz w:val="20"/>
          <w:szCs w:val="20"/>
        </w:rPr>
      </w:pPr>
    </w:p>
    <w:p w14:paraId="3092DD31" w14:textId="77777777" w:rsidR="000254CE" w:rsidRDefault="000254CE" w:rsidP="002F71AB">
      <w:pPr>
        <w:ind w:left="540" w:hanging="540"/>
        <w:jc w:val="both"/>
        <w:rPr>
          <w:rFonts w:ascii="Palatino Linotype" w:hAnsi="Palatino Linotype" w:cs="Arial"/>
          <w:b/>
          <w:sz w:val="20"/>
          <w:szCs w:val="20"/>
        </w:rPr>
      </w:pPr>
    </w:p>
    <w:p w14:paraId="65000E53" w14:textId="77777777" w:rsidR="000254CE" w:rsidRDefault="000254CE" w:rsidP="002F71AB">
      <w:pPr>
        <w:ind w:left="540" w:hanging="540"/>
        <w:jc w:val="both"/>
        <w:rPr>
          <w:rFonts w:ascii="Palatino Linotype" w:hAnsi="Palatino Linotype" w:cs="Arial"/>
          <w:b/>
          <w:sz w:val="20"/>
          <w:szCs w:val="20"/>
        </w:rPr>
      </w:pPr>
    </w:p>
    <w:p w14:paraId="00E95ECC" w14:textId="77777777" w:rsidR="000254CE" w:rsidRDefault="000254CE" w:rsidP="002F71AB">
      <w:pPr>
        <w:ind w:left="540" w:hanging="540"/>
        <w:jc w:val="both"/>
        <w:rPr>
          <w:rFonts w:ascii="Palatino Linotype" w:hAnsi="Palatino Linotype" w:cs="Arial"/>
          <w:b/>
          <w:sz w:val="20"/>
          <w:szCs w:val="20"/>
        </w:rPr>
      </w:pPr>
    </w:p>
    <w:p w14:paraId="0B71F762" w14:textId="77777777" w:rsidR="000254CE" w:rsidRDefault="000254CE"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0254CE" w:rsidRDefault="00F46930" w:rsidP="00F46930">
      <w:pPr>
        <w:autoSpaceDE w:val="0"/>
        <w:autoSpaceDN w:val="0"/>
        <w:jc w:val="center"/>
        <w:rPr>
          <w:rFonts w:ascii="Palatino Linotype" w:hAnsi="Palatino Linotype" w:cs="Arial"/>
          <w:b/>
          <w:color w:val="000000" w:themeColor="text1"/>
          <w:sz w:val="22"/>
          <w:szCs w:val="20"/>
        </w:rPr>
      </w:pPr>
      <w:r w:rsidRPr="000254CE">
        <w:rPr>
          <w:rFonts w:ascii="Palatino Linotype" w:hAnsi="Palatino Linotype" w:cs="Arial"/>
          <w:b/>
          <w:color w:val="000000" w:themeColor="text1"/>
          <w:sz w:val="22"/>
          <w:szCs w:val="20"/>
        </w:rPr>
        <w:lastRenderedPageBreak/>
        <w:t xml:space="preserve">1) Základní </w:t>
      </w:r>
      <w:r w:rsidR="00794734" w:rsidRPr="000254CE">
        <w:rPr>
          <w:rFonts w:ascii="Palatino Linotype" w:hAnsi="Palatino Linotype" w:cs="Arial"/>
          <w:b/>
          <w:color w:val="000000" w:themeColor="text1"/>
          <w:sz w:val="22"/>
          <w:szCs w:val="20"/>
        </w:rPr>
        <w:t>způsobilost</w:t>
      </w:r>
      <w:r w:rsidRPr="000254CE">
        <w:rPr>
          <w:rFonts w:ascii="Palatino Linotype" w:hAnsi="Palatino Linotype" w:cs="Arial"/>
          <w:b/>
          <w:color w:val="000000" w:themeColor="text1"/>
          <w:sz w:val="22"/>
          <w:szCs w:val="20"/>
        </w:rPr>
        <w:t xml:space="preserve"> podle ustanovení § </w:t>
      </w:r>
      <w:r w:rsidR="00794734" w:rsidRPr="000254CE">
        <w:rPr>
          <w:rFonts w:ascii="Palatino Linotype" w:hAnsi="Palatino Linotype" w:cs="Arial"/>
          <w:b/>
          <w:color w:val="000000" w:themeColor="text1"/>
          <w:sz w:val="22"/>
          <w:szCs w:val="20"/>
        </w:rPr>
        <w:t>74</w:t>
      </w:r>
      <w:r w:rsidRPr="000254CE">
        <w:rPr>
          <w:rFonts w:ascii="Palatino Linotype" w:hAnsi="Palatino Linotype" w:cs="Arial"/>
          <w:b/>
          <w:color w:val="000000" w:themeColor="text1"/>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584A70DF"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0254CE" w:rsidRPr="000254CE">
        <w:rPr>
          <w:rFonts w:ascii="Palatino Linotype" w:hAnsi="Palatino Linotype" w:cs="Arial"/>
          <w:b/>
          <w:bCs/>
          <w:iCs/>
          <w:sz w:val="20"/>
          <w:szCs w:val="18"/>
        </w:rPr>
        <w:t>MENDELU – Rekonstrukce objektu K – projektová dokumentace</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0254CE" w:rsidRDefault="00AF21A9" w:rsidP="00AF21A9">
      <w:pPr>
        <w:numPr>
          <w:ilvl w:val="0"/>
          <w:numId w:val="1"/>
        </w:numPr>
        <w:ind w:left="426"/>
        <w:jc w:val="both"/>
        <w:rPr>
          <w:rFonts w:ascii="Palatino Linotype" w:hAnsi="Palatino Linotype" w:cs="Arial"/>
          <w:color w:val="000000" w:themeColor="text1"/>
          <w:szCs w:val="20"/>
        </w:rPr>
      </w:pPr>
      <w:r w:rsidRPr="000254CE">
        <w:rPr>
          <w:rFonts w:ascii="Palatino Linotype" w:hAnsi="Palatino Linotype" w:cs="Arial"/>
          <w:color w:val="000000" w:themeColor="text1"/>
          <w:sz w:val="20"/>
          <w:szCs w:val="20"/>
        </w:rPr>
        <w:t xml:space="preserve">§ 74 odst. 1 písm. a) zákona – nebyl </w:t>
      </w:r>
      <w:r w:rsidRPr="000254CE">
        <w:rPr>
          <w:rFonts w:ascii="Palatino Linotype" w:hAnsi="Palatino Linotype" w:cs="Courier New"/>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0254CE" w:rsidRDefault="00AF21A9" w:rsidP="00AF21A9">
      <w:pPr>
        <w:ind w:left="426"/>
        <w:jc w:val="both"/>
        <w:rPr>
          <w:rFonts w:ascii="Palatino Linotype" w:hAnsi="Palatino Linotype" w:cs="Arial"/>
          <w:color w:val="000000" w:themeColor="text1"/>
          <w:sz w:val="16"/>
          <w:szCs w:val="16"/>
        </w:rPr>
      </w:pPr>
    </w:p>
    <w:p w14:paraId="607C89D2" w14:textId="77777777" w:rsidR="00510EEB" w:rsidRPr="000254CE"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trestný čin spáchaný ve prospěch organizované zločinecké skupiny nebo trestný čin účasti na organizované zločinecké skupině,</w:t>
      </w:r>
    </w:p>
    <w:p w14:paraId="24C01F39" w14:textId="77777777" w:rsidR="00510EEB" w:rsidRPr="000254CE"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trestný čin při obchodování s lidmi,</w:t>
      </w:r>
    </w:p>
    <w:p w14:paraId="797A90B1" w14:textId="77777777" w:rsidR="00510EEB" w:rsidRPr="000254CE"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tyto trestné činy proti majetku</w:t>
      </w:r>
    </w:p>
    <w:p w14:paraId="6E0DBEF9"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podvod,</w:t>
      </w:r>
    </w:p>
    <w:p w14:paraId="20644D38"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pojistný podvod,</w:t>
      </w:r>
    </w:p>
    <w:p w14:paraId="42F33370"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úvěrový podvod,</w:t>
      </w:r>
    </w:p>
    <w:p w14:paraId="07091E37"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dotační podvod,</w:t>
      </w:r>
    </w:p>
    <w:p w14:paraId="03D8E53F"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legalizace výnosů z trestné činnosti,</w:t>
      </w:r>
    </w:p>
    <w:p w14:paraId="32DF5D62" w14:textId="77777777" w:rsidR="00510EEB" w:rsidRPr="000254CE"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legalizace výnosů z trestné činnosti z nedbalosti,</w:t>
      </w:r>
    </w:p>
    <w:p w14:paraId="3E0E349F" w14:textId="77777777" w:rsidR="00510EEB" w:rsidRPr="000254CE"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tyto trestné činy hospodářské</w:t>
      </w:r>
    </w:p>
    <w:p w14:paraId="42057E32" w14:textId="61338263"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zneužití informace v obchodním styku,</w:t>
      </w:r>
    </w:p>
    <w:p w14:paraId="67C7141C" w14:textId="77777777"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zneužití postavení v obchodním styku,</w:t>
      </w:r>
    </w:p>
    <w:p w14:paraId="5B5B6F1B" w14:textId="568FAED8"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zjednání výhody při zadání veřejné zakázky, při veřejné soutěži a veřejné dražbě,</w:t>
      </w:r>
    </w:p>
    <w:p w14:paraId="5DC23F17" w14:textId="77777777"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pletichy při zadání veřejné zakázky a při veřejné soutěži,</w:t>
      </w:r>
    </w:p>
    <w:p w14:paraId="7FFB3EDA" w14:textId="77777777"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pletichy při veřejné dražbě,</w:t>
      </w:r>
    </w:p>
    <w:p w14:paraId="64A727CE" w14:textId="77777777" w:rsidR="00510EEB" w:rsidRPr="000254CE"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poškození finančních zájmů Evropské unie,</w:t>
      </w:r>
    </w:p>
    <w:p w14:paraId="027A91D4" w14:textId="77777777" w:rsidR="00510EEB" w:rsidRPr="000254CE" w:rsidRDefault="00510EEB" w:rsidP="00510EEB">
      <w:pPr>
        <w:pStyle w:val="Odstavecseseznamem"/>
        <w:ind w:left="851" w:hanging="425"/>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 xml:space="preserve">e) </w:t>
      </w:r>
      <w:r w:rsidRPr="000254CE">
        <w:rPr>
          <w:rFonts w:ascii="Palatino Linotype" w:hAnsi="Palatino Linotype" w:cs="Courier New"/>
          <w:color w:val="000000" w:themeColor="text1"/>
          <w:sz w:val="20"/>
          <w:szCs w:val="20"/>
        </w:rPr>
        <w:tab/>
        <w:t>trestné činy proti České republice, cizímu státu a mezinárodní organizaci,</w:t>
      </w:r>
    </w:p>
    <w:p w14:paraId="333932AE" w14:textId="77777777" w:rsidR="00510EEB" w:rsidRPr="000254CE" w:rsidRDefault="00510EEB" w:rsidP="00510EEB">
      <w:pPr>
        <w:pStyle w:val="Odstavecseseznamem"/>
        <w:ind w:left="851" w:hanging="425"/>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 xml:space="preserve">f) </w:t>
      </w:r>
      <w:r w:rsidRPr="000254CE">
        <w:rPr>
          <w:rFonts w:ascii="Palatino Linotype" w:hAnsi="Palatino Linotype" w:cs="Courier New"/>
          <w:color w:val="000000" w:themeColor="text1"/>
          <w:sz w:val="20"/>
          <w:szCs w:val="20"/>
        </w:rPr>
        <w:tab/>
        <w:t>tyto trestné činy proti pořádku ve věcech veřejných</w:t>
      </w:r>
    </w:p>
    <w:p w14:paraId="345A0DB0" w14:textId="77777777" w:rsidR="00510EEB" w:rsidRPr="000254CE"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trestné činy proti výkonu pravomoci orgánu veřejné moci a úřední osoby,</w:t>
      </w:r>
    </w:p>
    <w:p w14:paraId="7DCBE68F" w14:textId="77777777" w:rsidR="00510EEB" w:rsidRPr="000254CE"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0254CE">
        <w:rPr>
          <w:rFonts w:ascii="Palatino Linotype" w:hAnsi="Palatino Linotype" w:cs="Courier New"/>
          <w:color w:val="000000" w:themeColor="text1"/>
          <w:sz w:val="20"/>
          <w:szCs w:val="20"/>
        </w:rPr>
        <w:t>trestné činy úředních osob,</w:t>
      </w:r>
    </w:p>
    <w:p w14:paraId="1259030C" w14:textId="77777777" w:rsidR="00510EEB" w:rsidRPr="00236E59" w:rsidRDefault="00510EEB" w:rsidP="00510EEB">
      <w:pPr>
        <w:pStyle w:val="Odstavecseseznamem"/>
        <w:numPr>
          <w:ilvl w:val="0"/>
          <w:numId w:val="12"/>
        </w:numPr>
        <w:jc w:val="both"/>
        <w:rPr>
          <w:rFonts w:ascii="Palatino Linotype" w:hAnsi="Palatino Linotype" w:cs="Courier New"/>
          <w:sz w:val="20"/>
          <w:szCs w:val="20"/>
        </w:rPr>
      </w:pPr>
      <w:r w:rsidRPr="00236E59">
        <w:rPr>
          <w:rFonts w:ascii="Palatino Linotype" w:hAnsi="Palatino Linotype" w:cs="Courier New"/>
          <w:sz w:val="20"/>
          <w:szCs w:val="20"/>
        </w:rPr>
        <w:t>úplatkářství</w:t>
      </w:r>
      <w:r>
        <w:rPr>
          <w:rFonts w:ascii="Palatino Linotype" w:hAnsi="Palatino Linotype" w:cs="Courier New"/>
          <w:sz w:val="20"/>
          <w:szCs w:val="20"/>
        </w:rPr>
        <w:t>,</w:t>
      </w:r>
    </w:p>
    <w:p w14:paraId="7BD6AA03" w14:textId="77777777" w:rsidR="00510EEB" w:rsidRPr="00236E59" w:rsidRDefault="00510EEB" w:rsidP="00510EEB">
      <w:pPr>
        <w:pStyle w:val="Odstavecseseznamem"/>
        <w:numPr>
          <w:ilvl w:val="0"/>
          <w:numId w:val="12"/>
        </w:numPr>
        <w:jc w:val="both"/>
        <w:rPr>
          <w:rFonts w:ascii="Palatino Linotype" w:hAnsi="Palatino Linotype" w:cs="Courier New"/>
          <w:sz w:val="20"/>
          <w:szCs w:val="20"/>
        </w:rPr>
      </w:pPr>
      <w:r w:rsidRPr="00236E59">
        <w:rPr>
          <w:rFonts w:ascii="Palatino Linotype" w:hAnsi="Palatino Linotype" w:cs="Courier New"/>
          <w:sz w:val="20"/>
          <w:szCs w:val="20"/>
        </w:rPr>
        <w:t>jiná porušení činnosti orgánu veřejné moci</w:t>
      </w:r>
      <w:r>
        <w:rPr>
          <w:rFonts w:ascii="Palatino Linotype" w:hAnsi="Palatino Linotype" w:cs="Courier New"/>
          <w:sz w:val="20"/>
          <w:szCs w:val="20"/>
        </w:rPr>
        <w:t>.</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510EEB">
      <w:pPr>
        <w:pStyle w:val="Odstavecseseznamem"/>
        <w:numPr>
          <w:ilvl w:val="0"/>
          <w:numId w:val="13"/>
        </w:numPr>
        <w:ind w:left="426" w:hanging="426"/>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A63A65" w:rsidRDefault="00AF21A9" w:rsidP="00510EEB">
      <w:pPr>
        <w:pStyle w:val="Odstavecseseznamem"/>
        <w:ind w:left="426" w:hanging="426"/>
        <w:jc w:val="both"/>
        <w:rPr>
          <w:rFonts w:ascii="Palatino Linotype" w:hAnsi="Palatino Linotype" w:cs="Courier New"/>
          <w:sz w:val="16"/>
          <w:szCs w:val="16"/>
        </w:rPr>
      </w:pPr>
    </w:p>
    <w:p w14:paraId="3B203E6B" w14:textId="77777777" w:rsidR="00AF21A9" w:rsidRDefault="00AF21A9" w:rsidP="00510EEB">
      <w:pPr>
        <w:pStyle w:val="Odstavecseseznamem"/>
        <w:numPr>
          <w:ilvl w:val="0"/>
          <w:numId w:val="13"/>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Pr="00A63A65" w:rsidRDefault="00AF21A9" w:rsidP="00AF21A9">
      <w:pPr>
        <w:jc w:val="both"/>
        <w:rPr>
          <w:rFonts w:ascii="Palatino Linotype" w:hAnsi="Palatino Linotype" w:cs="Courier New"/>
          <w:sz w:val="16"/>
          <w:szCs w:val="16"/>
        </w:rPr>
      </w:pPr>
    </w:p>
    <w:p w14:paraId="30A2CCB3" w14:textId="3D48BD50" w:rsidR="00AF21A9" w:rsidRDefault="00AF21A9"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r w:rsidR="00510EEB">
        <w:rPr>
          <w:rFonts w:ascii="Palatino Linotype" w:hAnsi="Palatino Linotype" w:cs="Courier New"/>
          <w:sz w:val="20"/>
          <w:szCs w:val="20"/>
        </w:rPr>
        <w:t xml:space="preserve"> zahraniční právnické osoby, splňuje výše uvedené podmínky</w:t>
      </w:r>
    </w:p>
    <w:p w14:paraId="4A43C925" w14:textId="2BF4ED76" w:rsidR="00510EEB" w:rsidRPr="004E162C" w:rsidRDefault="00510EEB" w:rsidP="00510EEB">
      <w:pPr>
        <w:pStyle w:val="Odstavecseseznamem"/>
        <w:numPr>
          <w:ilvl w:val="0"/>
          <w:numId w:val="29"/>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25887BD1" w14:textId="44CD9396" w:rsidR="00510EEB" w:rsidRDefault="00510EEB" w:rsidP="00510EEB">
      <w:pPr>
        <w:pStyle w:val="Odstavecseseznamem"/>
        <w:numPr>
          <w:ilvl w:val="0"/>
          <w:numId w:val="29"/>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221EC352" w14:textId="77777777" w:rsidR="00510EEB" w:rsidRPr="00A63A65" w:rsidRDefault="00510EEB" w:rsidP="00510EEB">
      <w:pPr>
        <w:pStyle w:val="Odstavecseseznamem"/>
        <w:ind w:left="851"/>
        <w:jc w:val="both"/>
        <w:rPr>
          <w:rFonts w:ascii="Palatino Linotype" w:hAnsi="Palatino Linotype" w:cs="Courier New"/>
          <w:sz w:val="16"/>
          <w:szCs w:val="16"/>
        </w:rPr>
      </w:pPr>
    </w:p>
    <w:p w14:paraId="00D5CC47" w14:textId="1DE154D7" w:rsidR="00510EEB" w:rsidRDefault="00510EEB"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lastRenderedPageBreak/>
        <w:t>Účastní-li se zadávacího řízení pobočka závodu</w:t>
      </w:r>
      <w:r>
        <w:rPr>
          <w:rFonts w:ascii="Palatino Linotype" w:hAnsi="Palatino Linotype" w:cs="Courier New"/>
          <w:sz w:val="20"/>
          <w:szCs w:val="20"/>
        </w:rPr>
        <w:t xml:space="preserve"> české právnické osoby, splňuje výše uvedené podmínky</w:t>
      </w:r>
    </w:p>
    <w:p w14:paraId="250A8255" w14:textId="3E090A40" w:rsidR="00510EEB" w:rsidRPr="004E162C" w:rsidRDefault="00510EEB"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721DA17D" w14:textId="2E4E1FD7" w:rsidR="00A63A65" w:rsidRPr="004E162C"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w:t>
      </w:r>
      <w:r>
        <w:rPr>
          <w:rFonts w:ascii="Palatino Linotype" w:hAnsi="Palatino Linotype" w:cs="Courier New"/>
          <w:sz w:val="20"/>
          <w:szCs w:val="20"/>
        </w:rPr>
        <w:t>,</w:t>
      </w:r>
    </w:p>
    <w:p w14:paraId="5AF975E0" w14:textId="5B71E6E3" w:rsidR="00A63A65"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r>
        <w:rPr>
          <w:rFonts w:ascii="Palatino Linotype" w:hAnsi="Palatino Linotype" w:cs="Courier New"/>
          <w:sz w:val="20"/>
          <w:szCs w:val="20"/>
        </w:rPr>
        <w:t>, a</w:t>
      </w:r>
    </w:p>
    <w:p w14:paraId="1F36B5BF" w14:textId="77777777" w:rsidR="00510EEB" w:rsidRDefault="00510EEB" w:rsidP="00A63A65">
      <w:pPr>
        <w:pStyle w:val="Odstavecseseznamem"/>
        <w:numPr>
          <w:ilvl w:val="0"/>
          <w:numId w:val="30"/>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0392F191"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4A0D23"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2EE6B9CE"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w:t>
      </w:r>
      <w:r w:rsidRPr="00C04108">
        <w:rPr>
          <w:rFonts w:ascii="Palatino Linotype" w:hAnsi="Palatino Linotype" w:cs="Arial"/>
          <w:b/>
          <w:i/>
          <w:color w:val="FF0000"/>
          <w:sz w:val="20"/>
          <w:szCs w:val="20"/>
        </w:rPr>
        <w:t xml:space="preserve">ejstříku trestů všech osob </w:t>
      </w:r>
      <w:r>
        <w:rPr>
          <w:rFonts w:ascii="Palatino Linotype" w:hAnsi="Palatino Linotype" w:cs="Arial"/>
          <w:b/>
          <w:i/>
          <w:color w:val="FF0000"/>
          <w:sz w:val="20"/>
          <w:szCs w:val="20"/>
        </w:rPr>
        <w:t>výše uvedených</w:t>
      </w:r>
    </w:p>
    <w:p w14:paraId="6472CF41" w14:textId="77777777" w:rsidR="00DC39C1" w:rsidRPr="0051601C"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Rejstříku trestů právnické osoby</w:t>
      </w:r>
      <w:r w:rsidRPr="00C04108">
        <w:rPr>
          <w:rFonts w:ascii="Palatino Linotype" w:hAnsi="Palatino Linotype" w:cs="Arial"/>
          <w:b/>
          <w:i/>
          <w:color w:val="FF0000"/>
          <w:sz w:val="20"/>
          <w:szCs w:val="20"/>
        </w:rPr>
        <w:t xml:space="preserve"> </w:t>
      </w:r>
    </w:p>
    <w:p w14:paraId="5EF0F318"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0254CE" w:rsidRDefault="00AF21A9" w:rsidP="00AF21A9">
      <w:pPr>
        <w:numPr>
          <w:ilvl w:val="0"/>
          <w:numId w:val="1"/>
        </w:numPr>
        <w:ind w:left="426"/>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 xml:space="preserve">§ 74 odst. 1 písm. b) zákona </w:t>
      </w:r>
      <w:r w:rsidR="00141AC3" w:rsidRPr="000254CE">
        <w:rPr>
          <w:rFonts w:ascii="Palatino Linotype" w:hAnsi="Palatino Linotype" w:cs="Arial"/>
          <w:color w:val="000000" w:themeColor="text1"/>
          <w:sz w:val="20"/>
          <w:szCs w:val="20"/>
        </w:rPr>
        <w:t>–</w:t>
      </w:r>
      <w:r w:rsidRPr="000254CE">
        <w:rPr>
          <w:rFonts w:ascii="Palatino Linotype" w:hAnsi="Palatino Linotype" w:cs="Arial"/>
          <w:color w:val="000000" w:themeColor="text1"/>
          <w:sz w:val="20"/>
          <w:szCs w:val="20"/>
        </w:rPr>
        <w:t xml:space="preserve"> nemá </w:t>
      </w:r>
      <w:r w:rsidR="00141AC3" w:rsidRPr="000254CE">
        <w:rPr>
          <w:rFonts w:ascii="Palatino Linotype" w:hAnsi="Palatino Linotype" w:cs="Arial"/>
          <w:color w:val="000000" w:themeColor="text1"/>
          <w:sz w:val="20"/>
          <w:szCs w:val="20"/>
        </w:rPr>
        <w:t xml:space="preserve">v </w:t>
      </w:r>
      <w:r w:rsidRPr="000254CE">
        <w:rPr>
          <w:rFonts w:ascii="Palatino Linotype" w:hAnsi="Palatino Linotype" w:cs="Courier New"/>
          <w:color w:val="000000" w:themeColor="text1"/>
          <w:sz w:val="20"/>
          <w:szCs w:val="20"/>
        </w:rPr>
        <w:t>České republice nebo v zemi svého sídla v evidenci daní zachycen splatný daňový nedoplatek</w:t>
      </w:r>
      <w:r w:rsidRPr="000254CE">
        <w:rPr>
          <w:rFonts w:ascii="Palatino Linotype" w:hAnsi="Palatino Linotype" w:cs="Arial"/>
          <w:color w:val="000000" w:themeColor="text1"/>
          <w:sz w:val="20"/>
          <w:szCs w:val="20"/>
        </w:rPr>
        <w:t>, nemá splatný nedoplatek na spotřební dani.</w:t>
      </w:r>
    </w:p>
    <w:p w14:paraId="00210F6F"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0F59D0D2"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3ACC450"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w:t>
      </w:r>
      <w:r w:rsidR="00EF5BDD" w:rsidRPr="00EF5BDD">
        <w:rPr>
          <w:rFonts w:ascii="Palatino Linotype" w:hAnsi="Palatino Linotype" w:cs="Arial"/>
          <w:b/>
          <w:i/>
          <w:color w:val="FF0000"/>
          <w:sz w:val="20"/>
          <w:szCs w:val="20"/>
        </w:rPr>
        <w:t xml:space="preserve"> </w:t>
      </w:r>
      <w:r w:rsidR="00EF5BDD">
        <w:rPr>
          <w:rFonts w:ascii="Palatino Linotype" w:hAnsi="Palatino Linotype" w:cs="Arial"/>
          <w:b/>
          <w:i/>
          <w:color w:val="FF0000"/>
          <w:sz w:val="20"/>
          <w:szCs w:val="20"/>
        </w:rPr>
        <w:t>finančního úřadu</w:t>
      </w:r>
      <w:r>
        <w:rPr>
          <w:rFonts w:ascii="Palatino Linotype" w:hAnsi="Palatino Linotype" w:cs="Arial"/>
          <w:b/>
          <w:i/>
          <w:color w:val="FF0000"/>
          <w:sz w:val="20"/>
          <w:szCs w:val="20"/>
        </w:rPr>
        <w:t xml:space="preserve"> </w:t>
      </w:r>
    </w:p>
    <w:p w14:paraId="47D20480"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0254CE" w:rsidRDefault="00AF21A9" w:rsidP="00AF21A9">
      <w:pPr>
        <w:numPr>
          <w:ilvl w:val="0"/>
          <w:numId w:val="1"/>
        </w:numPr>
        <w:ind w:left="426"/>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 xml:space="preserve">§ 74 odst. 1 písm. c) zákona – nemá </w:t>
      </w:r>
      <w:r w:rsidRPr="000254CE">
        <w:rPr>
          <w:rFonts w:ascii="Palatino Linotype" w:hAnsi="Palatino Linotype" w:cs="Courier New"/>
          <w:color w:val="000000" w:themeColor="text1"/>
          <w:sz w:val="20"/>
          <w:szCs w:val="20"/>
        </w:rPr>
        <w:t>v České republice nebo v zemi svého sídla splatný nedoplatek na pojistném nebo na penále na veřejné zdravotní pojištění</w:t>
      </w:r>
      <w:r w:rsidRPr="000254CE">
        <w:rPr>
          <w:rFonts w:ascii="Palatino Linotype" w:hAnsi="Palatino Linotype" w:cs="Arial"/>
          <w:color w:val="000000" w:themeColor="text1"/>
          <w:sz w:val="20"/>
          <w:szCs w:val="20"/>
        </w:rPr>
        <w:t>.</w:t>
      </w:r>
    </w:p>
    <w:p w14:paraId="75E58DC3" w14:textId="77777777" w:rsidR="00AF21A9" w:rsidRPr="000254CE" w:rsidRDefault="00AF21A9" w:rsidP="00AF21A9">
      <w:pPr>
        <w:ind w:left="426"/>
        <w:jc w:val="both"/>
        <w:rPr>
          <w:rFonts w:ascii="Palatino Linotype" w:hAnsi="Palatino Linotype" w:cs="Arial"/>
          <w:color w:val="000000" w:themeColor="text1"/>
          <w:sz w:val="20"/>
          <w:szCs w:val="20"/>
        </w:rPr>
      </w:pPr>
    </w:p>
    <w:p w14:paraId="027C67C8" w14:textId="77777777" w:rsidR="00AF21A9" w:rsidRPr="004E04EA" w:rsidRDefault="00AF21A9" w:rsidP="00AF21A9">
      <w:pPr>
        <w:numPr>
          <w:ilvl w:val="0"/>
          <w:numId w:val="1"/>
        </w:numPr>
        <w:ind w:left="426"/>
        <w:jc w:val="both"/>
        <w:rPr>
          <w:rFonts w:ascii="Palatino Linotype" w:hAnsi="Palatino Linotype" w:cs="Arial"/>
          <w:sz w:val="20"/>
          <w:szCs w:val="20"/>
        </w:rPr>
      </w:pPr>
      <w:r w:rsidRPr="000254CE">
        <w:rPr>
          <w:rFonts w:ascii="Palatino Linotype" w:hAnsi="Palatino Linotype" w:cs="Arial"/>
          <w:color w:val="000000" w:themeColor="text1"/>
          <w:sz w:val="20"/>
          <w:szCs w:val="20"/>
        </w:rPr>
        <w:t xml:space="preserve">§ </w:t>
      </w:r>
      <w:r w:rsidR="00BC28B6" w:rsidRPr="000254CE">
        <w:rPr>
          <w:rFonts w:ascii="Palatino Linotype" w:hAnsi="Palatino Linotype" w:cs="Arial"/>
          <w:color w:val="000000" w:themeColor="text1"/>
          <w:sz w:val="20"/>
          <w:szCs w:val="20"/>
        </w:rPr>
        <w:t>74</w:t>
      </w:r>
      <w:r w:rsidRPr="000254CE">
        <w:rPr>
          <w:rFonts w:ascii="Palatino Linotype" w:hAnsi="Palatino Linotype" w:cs="Arial"/>
          <w:color w:val="000000" w:themeColor="text1"/>
          <w:sz w:val="20"/>
          <w:szCs w:val="20"/>
        </w:rPr>
        <w:t xml:space="preserve"> odst. 1 písm. d) zákona </w:t>
      </w:r>
      <w:r w:rsidR="00141AC3" w:rsidRPr="000254CE">
        <w:rPr>
          <w:rFonts w:ascii="Palatino Linotype" w:hAnsi="Palatino Linotype" w:cs="Arial"/>
          <w:color w:val="000000" w:themeColor="text1"/>
          <w:sz w:val="20"/>
          <w:szCs w:val="20"/>
        </w:rPr>
        <w:t xml:space="preserve">– </w:t>
      </w:r>
      <w:r w:rsidRPr="000254CE">
        <w:rPr>
          <w:rFonts w:ascii="Palatino Linotype" w:hAnsi="Palatino Linotype" w:cs="Arial"/>
          <w:color w:val="000000" w:themeColor="text1"/>
          <w:sz w:val="20"/>
          <w:szCs w:val="20"/>
        </w:rPr>
        <w:t xml:space="preserve">nemá </w:t>
      </w:r>
      <w:r w:rsidRPr="000254CE">
        <w:rPr>
          <w:rFonts w:ascii="Palatino Linotype" w:hAnsi="Palatino Linotype" w:cs="Courier New"/>
          <w:color w:val="000000" w:themeColor="text1"/>
          <w:sz w:val="20"/>
          <w:szCs w:val="20"/>
        </w:rPr>
        <w:t>v České republice nebo v zemi svého sídla splatný nedoplatek na pojistném nebo na penále na sociální zabezpečení a příspěvku na státní politiku</w:t>
      </w:r>
      <w:r w:rsidRPr="004E04EA">
        <w:rPr>
          <w:rFonts w:ascii="Palatino Linotype" w:hAnsi="Palatino Linotype" w:cs="Courier New"/>
          <w:sz w:val="20"/>
          <w:szCs w:val="20"/>
        </w:rPr>
        <w:t xml:space="preserve"> zaměstnanosti</w:t>
      </w:r>
      <w:r w:rsidRPr="004E04EA">
        <w:rPr>
          <w:rFonts w:ascii="Palatino Linotype" w:hAnsi="Palatino Linotype" w:cs="Arial"/>
          <w:sz w:val="20"/>
          <w:szCs w:val="20"/>
        </w:rPr>
        <w:t xml:space="preserve">. </w:t>
      </w:r>
    </w:p>
    <w:p w14:paraId="73484B3B"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7B0CE5"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6AA8DC7" w14:textId="11D32B40"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 xml:space="preserve">o bezdlužnosti příslušné </w:t>
      </w:r>
      <w:r w:rsidR="00A2795D">
        <w:rPr>
          <w:rFonts w:ascii="Palatino Linotype" w:hAnsi="Palatino Linotype" w:cs="Arial"/>
          <w:b/>
          <w:i/>
          <w:color w:val="FF0000"/>
          <w:sz w:val="20"/>
          <w:szCs w:val="20"/>
        </w:rPr>
        <w:t>územní</w:t>
      </w:r>
      <w:r>
        <w:rPr>
          <w:rFonts w:ascii="Palatino Linotype" w:hAnsi="Palatino Linotype" w:cs="Arial"/>
          <w:b/>
          <w:i/>
          <w:color w:val="FF0000"/>
          <w:sz w:val="20"/>
          <w:szCs w:val="20"/>
        </w:rPr>
        <w:t xml:space="preserve"> správy sociálního zabezpečení</w:t>
      </w:r>
      <w:r w:rsidRPr="00C04108">
        <w:rPr>
          <w:rFonts w:ascii="Palatino Linotype" w:hAnsi="Palatino Linotype" w:cs="Arial"/>
          <w:b/>
          <w:i/>
          <w:color w:val="FF0000"/>
          <w:sz w:val="20"/>
          <w:szCs w:val="20"/>
        </w:rPr>
        <w:t xml:space="preserve"> </w:t>
      </w:r>
    </w:p>
    <w:p w14:paraId="2322B451"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0254CE">
        <w:rPr>
          <w:rFonts w:ascii="Palatino Linotype" w:hAnsi="Palatino Linotype" w:cs="Arial"/>
          <w:color w:val="000000" w:themeColor="text1"/>
          <w:sz w:val="20"/>
          <w:szCs w:val="20"/>
        </w:rPr>
        <w:t xml:space="preserve">§ 74 odst. 1 písm. e) zákona – není v likvidaci, nebylo proti němu </w:t>
      </w:r>
      <w:r w:rsidRPr="000254CE">
        <w:rPr>
          <w:rFonts w:ascii="Palatino Linotype" w:hAnsi="Palatino Linotype" w:cs="Courier New"/>
          <w:color w:val="000000" w:themeColor="text1"/>
          <w:sz w:val="20"/>
          <w:szCs w:val="20"/>
        </w:rPr>
        <w:t>vydáno rozhodnutí o úpadku, nebyla vůči němu nařízena nucená správa podle jiného právního předpisu nebo není v obdobné</w:t>
      </w:r>
      <w:r w:rsidRPr="004E04EA">
        <w:rPr>
          <w:rFonts w:ascii="Palatino Linotype" w:hAnsi="Palatino Linotype" w:cs="Courier New"/>
          <w:sz w:val="20"/>
          <w:szCs w:val="20"/>
        </w:rPr>
        <w:t xml:space="preserve">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1397793B" w14:textId="77777777" w:rsidR="00A63A65" w:rsidRDefault="00A63A65" w:rsidP="00CA558B">
      <w:pPr>
        <w:autoSpaceDE w:val="0"/>
        <w:autoSpaceDN w:val="0"/>
        <w:jc w:val="center"/>
        <w:rPr>
          <w:rFonts w:ascii="Palatino Linotype" w:hAnsi="Palatino Linotype" w:cs="Arial"/>
          <w:b/>
          <w:sz w:val="22"/>
          <w:szCs w:val="20"/>
        </w:rPr>
      </w:pPr>
    </w:p>
    <w:p w14:paraId="292C9F88" w14:textId="2194FD7A" w:rsidR="00CA558B" w:rsidRPr="004E7489" w:rsidRDefault="00EC29B4" w:rsidP="00CA558B">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CA558B">
        <w:rPr>
          <w:rFonts w:ascii="Palatino Linotype" w:hAnsi="Palatino Linotype" w:cs="Arial"/>
          <w:b/>
          <w:sz w:val="22"/>
          <w:szCs w:val="20"/>
        </w:rPr>
        <w:t>) Podmínky pro využití poddodavatelů</w:t>
      </w:r>
    </w:p>
    <w:p w14:paraId="2FF0E572" w14:textId="77777777" w:rsidR="00F9065F" w:rsidRDefault="00F9065F" w:rsidP="00F46930">
      <w:pPr>
        <w:autoSpaceDE w:val="0"/>
        <w:autoSpaceDN w:val="0"/>
        <w:jc w:val="center"/>
        <w:rPr>
          <w:rFonts w:ascii="Palatino Linotype" w:hAnsi="Palatino Linotype" w:cs="Arial"/>
          <w:b/>
          <w:sz w:val="22"/>
          <w:szCs w:val="20"/>
        </w:rPr>
      </w:pPr>
    </w:p>
    <w:p w14:paraId="479F135E" w14:textId="77777777" w:rsidR="00CA558B" w:rsidRDefault="00CA558B" w:rsidP="00CA558B">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27825015" w14:textId="77777777" w:rsidR="000254CE" w:rsidRPr="00BB54F2" w:rsidRDefault="000254CE" w:rsidP="000254CE">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0254CE">
        <w:rPr>
          <w:rFonts w:ascii="Palatino Linotype" w:hAnsi="Palatino Linotype" w:cs="Arial"/>
          <w:b/>
          <w:bCs/>
          <w:iCs/>
          <w:sz w:val="20"/>
          <w:szCs w:val="18"/>
        </w:rPr>
        <w:t>MENDELU – Rekonstrukce objektu K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4AC4B7B7" w14:textId="77777777" w:rsidR="00CA558B" w:rsidRDefault="00CA558B" w:rsidP="00F46930">
      <w:pPr>
        <w:autoSpaceDE w:val="0"/>
        <w:autoSpaceDN w:val="0"/>
        <w:jc w:val="center"/>
        <w:rPr>
          <w:rFonts w:ascii="Palatino Linotype" w:hAnsi="Palatino Linotype" w:cs="Arial"/>
          <w:b/>
          <w:sz w:val="22"/>
          <w:szCs w:val="20"/>
        </w:rPr>
      </w:pPr>
    </w:p>
    <w:p w14:paraId="77C8C1FE" w14:textId="3A71C836" w:rsidR="00CA558B" w:rsidRPr="000254CE" w:rsidRDefault="00CA558B" w:rsidP="00CA558B">
      <w:pPr>
        <w:autoSpaceDE w:val="0"/>
        <w:autoSpaceDN w:val="0"/>
        <w:jc w:val="both"/>
        <w:rPr>
          <w:rFonts w:ascii="Palatino Linotype" w:hAnsi="Palatino Linotype" w:cs="Arial"/>
          <w:b/>
          <w:color w:val="000000" w:themeColor="text1"/>
          <w:sz w:val="20"/>
          <w:szCs w:val="20"/>
        </w:rPr>
      </w:pPr>
      <w:r w:rsidRPr="000254CE">
        <w:rPr>
          <w:rFonts w:ascii="Palatino Linotype" w:hAnsi="Palatino Linotype" w:cs="Arial"/>
          <w:b/>
          <w:color w:val="000000" w:themeColor="text1"/>
          <w:sz w:val="20"/>
          <w:szCs w:val="20"/>
        </w:rPr>
        <w:t>čestně prohlašuje k podmínkám uvedeným v odst. 1</w:t>
      </w:r>
      <w:r w:rsidR="00EC29B4" w:rsidRPr="000254CE">
        <w:rPr>
          <w:rFonts w:ascii="Palatino Linotype" w:hAnsi="Palatino Linotype" w:cs="Arial"/>
          <w:b/>
          <w:color w:val="000000" w:themeColor="text1"/>
          <w:sz w:val="20"/>
          <w:szCs w:val="20"/>
        </w:rPr>
        <w:t>3</w:t>
      </w:r>
      <w:r w:rsidRPr="000254CE">
        <w:rPr>
          <w:rFonts w:ascii="Palatino Linotype" w:hAnsi="Palatino Linotype" w:cs="Arial"/>
          <w:b/>
          <w:color w:val="000000" w:themeColor="text1"/>
          <w:sz w:val="20"/>
          <w:szCs w:val="20"/>
        </w:rPr>
        <w:t>.7. Zadávacích podmínek:</w:t>
      </w:r>
    </w:p>
    <w:p w14:paraId="6BC7174B" w14:textId="77777777" w:rsidR="00CA558B" w:rsidRDefault="00CA558B" w:rsidP="00CA558B">
      <w:pPr>
        <w:autoSpaceDE w:val="0"/>
        <w:autoSpaceDN w:val="0"/>
        <w:jc w:val="both"/>
        <w:rPr>
          <w:rFonts w:ascii="Palatino Linotype" w:hAnsi="Palatino Linotype" w:cs="Arial"/>
          <w:b/>
          <w:sz w:val="20"/>
          <w:szCs w:val="20"/>
        </w:rPr>
      </w:pPr>
    </w:p>
    <w:p w14:paraId="79052B0E" w14:textId="75A6E75F" w:rsidR="00EC29B4" w:rsidRDefault="000254CE" w:rsidP="00063784">
      <w:pPr>
        <w:widowControl w:val="0"/>
        <w:spacing w:before="60"/>
        <w:ind w:left="360" w:hanging="360"/>
        <w:jc w:val="both"/>
        <w:rPr>
          <w:rFonts w:ascii="Palatino Linotype" w:hAnsi="Palatino Linotype" w:cs="Arial"/>
          <w:sz w:val="20"/>
          <w:szCs w:val="20"/>
        </w:rPr>
      </w:pPr>
      <w:r>
        <w:rPr>
          <w:rFonts w:ascii="Palatino Linotype" w:hAnsi="Palatino Linotype" w:cs="Arial"/>
          <w:sz w:val="20"/>
          <w:szCs w:val="20"/>
        </w:rPr>
        <w:t>1</w:t>
      </w:r>
      <w:r w:rsidR="00CA558B">
        <w:rPr>
          <w:rFonts w:ascii="Palatino Linotype" w:hAnsi="Palatino Linotype" w:cs="Arial"/>
          <w:sz w:val="20"/>
          <w:szCs w:val="20"/>
        </w:rPr>
        <w:t xml:space="preserve">) </w:t>
      </w:r>
      <w:r w:rsidR="00063784">
        <w:rPr>
          <w:rFonts w:ascii="Palatino Linotype" w:hAnsi="Palatino Linotype" w:cs="Arial"/>
          <w:sz w:val="20"/>
          <w:szCs w:val="20"/>
        </w:rPr>
        <w:tab/>
      </w:r>
      <w:r w:rsidR="00EC29B4">
        <w:rPr>
          <w:rFonts w:ascii="Palatino Linotype" w:hAnsi="Palatino Linotype" w:cs="Arial"/>
          <w:sz w:val="20"/>
          <w:szCs w:val="20"/>
        </w:rPr>
        <w:t>Ú</w:t>
      </w:r>
      <w:r w:rsidR="00EC29B4" w:rsidRPr="00CA558B">
        <w:rPr>
          <w:rFonts w:ascii="Palatino Linotype" w:hAnsi="Palatino Linotype" w:cs="Arial"/>
          <w:sz w:val="20"/>
          <w:szCs w:val="20"/>
        </w:rPr>
        <w:t xml:space="preserve">častník zadávacího řízení </w:t>
      </w:r>
      <w:r w:rsidR="00EC29B4">
        <w:rPr>
          <w:rFonts w:ascii="Palatino Linotype" w:hAnsi="Palatino Linotype" w:cs="Arial"/>
          <w:sz w:val="20"/>
          <w:szCs w:val="20"/>
        </w:rPr>
        <w:t>uvádí</w:t>
      </w:r>
      <w:r w:rsidR="00EC29B4" w:rsidRPr="00CA558B">
        <w:rPr>
          <w:rFonts w:ascii="Palatino Linotype" w:hAnsi="Palatino Linotype" w:cs="Arial"/>
          <w:sz w:val="20"/>
          <w:szCs w:val="20"/>
        </w:rPr>
        <w:t xml:space="preserve"> v</w:t>
      </w:r>
      <w:r w:rsidR="00EC29B4">
        <w:rPr>
          <w:rFonts w:ascii="Palatino Linotype" w:hAnsi="Palatino Linotype" w:cs="Arial"/>
          <w:sz w:val="20"/>
          <w:szCs w:val="20"/>
        </w:rPr>
        <w:t> </w:t>
      </w:r>
      <w:r w:rsidR="00EC29B4" w:rsidRPr="00CA558B">
        <w:rPr>
          <w:rFonts w:ascii="Palatino Linotype" w:hAnsi="Palatino Linotype" w:cs="Arial"/>
          <w:sz w:val="20"/>
          <w:szCs w:val="20"/>
        </w:rPr>
        <w:t>nabídce</w:t>
      </w:r>
      <w:r w:rsidR="00EC29B4">
        <w:rPr>
          <w:rFonts w:ascii="Palatino Linotype" w:hAnsi="Palatino Linotype" w:cs="Arial"/>
          <w:sz w:val="20"/>
          <w:szCs w:val="20"/>
        </w:rPr>
        <w:t>, a to v tabulce „Poddodavatelé“,</w:t>
      </w:r>
      <w:r w:rsidR="00EC29B4" w:rsidRPr="00EC29B4">
        <w:rPr>
          <w:rFonts w:ascii="Palatino Linotype" w:hAnsi="Palatino Linotype" w:cs="Arial"/>
          <w:color w:val="00B050"/>
          <w:sz w:val="20"/>
          <w:szCs w:val="20"/>
        </w:rPr>
        <w:t xml:space="preserve"> </w:t>
      </w:r>
      <w:r w:rsidR="00EC29B4" w:rsidRPr="00EC29B4">
        <w:rPr>
          <w:rFonts w:ascii="Palatino Linotype" w:hAnsi="Palatino Linotype" w:cs="Arial"/>
          <w:sz w:val="20"/>
          <w:szCs w:val="20"/>
        </w:rPr>
        <w:t xml:space="preserve">přehled poddodavatelů, jejichž </w:t>
      </w:r>
      <w:r w:rsidR="00EC29B4" w:rsidRPr="00EC29B4">
        <w:rPr>
          <w:rFonts w:ascii="Palatino Linotype" w:hAnsi="Palatino Linotype"/>
          <w:sz w:val="20"/>
          <w:szCs w:val="20"/>
        </w:rPr>
        <w:t xml:space="preserve">prostřednictvím prokazuje </w:t>
      </w:r>
      <w:r w:rsidR="00EC29B4" w:rsidRPr="00EC29B4">
        <w:rPr>
          <w:rFonts w:ascii="Palatino Linotype" w:hAnsi="Palatino Linotype" w:cs="Arial"/>
          <w:sz w:val="20"/>
          <w:szCs w:val="20"/>
        </w:rPr>
        <w:t>kvalifikaci vč. identifikačních údajů těchto poddodavatelů.</w:t>
      </w:r>
      <w:r w:rsidR="00EC29B4" w:rsidRPr="00EC29B4">
        <w:rPr>
          <w:rFonts w:ascii="Palatino Linotype" w:hAnsi="Palatino Linotype" w:cs="Arial"/>
          <w:b/>
          <w:i/>
          <w:color w:val="FF0000"/>
          <w:sz w:val="20"/>
          <w:szCs w:val="20"/>
        </w:rPr>
        <w:t xml:space="preserve"> </w:t>
      </w:r>
      <w:r w:rsidR="00EC29B4" w:rsidRPr="00EF5BDD">
        <w:rPr>
          <w:rFonts w:ascii="Palatino Linotype" w:hAnsi="Palatino Linotype" w:cs="Arial"/>
          <w:b/>
          <w:i/>
          <w:color w:val="FF0000"/>
          <w:sz w:val="20"/>
          <w:szCs w:val="20"/>
        </w:rPr>
        <w:t>(nehodící se škrtne)</w:t>
      </w:r>
    </w:p>
    <w:p w14:paraId="05DB11FC" w14:textId="77777777" w:rsidR="00EC29B4" w:rsidRDefault="00EC29B4" w:rsidP="00EC29B4">
      <w:pPr>
        <w:widowControl w:val="0"/>
        <w:spacing w:before="60"/>
        <w:ind w:left="360"/>
        <w:jc w:val="both"/>
        <w:rPr>
          <w:rFonts w:ascii="Palatino Linotype" w:hAnsi="Palatino Linotype"/>
          <w:sz w:val="20"/>
        </w:rPr>
      </w:pPr>
      <w:r>
        <w:rPr>
          <w:rFonts w:ascii="Palatino Linotype" w:hAnsi="Palatino Linotype"/>
          <w:sz w:val="20"/>
        </w:rPr>
        <w:t xml:space="preserve">Účastník zadávacího řízení neprokazuje prostřednictvím poddodavatele žádnou část kvalifikace. </w:t>
      </w:r>
      <w:r w:rsidRPr="00EF5BDD">
        <w:rPr>
          <w:rFonts w:ascii="Palatino Linotype" w:hAnsi="Palatino Linotype" w:cs="Arial"/>
          <w:b/>
          <w:i/>
          <w:color w:val="FF0000"/>
          <w:sz w:val="20"/>
          <w:szCs w:val="20"/>
        </w:rPr>
        <w:t>(nehodící se škrtne)</w:t>
      </w:r>
    </w:p>
    <w:p w14:paraId="20C27238" w14:textId="23B6B128" w:rsidR="00CA558B" w:rsidRDefault="000254CE" w:rsidP="00063784">
      <w:pPr>
        <w:widowControl w:val="0"/>
        <w:spacing w:before="60"/>
        <w:ind w:left="360" w:hanging="360"/>
        <w:jc w:val="both"/>
        <w:rPr>
          <w:rFonts w:ascii="Palatino Linotype" w:hAnsi="Palatino Linotype"/>
          <w:color w:val="E36C0A"/>
          <w:sz w:val="20"/>
        </w:rPr>
      </w:pPr>
      <w:r>
        <w:rPr>
          <w:rFonts w:ascii="Palatino Linotype" w:hAnsi="Palatino Linotype"/>
          <w:sz w:val="20"/>
        </w:rPr>
        <w:t>2</w:t>
      </w:r>
      <w:r w:rsidR="00063784">
        <w:rPr>
          <w:rFonts w:ascii="Palatino Linotype" w:hAnsi="Palatino Linotype"/>
          <w:sz w:val="20"/>
        </w:rPr>
        <w:t xml:space="preserve">) </w:t>
      </w:r>
      <w:r w:rsidR="00063784">
        <w:rPr>
          <w:rFonts w:ascii="Palatino Linotype" w:hAnsi="Palatino Linotype"/>
          <w:sz w:val="20"/>
        </w:rPr>
        <w:tab/>
      </w:r>
      <w:r w:rsidR="00063784">
        <w:rPr>
          <w:rFonts w:ascii="Palatino Linotype" w:hAnsi="Palatino Linotype" w:cs="Arial"/>
          <w:sz w:val="20"/>
          <w:szCs w:val="20"/>
        </w:rPr>
        <w:t>Ú</w:t>
      </w:r>
      <w:r w:rsidR="00063784" w:rsidRPr="00CA558B">
        <w:rPr>
          <w:rFonts w:ascii="Palatino Linotype" w:hAnsi="Palatino Linotype" w:cs="Arial"/>
          <w:sz w:val="20"/>
          <w:szCs w:val="20"/>
        </w:rPr>
        <w:t xml:space="preserve">častník zadávacího řízení </w:t>
      </w:r>
      <w:r w:rsidR="00063784">
        <w:rPr>
          <w:rFonts w:ascii="Palatino Linotype" w:hAnsi="Palatino Linotype" w:cs="Arial"/>
          <w:sz w:val="20"/>
          <w:szCs w:val="20"/>
        </w:rPr>
        <w:t>potvrzuje</w:t>
      </w:r>
      <w:r w:rsidR="00063784">
        <w:rPr>
          <w:rFonts w:ascii="Palatino Linotype" w:hAnsi="Palatino Linotype"/>
          <w:sz w:val="20"/>
        </w:rPr>
        <w:t>, že zadavatelem</w:t>
      </w:r>
      <w:r w:rsidR="00CA558B" w:rsidRPr="008B57E5">
        <w:rPr>
          <w:rFonts w:ascii="Palatino Linotype" w:hAnsi="Palatino Linotype"/>
          <w:sz w:val="20"/>
        </w:rPr>
        <w:t xml:space="preserve"> </w:t>
      </w:r>
      <w:r w:rsidR="00CA558B">
        <w:rPr>
          <w:rFonts w:ascii="Palatino Linotype" w:hAnsi="Palatino Linotype"/>
          <w:sz w:val="20"/>
        </w:rPr>
        <w:t xml:space="preserve">dále </w:t>
      </w:r>
      <w:r w:rsidR="00CA558B" w:rsidRPr="008B57E5">
        <w:rPr>
          <w:rFonts w:ascii="Palatino Linotype" w:hAnsi="Palatino Linotype"/>
          <w:sz w:val="20"/>
        </w:rPr>
        <w:t xml:space="preserve">určené významné činnosti při plnění veřejné zakázky </w:t>
      </w:r>
      <w:r w:rsidR="00063784">
        <w:rPr>
          <w:rFonts w:ascii="Palatino Linotype" w:hAnsi="Palatino Linotype"/>
          <w:sz w:val="20"/>
        </w:rPr>
        <w:t xml:space="preserve">budou </w:t>
      </w:r>
      <w:r w:rsidR="00CA558B" w:rsidRPr="008B57E5">
        <w:rPr>
          <w:rFonts w:ascii="Palatino Linotype" w:hAnsi="Palatino Linotype"/>
          <w:sz w:val="20"/>
        </w:rPr>
        <w:t>plněny přímo vybraným dodavatelem</w:t>
      </w:r>
      <w:r w:rsidR="00CA558B">
        <w:rPr>
          <w:rFonts w:ascii="Palatino Linotype" w:hAnsi="Palatino Linotype"/>
          <w:sz w:val="20"/>
        </w:rPr>
        <w:t xml:space="preserve"> (bez poddodavatelů)</w:t>
      </w:r>
      <w:r w:rsidR="00CA558B" w:rsidRPr="000F2CB8">
        <w:rPr>
          <w:rFonts w:ascii="Palatino Linotype" w:hAnsi="Palatino Linotype"/>
          <w:sz w:val="20"/>
        </w:rPr>
        <w:t>:</w:t>
      </w:r>
      <w:r w:rsidR="00CA558B" w:rsidRPr="00BF3251">
        <w:rPr>
          <w:rFonts w:ascii="Palatino Linotype" w:hAnsi="Palatino Linotype"/>
          <w:color w:val="E36C0A"/>
          <w:sz w:val="20"/>
        </w:rPr>
        <w:t xml:space="preserve"> </w:t>
      </w:r>
    </w:p>
    <w:p w14:paraId="35D6EE0F" w14:textId="77777777" w:rsidR="000254CE" w:rsidRPr="00FB2524" w:rsidRDefault="000254CE" w:rsidP="000254CE">
      <w:pPr>
        <w:widowControl w:val="0"/>
        <w:numPr>
          <w:ilvl w:val="0"/>
          <w:numId w:val="21"/>
        </w:numPr>
        <w:spacing w:before="60"/>
        <w:ind w:left="1276"/>
        <w:jc w:val="both"/>
        <w:rPr>
          <w:rFonts w:ascii="Palatino Linotype" w:hAnsi="Palatino Linotype"/>
          <w:sz w:val="20"/>
        </w:rPr>
      </w:pPr>
      <w:r w:rsidRPr="00FB2524">
        <w:rPr>
          <w:rFonts w:ascii="Palatino Linotype" w:hAnsi="Palatino Linotype"/>
          <w:sz w:val="20"/>
        </w:rPr>
        <w:t xml:space="preserve">prostřednictvím poddodavatele není dodavatel oprávněn plnit funkci člena realizačního týmu na pozici HIP, který provádí následující činnosti: vedení </w:t>
      </w:r>
      <w:r w:rsidRPr="00FB2524">
        <w:rPr>
          <w:rFonts w:ascii="Palatino Linotype" w:hAnsi="Palatino Linotype" w:cs="Arial"/>
          <w:sz w:val="20"/>
          <w:szCs w:val="20"/>
        </w:rPr>
        <w:t>projektového týmu, koordinace zpracování projektové dokumentace, vedení výkonu inženýrských činností v rámci předmětu plnění zadávané veřejné zakázky, výkon funkce autorského dozoru při realizaci stavby</w:t>
      </w:r>
    </w:p>
    <w:p w14:paraId="38661F3F" w14:textId="77777777" w:rsidR="00CA558B" w:rsidRDefault="00CA558B" w:rsidP="00CA558B">
      <w:pPr>
        <w:autoSpaceDE w:val="0"/>
        <w:autoSpaceDN w:val="0"/>
        <w:jc w:val="both"/>
        <w:rPr>
          <w:rFonts w:ascii="Palatino Linotype" w:hAnsi="Palatino Linotype" w:cs="Arial"/>
          <w:b/>
          <w:sz w:val="20"/>
          <w:szCs w:val="20"/>
        </w:rPr>
      </w:pPr>
    </w:p>
    <w:p w14:paraId="40C98855" w14:textId="77777777" w:rsidR="00063784" w:rsidRPr="00063784" w:rsidRDefault="00063784" w:rsidP="00063784">
      <w:pPr>
        <w:tabs>
          <w:tab w:val="left" w:pos="2160"/>
        </w:tabs>
        <w:jc w:val="both"/>
        <w:rPr>
          <w:rFonts w:ascii="Palatino Linotype" w:hAnsi="Palatino Linotype" w:cs="Arial"/>
          <w:b/>
          <w:i/>
          <w:color w:val="FF0000"/>
          <w:sz w:val="20"/>
          <w:szCs w:val="20"/>
        </w:rPr>
      </w:pPr>
      <w:r w:rsidRPr="00063784">
        <w:rPr>
          <w:rFonts w:ascii="Palatino Linotype" w:hAnsi="Palatino Linotype" w:cs="Arial"/>
          <w:b/>
          <w:i/>
          <w:color w:val="FF0000"/>
          <w:sz w:val="20"/>
          <w:szCs w:val="20"/>
        </w:rPr>
        <w:t>K tomu dodavatel dokládá:</w:t>
      </w:r>
    </w:p>
    <w:p w14:paraId="0E7FF38F" w14:textId="77777777" w:rsidR="00063784" w:rsidRPr="00063784" w:rsidRDefault="00063784" w:rsidP="00063784">
      <w:pPr>
        <w:tabs>
          <w:tab w:val="left" w:pos="2160"/>
        </w:tabs>
        <w:jc w:val="both"/>
        <w:rPr>
          <w:rFonts w:ascii="Palatino Linotype" w:hAnsi="Palatino Linotype" w:cs="Arial"/>
          <w:color w:val="FF0000"/>
          <w:sz w:val="20"/>
          <w:szCs w:val="20"/>
        </w:rPr>
      </w:pPr>
      <w:r>
        <w:rPr>
          <w:rFonts w:ascii="Palatino Linotype" w:hAnsi="Palatino Linotype" w:cs="Arial"/>
          <w:color w:val="FF0000"/>
          <w:sz w:val="20"/>
          <w:szCs w:val="20"/>
        </w:rPr>
        <w:t>Vyplněnou tabulku: „Poddodavatelé“</w:t>
      </w:r>
    </w:p>
    <w:p w14:paraId="5DAF5DC9" w14:textId="77777777" w:rsidR="00063784" w:rsidRDefault="00063784" w:rsidP="00CA558B">
      <w:pPr>
        <w:autoSpaceDE w:val="0"/>
        <w:autoSpaceDN w:val="0"/>
        <w:jc w:val="both"/>
        <w:rPr>
          <w:rFonts w:ascii="Palatino Linotype" w:hAnsi="Palatino Linotype" w:cs="Arial"/>
          <w:b/>
          <w:sz w:val="20"/>
          <w:szCs w:val="20"/>
        </w:rPr>
      </w:pPr>
    </w:p>
    <w:p w14:paraId="2BADC1A3" w14:textId="5735660E" w:rsidR="00063784" w:rsidRDefault="00063784" w:rsidP="00063784">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
    <w:p w14:paraId="3698FA68" w14:textId="25CB4106" w:rsidR="00EC29B4" w:rsidRDefault="00EC29B4" w:rsidP="00063784">
      <w:pPr>
        <w:tabs>
          <w:tab w:val="left" w:pos="2160"/>
        </w:tabs>
        <w:jc w:val="both"/>
        <w:rPr>
          <w:rFonts w:ascii="Palatino Linotype" w:hAnsi="Palatino Linotype" w:cs="Arial"/>
          <w:b/>
          <w:i/>
          <w:sz w:val="20"/>
          <w:szCs w:val="20"/>
        </w:rPr>
      </w:pPr>
    </w:p>
    <w:p w14:paraId="018A4379" w14:textId="77777777" w:rsidR="00EC29B4" w:rsidRDefault="00EC29B4" w:rsidP="00063784">
      <w:pPr>
        <w:tabs>
          <w:tab w:val="left" w:pos="2160"/>
        </w:tabs>
        <w:jc w:val="both"/>
        <w:rPr>
          <w:rFonts w:ascii="Palatino Linotype" w:hAnsi="Palatino Linotype" w:cs="Arial"/>
          <w:b/>
          <w:i/>
          <w:sz w:val="20"/>
          <w:szCs w:val="20"/>
        </w:rPr>
      </w:pPr>
    </w:p>
    <w:p w14:paraId="2ACB602D"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0DB1F0F1" w14:textId="77777777" w:rsidR="00063784" w:rsidRDefault="00063784" w:rsidP="00063784">
      <w:pPr>
        <w:tabs>
          <w:tab w:val="left" w:pos="2160"/>
        </w:tabs>
        <w:jc w:val="both"/>
        <w:rPr>
          <w:rFonts w:ascii="Palatino Linotype" w:hAnsi="Palatino Linotype" w:cs="Arial"/>
          <w:b/>
          <w:i/>
          <w:sz w:val="20"/>
          <w:szCs w:val="20"/>
        </w:rPr>
      </w:pPr>
    </w:p>
    <w:p w14:paraId="67CC9133" w14:textId="77777777" w:rsidR="00063784" w:rsidRDefault="00063784" w:rsidP="00CA558B">
      <w:pPr>
        <w:autoSpaceDE w:val="0"/>
        <w:autoSpaceDN w:val="0"/>
        <w:jc w:val="both"/>
        <w:rPr>
          <w:rFonts w:ascii="Palatino Linotype" w:hAnsi="Palatino Linotype" w:cs="Arial"/>
          <w:b/>
          <w:sz w:val="20"/>
          <w:szCs w:val="20"/>
        </w:rPr>
      </w:pPr>
    </w:p>
    <w:p w14:paraId="353CB859" w14:textId="4403AE44" w:rsidR="00063784" w:rsidRDefault="00063784" w:rsidP="00CA558B">
      <w:pPr>
        <w:autoSpaceDE w:val="0"/>
        <w:autoSpaceDN w:val="0"/>
        <w:jc w:val="both"/>
        <w:rPr>
          <w:rFonts w:ascii="Palatino Linotype" w:hAnsi="Palatino Linotype" w:cs="Arial"/>
          <w:b/>
          <w:sz w:val="20"/>
          <w:szCs w:val="20"/>
        </w:rPr>
      </w:pPr>
    </w:p>
    <w:p w14:paraId="5C412EB5" w14:textId="4BA9C4F2" w:rsidR="00E57E02" w:rsidRDefault="00E57E02" w:rsidP="00CA558B">
      <w:pPr>
        <w:autoSpaceDE w:val="0"/>
        <w:autoSpaceDN w:val="0"/>
        <w:jc w:val="both"/>
        <w:rPr>
          <w:rFonts w:ascii="Palatino Linotype" w:hAnsi="Palatino Linotype" w:cs="Arial"/>
          <w:b/>
          <w:sz w:val="20"/>
          <w:szCs w:val="20"/>
        </w:rPr>
      </w:pPr>
    </w:p>
    <w:p w14:paraId="4AF56708" w14:textId="437E860F" w:rsidR="00E57E02" w:rsidRDefault="00E57E02" w:rsidP="00CA558B">
      <w:pPr>
        <w:autoSpaceDE w:val="0"/>
        <w:autoSpaceDN w:val="0"/>
        <w:jc w:val="both"/>
        <w:rPr>
          <w:rFonts w:ascii="Palatino Linotype" w:hAnsi="Palatino Linotype" w:cs="Arial"/>
          <w:b/>
          <w:sz w:val="20"/>
          <w:szCs w:val="20"/>
        </w:rPr>
      </w:pPr>
    </w:p>
    <w:p w14:paraId="67E9B35B" w14:textId="0B9295F5" w:rsidR="00E57E02" w:rsidRDefault="00E57E02" w:rsidP="00CA558B">
      <w:pPr>
        <w:autoSpaceDE w:val="0"/>
        <w:autoSpaceDN w:val="0"/>
        <w:jc w:val="both"/>
        <w:rPr>
          <w:rFonts w:ascii="Palatino Linotype" w:hAnsi="Palatino Linotype" w:cs="Arial"/>
          <w:b/>
          <w:sz w:val="20"/>
          <w:szCs w:val="20"/>
        </w:rPr>
      </w:pPr>
    </w:p>
    <w:p w14:paraId="118FA110" w14:textId="4E229A1C" w:rsidR="00E57E02" w:rsidRDefault="00E57E02" w:rsidP="00CA558B">
      <w:pPr>
        <w:autoSpaceDE w:val="0"/>
        <w:autoSpaceDN w:val="0"/>
        <w:jc w:val="both"/>
        <w:rPr>
          <w:rFonts w:ascii="Palatino Linotype" w:hAnsi="Palatino Linotype" w:cs="Arial"/>
          <w:b/>
          <w:sz w:val="20"/>
          <w:szCs w:val="20"/>
        </w:rPr>
      </w:pPr>
    </w:p>
    <w:p w14:paraId="207EFFF6" w14:textId="432E4766" w:rsidR="00E57E02" w:rsidRDefault="00E57E02" w:rsidP="00CA558B">
      <w:pPr>
        <w:autoSpaceDE w:val="0"/>
        <w:autoSpaceDN w:val="0"/>
        <w:jc w:val="both"/>
        <w:rPr>
          <w:rFonts w:ascii="Palatino Linotype" w:hAnsi="Palatino Linotype" w:cs="Arial"/>
          <w:b/>
          <w:sz w:val="20"/>
          <w:szCs w:val="20"/>
        </w:rPr>
      </w:pPr>
    </w:p>
    <w:p w14:paraId="6175F563" w14:textId="0553AEEF" w:rsidR="00E57E02" w:rsidRDefault="00E57E02" w:rsidP="00CA558B">
      <w:pPr>
        <w:autoSpaceDE w:val="0"/>
        <w:autoSpaceDN w:val="0"/>
        <w:jc w:val="both"/>
        <w:rPr>
          <w:rFonts w:ascii="Palatino Linotype" w:hAnsi="Palatino Linotype" w:cs="Arial"/>
          <w:b/>
          <w:sz w:val="20"/>
          <w:szCs w:val="20"/>
        </w:rPr>
      </w:pPr>
    </w:p>
    <w:p w14:paraId="766AC3BD" w14:textId="78E41D59" w:rsidR="00E57E02" w:rsidRDefault="00E57E02" w:rsidP="00CA558B">
      <w:pPr>
        <w:autoSpaceDE w:val="0"/>
        <w:autoSpaceDN w:val="0"/>
        <w:jc w:val="both"/>
        <w:rPr>
          <w:rFonts w:ascii="Palatino Linotype" w:hAnsi="Palatino Linotype" w:cs="Arial"/>
          <w:b/>
          <w:sz w:val="20"/>
          <w:szCs w:val="20"/>
        </w:rPr>
      </w:pPr>
    </w:p>
    <w:p w14:paraId="6246CA8D" w14:textId="50D580BA" w:rsidR="00E57E02" w:rsidRDefault="00E57E02" w:rsidP="00CA558B">
      <w:pPr>
        <w:autoSpaceDE w:val="0"/>
        <w:autoSpaceDN w:val="0"/>
        <w:jc w:val="both"/>
        <w:rPr>
          <w:rFonts w:ascii="Palatino Linotype" w:hAnsi="Palatino Linotype" w:cs="Arial"/>
          <w:b/>
          <w:sz w:val="20"/>
          <w:szCs w:val="20"/>
        </w:rPr>
      </w:pPr>
    </w:p>
    <w:p w14:paraId="29B842ED" w14:textId="1CEC5265" w:rsidR="00E57E02" w:rsidRDefault="00E57E02" w:rsidP="00CA558B">
      <w:pPr>
        <w:autoSpaceDE w:val="0"/>
        <w:autoSpaceDN w:val="0"/>
        <w:jc w:val="both"/>
        <w:rPr>
          <w:rFonts w:ascii="Palatino Linotype" w:hAnsi="Palatino Linotype" w:cs="Arial"/>
          <w:b/>
          <w:sz w:val="20"/>
          <w:szCs w:val="20"/>
        </w:rPr>
      </w:pPr>
    </w:p>
    <w:p w14:paraId="3121AD6E" w14:textId="74072C66" w:rsidR="00E57E02" w:rsidRDefault="00E57E02" w:rsidP="00CA558B">
      <w:pPr>
        <w:autoSpaceDE w:val="0"/>
        <w:autoSpaceDN w:val="0"/>
        <w:jc w:val="both"/>
        <w:rPr>
          <w:rFonts w:ascii="Palatino Linotype" w:hAnsi="Palatino Linotype" w:cs="Arial"/>
          <w:b/>
          <w:sz w:val="20"/>
          <w:szCs w:val="20"/>
        </w:rPr>
      </w:pPr>
    </w:p>
    <w:p w14:paraId="523F4448" w14:textId="602B687A" w:rsidR="00E57E02" w:rsidRDefault="00E57E02" w:rsidP="00CA558B">
      <w:pPr>
        <w:autoSpaceDE w:val="0"/>
        <w:autoSpaceDN w:val="0"/>
        <w:jc w:val="both"/>
        <w:rPr>
          <w:rFonts w:ascii="Palatino Linotype" w:hAnsi="Palatino Linotype" w:cs="Arial"/>
          <w:b/>
          <w:sz w:val="20"/>
          <w:szCs w:val="20"/>
        </w:rPr>
      </w:pPr>
    </w:p>
    <w:p w14:paraId="7C5406DA" w14:textId="3E97E709" w:rsidR="00E57E02" w:rsidRDefault="00E57E02" w:rsidP="00CA558B">
      <w:pPr>
        <w:autoSpaceDE w:val="0"/>
        <w:autoSpaceDN w:val="0"/>
        <w:jc w:val="both"/>
        <w:rPr>
          <w:rFonts w:ascii="Palatino Linotype" w:hAnsi="Palatino Linotype" w:cs="Arial"/>
          <w:b/>
          <w:sz w:val="20"/>
          <w:szCs w:val="20"/>
        </w:rPr>
      </w:pPr>
    </w:p>
    <w:p w14:paraId="64871843" w14:textId="2DBAB3EF" w:rsidR="00E57E02" w:rsidRDefault="00E57E02" w:rsidP="00CA558B">
      <w:pPr>
        <w:autoSpaceDE w:val="0"/>
        <w:autoSpaceDN w:val="0"/>
        <w:jc w:val="both"/>
        <w:rPr>
          <w:rFonts w:ascii="Palatino Linotype" w:hAnsi="Palatino Linotype" w:cs="Arial"/>
          <w:b/>
          <w:sz w:val="20"/>
          <w:szCs w:val="20"/>
        </w:rPr>
      </w:pPr>
    </w:p>
    <w:p w14:paraId="6E959962" w14:textId="7C2A4254" w:rsidR="00E57E02" w:rsidRDefault="00E57E02" w:rsidP="00CA558B">
      <w:pPr>
        <w:autoSpaceDE w:val="0"/>
        <w:autoSpaceDN w:val="0"/>
        <w:jc w:val="both"/>
        <w:rPr>
          <w:rFonts w:ascii="Palatino Linotype" w:hAnsi="Palatino Linotype" w:cs="Arial"/>
          <w:b/>
          <w:sz w:val="20"/>
          <w:szCs w:val="20"/>
        </w:rPr>
      </w:pPr>
    </w:p>
    <w:p w14:paraId="7C3F88EC" w14:textId="2C74C20B" w:rsidR="00E57E02" w:rsidRDefault="00E57E02" w:rsidP="00CA558B">
      <w:pPr>
        <w:autoSpaceDE w:val="0"/>
        <w:autoSpaceDN w:val="0"/>
        <w:jc w:val="both"/>
        <w:rPr>
          <w:rFonts w:ascii="Palatino Linotype" w:hAnsi="Palatino Linotype" w:cs="Arial"/>
          <w:b/>
          <w:sz w:val="20"/>
          <w:szCs w:val="20"/>
        </w:rPr>
      </w:pPr>
    </w:p>
    <w:p w14:paraId="1644E0A9" w14:textId="6B6B83DD" w:rsidR="00E57E02" w:rsidRDefault="00E57E02" w:rsidP="00CA558B">
      <w:pPr>
        <w:autoSpaceDE w:val="0"/>
        <w:autoSpaceDN w:val="0"/>
        <w:jc w:val="both"/>
        <w:rPr>
          <w:rFonts w:ascii="Palatino Linotype" w:hAnsi="Palatino Linotype" w:cs="Arial"/>
          <w:b/>
          <w:sz w:val="20"/>
          <w:szCs w:val="20"/>
        </w:rPr>
      </w:pPr>
    </w:p>
    <w:p w14:paraId="16AEB8A3" w14:textId="47EE08BA" w:rsidR="00E57E02" w:rsidRDefault="00E57E02" w:rsidP="00CA558B">
      <w:pPr>
        <w:autoSpaceDE w:val="0"/>
        <w:autoSpaceDN w:val="0"/>
        <w:jc w:val="both"/>
        <w:rPr>
          <w:rFonts w:ascii="Palatino Linotype" w:hAnsi="Palatino Linotype" w:cs="Arial"/>
          <w:b/>
          <w:sz w:val="20"/>
          <w:szCs w:val="20"/>
        </w:rPr>
      </w:pPr>
    </w:p>
    <w:p w14:paraId="3C361472" w14:textId="6AAA9E4B" w:rsidR="00F46930" w:rsidRPr="004E7489" w:rsidRDefault="00EC29B4"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4D470B45" w14:textId="77777777" w:rsidR="000254CE" w:rsidRPr="00BB54F2" w:rsidRDefault="000254CE" w:rsidP="000254CE">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0254CE">
        <w:rPr>
          <w:rFonts w:ascii="Palatino Linotype" w:hAnsi="Palatino Linotype" w:cs="Arial"/>
          <w:b/>
          <w:bCs/>
          <w:iCs/>
          <w:sz w:val="20"/>
          <w:szCs w:val="18"/>
        </w:rPr>
        <w:t>MENDELU – Rekonstrukce objektu K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Pr="000254CE" w:rsidRDefault="00063784" w:rsidP="00063784">
      <w:pPr>
        <w:autoSpaceDE w:val="0"/>
        <w:autoSpaceDN w:val="0"/>
        <w:jc w:val="center"/>
        <w:rPr>
          <w:rFonts w:ascii="Palatino Linotype" w:hAnsi="Palatino Linotype" w:cs="Arial"/>
          <w:b/>
          <w:color w:val="000000" w:themeColor="text1"/>
          <w:sz w:val="22"/>
          <w:szCs w:val="20"/>
        </w:rPr>
      </w:pPr>
    </w:p>
    <w:p w14:paraId="7F699EB8" w14:textId="22DD9DFC" w:rsidR="00063784" w:rsidRPr="000254CE" w:rsidRDefault="00063784" w:rsidP="00063784">
      <w:pPr>
        <w:autoSpaceDE w:val="0"/>
        <w:autoSpaceDN w:val="0"/>
        <w:jc w:val="both"/>
        <w:rPr>
          <w:rFonts w:ascii="Palatino Linotype" w:hAnsi="Palatino Linotype" w:cs="Arial"/>
          <w:b/>
          <w:color w:val="000000" w:themeColor="text1"/>
          <w:sz w:val="20"/>
          <w:szCs w:val="20"/>
        </w:rPr>
      </w:pPr>
      <w:r w:rsidRPr="000254CE">
        <w:rPr>
          <w:rFonts w:ascii="Palatino Linotype" w:hAnsi="Palatino Linotype" w:cs="Arial"/>
          <w:b/>
          <w:color w:val="000000" w:themeColor="text1"/>
          <w:sz w:val="20"/>
          <w:szCs w:val="20"/>
        </w:rPr>
        <w:t>čestně prohlašuje k podmínkám uvedeným v odst. 1</w:t>
      </w:r>
      <w:r w:rsidR="002255E6" w:rsidRPr="000254CE">
        <w:rPr>
          <w:rFonts w:ascii="Palatino Linotype" w:hAnsi="Palatino Linotype" w:cs="Arial"/>
          <w:b/>
          <w:color w:val="000000" w:themeColor="text1"/>
          <w:sz w:val="20"/>
          <w:szCs w:val="20"/>
        </w:rPr>
        <w:t>3</w:t>
      </w:r>
      <w:r w:rsidRPr="000254CE">
        <w:rPr>
          <w:rFonts w:ascii="Palatino Linotype" w:hAnsi="Palatino Linotype" w:cs="Arial"/>
          <w:b/>
          <w:color w:val="000000" w:themeColor="text1"/>
          <w:sz w:val="20"/>
          <w:szCs w:val="20"/>
        </w:rPr>
        <w:t>.8.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4A373A90" w:rsidR="00063784" w:rsidRDefault="000254CE"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2</w:t>
      </w:r>
      <w:r w:rsidR="00063784">
        <w:rPr>
          <w:rFonts w:ascii="Palatino Linotype" w:hAnsi="Palatino Linotype" w:cs="Arial"/>
          <w:sz w:val="20"/>
        </w:rPr>
        <w:t xml:space="preserve">) </w:t>
      </w:r>
      <w:r w:rsidR="00AC2019">
        <w:rPr>
          <w:rFonts w:ascii="Palatino Linotype" w:hAnsi="Palatino Linotype" w:cs="Arial"/>
          <w:sz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 xml:space="preserve">, poskytne </w:t>
      </w:r>
      <w:r w:rsidR="00063784">
        <w:rPr>
          <w:rFonts w:ascii="Palatino Linotype" w:hAnsi="Palatino Linotype" w:cs="Arial"/>
          <w:sz w:val="20"/>
        </w:rPr>
        <w:t xml:space="preserve">potřebné spolupůsobení při výkonu finanční kontroly podle § 2 písm. e) zákona č. 320/2001 Sb., o finanční kontrole ve veřejné správě. </w:t>
      </w:r>
      <w:r w:rsidR="00591D01">
        <w:rPr>
          <w:rFonts w:ascii="Palatino Linotype" w:hAnsi="Palatino Linotype" w:cs="Arial"/>
          <w:sz w:val="20"/>
        </w:rPr>
        <w:t>Tento z</w:t>
      </w:r>
      <w:r w:rsidR="00063784">
        <w:rPr>
          <w:rFonts w:ascii="Palatino Linotype" w:hAnsi="Palatino Linotype" w:cs="Arial"/>
          <w:sz w:val="20"/>
        </w:rPr>
        <w:t>ávazek rovněž obsah</w:t>
      </w:r>
      <w:r w:rsidR="00591D01">
        <w:rPr>
          <w:rFonts w:ascii="Palatino Linotype" w:hAnsi="Palatino Linotype" w:cs="Arial"/>
          <w:sz w:val="20"/>
        </w:rPr>
        <w:t xml:space="preserve">uje </w:t>
      </w:r>
      <w:r w:rsidR="00063784">
        <w:rPr>
          <w:rFonts w:ascii="Palatino Linotype" w:hAnsi="Palatino Linotype" w:cs="Arial"/>
          <w:sz w:val="20"/>
        </w:rPr>
        <w:t xml:space="preserve">právo přístupu </w:t>
      </w:r>
      <w:r w:rsidR="00063784" w:rsidRPr="000254CE">
        <w:rPr>
          <w:rFonts w:ascii="Palatino Linotype" w:hAnsi="Palatino Linotype" w:cs="Arial"/>
          <w:color w:val="000000" w:themeColor="text1"/>
          <w:sz w:val="20"/>
        </w:rPr>
        <w:t>kontrolních orgánů v rámci kontroly k dokumentům, které podléhají ochraně podle zvláštních</w:t>
      </w:r>
      <w:r w:rsidR="00063784">
        <w:rPr>
          <w:rFonts w:ascii="Palatino Linotype" w:hAnsi="Palatino Linotype" w:cs="Arial"/>
          <w:sz w:val="20"/>
        </w:rPr>
        <w:t xml:space="preserve"> právních předpisů (např. obchodní tajemství) za předpokladu, že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5F621AE2" w14:textId="03CFB2EC" w:rsidR="00063784" w:rsidRPr="007805D4" w:rsidRDefault="000254CE"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3</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0254CE">
        <w:rPr>
          <w:rFonts w:ascii="Palatino Linotype" w:hAnsi="Palatino Linotype" w:cs="Arial"/>
          <w:color w:val="000000" w:themeColor="text1"/>
          <w:sz w:val="20"/>
          <w:szCs w:val="20"/>
        </w:rPr>
        <w:t xml:space="preserve">pojištění odpovědnosti za škodu minimálně ve výši </w:t>
      </w:r>
      <w:r w:rsidRPr="000254CE">
        <w:rPr>
          <w:rFonts w:ascii="Palatino Linotype" w:hAnsi="Palatino Linotype" w:cs="Arial"/>
          <w:color w:val="000000" w:themeColor="text1"/>
          <w:sz w:val="20"/>
          <w:szCs w:val="20"/>
        </w:rPr>
        <w:t>min. 15 mil. Kč</w:t>
      </w:r>
      <w:r w:rsidR="00063784" w:rsidRPr="000254CE">
        <w:rPr>
          <w:rFonts w:ascii="Palatino Linotype" w:hAnsi="Palatino Linotype" w:cs="Arial"/>
          <w:color w:val="000000" w:themeColor="text1"/>
          <w:sz w:val="20"/>
          <w:szCs w:val="20"/>
        </w:rPr>
        <w:t xml:space="preserve">. </w:t>
      </w:r>
      <w:r w:rsidR="00AC2019" w:rsidRPr="000254CE">
        <w:rPr>
          <w:rFonts w:ascii="Palatino Linotype" w:hAnsi="Palatino Linotype" w:cs="Arial"/>
          <w:color w:val="000000" w:themeColor="text1"/>
          <w:sz w:val="20"/>
          <w:szCs w:val="20"/>
        </w:rPr>
        <w:t>Účastník zadávacího</w:t>
      </w:r>
      <w:r w:rsidR="00AC2019" w:rsidRPr="00AC2019">
        <w:rPr>
          <w:rFonts w:ascii="Palatino Linotype" w:hAnsi="Palatino Linotype" w:cs="Arial"/>
          <w:sz w:val="20"/>
          <w:szCs w:val="20"/>
        </w:rPr>
        <w:t xml:space="preserve"> řízení se zavazuje, že pokud se stane vybraným dodavatelem, předloží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51AE3F85" w14:textId="77777777" w:rsidR="00063784" w:rsidRPr="007805D4"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7)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77777777" w:rsidR="00063784" w:rsidRPr="00C57A76" w:rsidRDefault="00AC2019"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 xml:space="preserve">8)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77777777" w:rsidR="00063784" w:rsidRPr="00554542"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9)</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6C4202C3" w14:textId="77777777" w:rsidR="006C745B" w:rsidRDefault="006C745B" w:rsidP="00F46930">
      <w:pPr>
        <w:tabs>
          <w:tab w:val="left" w:pos="2160"/>
        </w:tabs>
        <w:jc w:val="both"/>
        <w:rPr>
          <w:rFonts w:ascii="Palatino Linotype" w:hAnsi="Palatino Linotype" w:cs="Arial"/>
          <w:b/>
          <w:i/>
          <w:sz w:val="20"/>
          <w:szCs w:val="20"/>
        </w:rPr>
      </w:pP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63001207" w14:textId="14C091F4"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4E7489" w:rsidRDefault="00D605CA"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39884782" w14:textId="77777777" w:rsidR="000254CE" w:rsidRPr="00BB54F2" w:rsidRDefault="000254CE" w:rsidP="000254CE">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0254CE">
        <w:rPr>
          <w:rFonts w:ascii="Palatino Linotype" w:hAnsi="Palatino Linotype" w:cs="Arial"/>
          <w:b/>
          <w:bCs/>
          <w:iCs/>
          <w:sz w:val="20"/>
          <w:szCs w:val="18"/>
        </w:rPr>
        <w:t>MENDELU – Rekonstrukce objektu K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Default="00D605CA" w:rsidP="00D605CA">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w:t>
      </w:r>
      <w:r>
        <w:rPr>
          <w:rFonts w:ascii="Palatino Linotype" w:hAnsi="Palatino Linotype" w:cs="Arial"/>
          <w:b/>
          <w:sz w:val="20"/>
          <w:szCs w:val="20"/>
        </w:rPr>
        <w:t xml:space="preserve"> k podmínce uvedené v odst. </w:t>
      </w:r>
      <w:r w:rsidRPr="00CA558B">
        <w:rPr>
          <w:rFonts w:ascii="Palatino Linotype" w:hAnsi="Palatino Linotype" w:cs="Arial"/>
          <w:b/>
          <w:color w:val="00B0F0"/>
          <w:sz w:val="20"/>
          <w:szCs w:val="20"/>
        </w:rPr>
        <w:t>1</w:t>
      </w:r>
      <w:r>
        <w:rPr>
          <w:rFonts w:ascii="Palatino Linotype" w:hAnsi="Palatino Linotype" w:cs="Arial"/>
          <w:b/>
          <w:color w:val="00B0F0"/>
          <w:sz w:val="20"/>
          <w:szCs w:val="20"/>
        </w:rPr>
        <w:t>3</w:t>
      </w:r>
      <w:r w:rsidRPr="00CA558B">
        <w:rPr>
          <w:rFonts w:ascii="Palatino Linotype" w:hAnsi="Palatino Linotype" w:cs="Arial"/>
          <w:b/>
          <w:color w:val="00B0F0"/>
          <w:sz w:val="20"/>
          <w:szCs w:val="20"/>
        </w:rPr>
        <w:t>.</w:t>
      </w:r>
      <w:r>
        <w:rPr>
          <w:rFonts w:ascii="Palatino Linotype" w:hAnsi="Palatino Linotype" w:cs="Arial"/>
          <w:b/>
          <w:color w:val="00B0F0"/>
          <w:sz w:val="20"/>
          <w:szCs w:val="20"/>
        </w:rPr>
        <w:t>9</w:t>
      </w:r>
      <w:r w:rsidRPr="00CA558B">
        <w:rPr>
          <w:rFonts w:ascii="Palatino Linotype" w:hAnsi="Palatino Linotype" w:cs="Arial"/>
          <w:b/>
          <w:color w:val="00B0F0"/>
          <w:sz w:val="20"/>
          <w:szCs w:val="20"/>
        </w:rPr>
        <w:t>.</w:t>
      </w:r>
      <w:r>
        <w:rPr>
          <w:rFonts w:ascii="Palatino Linotype" w:hAnsi="Palatino Linotype" w:cs="Arial"/>
          <w:b/>
          <w:sz w:val="20"/>
          <w:szCs w:val="20"/>
        </w:rPr>
        <w:t xml:space="preserve">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1C0B1AE8" w14:textId="77777777" w:rsidR="006375B5" w:rsidRDefault="006375B5" w:rsidP="00DF46A2">
      <w:pPr>
        <w:suppressAutoHyphens/>
        <w:spacing w:before="120"/>
        <w:ind w:left="142"/>
        <w:jc w:val="both"/>
        <w:rPr>
          <w:rFonts w:ascii="Verdana" w:hAnsi="Verdana" w:cs="Verdana"/>
          <w:bCs/>
          <w:i/>
          <w:iCs/>
          <w:sz w:val="16"/>
          <w:szCs w:val="16"/>
        </w:rPr>
      </w:pPr>
    </w:p>
    <w:p w14:paraId="01A2F1CB" w14:textId="19130957" w:rsidR="006375B5" w:rsidRPr="00910186" w:rsidRDefault="006375B5" w:rsidP="006375B5">
      <w:pPr>
        <w:autoSpaceDE w:val="0"/>
        <w:autoSpaceDN w:val="0"/>
        <w:jc w:val="center"/>
        <w:rPr>
          <w:rFonts w:ascii="Palatino Linotype" w:hAnsi="Palatino Linotype" w:cs="Arial"/>
          <w:b/>
          <w:sz w:val="22"/>
          <w:szCs w:val="22"/>
        </w:rPr>
      </w:pPr>
      <w:r w:rsidRPr="00910186">
        <w:rPr>
          <w:rFonts w:ascii="Palatino Linotype" w:hAnsi="Palatino Linotype" w:cs="Arial"/>
          <w:b/>
          <w:sz w:val="22"/>
          <w:szCs w:val="20"/>
        </w:rPr>
        <w:lastRenderedPageBreak/>
        <w:t xml:space="preserve">5) Podmínky </w:t>
      </w:r>
      <w:r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3C2C2037" w14:textId="77777777" w:rsidR="000254CE" w:rsidRPr="00BB54F2" w:rsidRDefault="000254CE" w:rsidP="000254CE">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0254CE">
        <w:rPr>
          <w:rFonts w:ascii="Palatino Linotype" w:hAnsi="Palatino Linotype" w:cs="Arial"/>
          <w:b/>
          <w:bCs/>
          <w:iCs/>
          <w:sz w:val="20"/>
          <w:szCs w:val="18"/>
        </w:rPr>
        <w:t>MENDELU – Rekonstrukce objektu K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0254CE" w:rsidRDefault="006375B5" w:rsidP="006375B5">
      <w:pPr>
        <w:autoSpaceDE w:val="0"/>
        <w:autoSpaceDN w:val="0"/>
        <w:jc w:val="both"/>
        <w:rPr>
          <w:rFonts w:ascii="Palatino Linotype" w:hAnsi="Palatino Linotype" w:cs="Arial"/>
          <w:b/>
          <w:color w:val="000000" w:themeColor="text1"/>
          <w:sz w:val="20"/>
          <w:szCs w:val="20"/>
        </w:rPr>
      </w:pPr>
      <w:r w:rsidRPr="000254CE">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910186" w:rsidRDefault="006375B5" w:rsidP="006375B5">
      <w:pPr>
        <w:suppressAutoHyphens/>
        <w:snapToGrid w:val="0"/>
        <w:jc w:val="both"/>
        <w:rPr>
          <w:rFonts w:ascii="Verdana" w:hAnsi="Verdana" w:cs="Verdana"/>
          <w:bCs/>
          <w:i/>
          <w:iCs/>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910186">
        <w:rPr>
          <w:rFonts w:ascii="Palatino Linotype" w:hAnsi="Palatino Linotype" w:cs="Verdana"/>
          <w:bCs/>
          <w:sz w:val="20"/>
          <w:szCs w:val="20"/>
        </w:rPr>
        <w:t xml:space="preserve">V souladu </w:t>
      </w:r>
      <w:r w:rsidRPr="00A63A65">
        <w:rPr>
          <w:rFonts w:ascii="Palatino Linotype" w:hAnsi="Palatino Linotype" w:cs="Verdana"/>
          <w:bCs/>
          <w:color w:val="000000" w:themeColor="text1"/>
          <w:sz w:val="20"/>
          <w:szCs w:val="20"/>
        </w:rPr>
        <w:t>s ustanovením § 48a odst. 1 zákona č. 134/2016 Sb., v platném znění, v návaznosti na</w:t>
      </w:r>
      <w:r>
        <w:rPr>
          <w:rFonts w:ascii="Palatino Linotype" w:hAnsi="Palatino Linotype" w:cs="Verdana"/>
          <w:bCs/>
          <w:sz w:val="20"/>
          <w:szCs w:val="20"/>
        </w:rPr>
        <w:t xml:space="preserve"> ustanovení</w:t>
      </w:r>
      <w:r w:rsidRPr="00910186">
        <w:rPr>
          <w:rFonts w:ascii="Palatino Linotype" w:hAnsi="Palatino Linotype" w:cs="Verdana"/>
          <w:bCs/>
          <w:sz w:val="20"/>
          <w:szCs w:val="20"/>
        </w:rPr>
        <w:t xml:space="preserve"> uveden</w:t>
      </w:r>
      <w:r>
        <w:rPr>
          <w:rFonts w:ascii="Palatino Linotype" w:hAnsi="Palatino Linotype" w:cs="Verdana"/>
          <w:bCs/>
          <w:sz w:val="20"/>
          <w:szCs w:val="20"/>
        </w:rPr>
        <w:t>é</w:t>
      </w:r>
      <w:r w:rsidRPr="00910186">
        <w:rPr>
          <w:rFonts w:ascii="Palatino Linotype" w:hAnsi="Palatino Linotype" w:cs="Verdana"/>
          <w:bCs/>
          <w:sz w:val="20"/>
          <w:szCs w:val="20"/>
        </w:rPr>
        <w:t xml:space="preserve"> v článku 5k </w:t>
      </w:r>
      <w:r w:rsidRPr="00910186">
        <w:rPr>
          <w:rFonts w:ascii="Palatino Linotype" w:hAnsi="Palatino Linotype" w:cs="Arial"/>
          <w:sz w:val="20"/>
          <w:szCs w:val="20"/>
        </w:rPr>
        <w:t xml:space="preserve">Nařízení Rady EU 2022/576 (dále jen „Nařízení“) dodavatel čestně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666E4312" w14:textId="2F0FEC85" w:rsidR="003F27E9" w:rsidRDefault="003F27E9" w:rsidP="006375B5">
      <w:pPr>
        <w:suppressAutoHyphens/>
        <w:snapToGrid w:val="0"/>
        <w:jc w:val="both"/>
        <w:rPr>
          <w:rFonts w:ascii="Palatino Linotype" w:hAnsi="Palatino Linotype" w:cs="Verdana"/>
          <w:bCs/>
          <w:color w:val="FF0000"/>
          <w:sz w:val="20"/>
          <w:szCs w:val="20"/>
        </w:rPr>
      </w:pPr>
    </w:p>
    <w:p w14:paraId="10F18223" w14:textId="1C1A27B3" w:rsidR="003F27E9" w:rsidRDefault="003F27E9" w:rsidP="006375B5">
      <w:pPr>
        <w:suppressAutoHyphens/>
        <w:snapToGrid w:val="0"/>
        <w:jc w:val="both"/>
        <w:rPr>
          <w:rFonts w:ascii="Palatino Linotype" w:hAnsi="Palatino Linotype" w:cs="Verdana"/>
          <w:bCs/>
          <w:color w:val="FF0000"/>
          <w:sz w:val="20"/>
          <w:szCs w:val="20"/>
        </w:rPr>
      </w:pPr>
    </w:p>
    <w:p w14:paraId="6B5953C0" w14:textId="77777777" w:rsidR="003F27E9" w:rsidRPr="004E7489" w:rsidRDefault="003F27E9" w:rsidP="003F27E9">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6) Zásady GDPR</w:t>
      </w:r>
    </w:p>
    <w:p w14:paraId="5CEEE30F" w14:textId="77777777" w:rsidR="003F27E9" w:rsidRPr="009D313F" w:rsidRDefault="003F27E9" w:rsidP="003F27E9">
      <w:pPr>
        <w:autoSpaceDE w:val="0"/>
        <w:autoSpaceDN w:val="0"/>
        <w:jc w:val="both"/>
        <w:rPr>
          <w:rFonts w:ascii="Palatino Linotype" w:hAnsi="Palatino Linotype" w:cs="Arial"/>
          <w:b/>
          <w:sz w:val="20"/>
          <w:szCs w:val="20"/>
        </w:rPr>
      </w:pPr>
    </w:p>
    <w:p w14:paraId="308ACBE1" w14:textId="77777777" w:rsidR="004E7571" w:rsidRDefault="004E7571" w:rsidP="004E7571">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03DCBD98" w14:textId="77777777" w:rsidR="000254CE" w:rsidRPr="00BB54F2" w:rsidRDefault="000254CE" w:rsidP="000254CE">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0254CE">
        <w:rPr>
          <w:rFonts w:ascii="Palatino Linotype" w:hAnsi="Palatino Linotype" w:cs="Arial"/>
          <w:b/>
          <w:bCs/>
          <w:iCs/>
          <w:sz w:val="20"/>
          <w:szCs w:val="18"/>
        </w:rPr>
        <w:t>MENDELU – Rekonstrukce objektu K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47FF8B7E" w14:textId="77777777" w:rsidR="003F27E9" w:rsidRDefault="003F27E9" w:rsidP="003F27E9">
      <w:pPr>
        <w:autoSpaceDE w:val="0"/>
        <w:autoSpaceDN w:val="0"/>
        <w:jc w:val="center"/>
        <w:rPr>
          <w:rFonts w:ascii="Palatino Linotype" w:hAnsi="Palatino Linotype" w:cs="Arial"/>
          <w:b/>
          <w:sz w:val="22"/>
          <w:szCs w:val="20"/>
        </w:rPr>
      </w:pPr>
    </w:p>
    <w:p w14:paraId="31973166" w14:textId="7CC8E3F5" w:rsidR="003F27E9" w:rsidRPr="000254CE" w:rsidRDefault="003F27E9" w:rsidP="003F27E9">
      <w:pPr>
        <w:autoSpaceDE w:val="0"/>
        <w:autoSpaceDN w:val="0"/>
        <w:jc w:val="both"/>
        <w:rPr>
          <w:rFonts w:ascii="Palatino Linotype" w:hAnsi="Palatino Linotype" w:cs="Arial"/>
          <w:b/>
          <w:color w:val="000000" w:themeColor="text1"/>
          <w:sz w:val="20"/>
          <w:szCs w:val="20"/>
        </w:rPr>
      </w:pPr>
      <w:r w:rsidRPr="000254CE">
        <w:rPr>
          <w:rFonts w:ascii="Palatino Linotype" w:hAnsi="Palatino Linotype" w:cs="Arial"/>
          <w:b/>
          <w:color w:val="000000" w:themeColor="text1"/>
          <w:sz w:val="20"/>
          <w:szCs w:val="20"/>
        </w:rPr>
        <w:t xml:space="preserve">se zavazuje, že jako budoucí </w:t>
      </w:r>
      <w:r w:rsidR="00A2042C" w:rsidRPr="000254CE">
        <w:rPr>
          <w:rFonts w:ascii="Palatino Linotype" w:hAnsi="Palatino Linotype" w:cs="Arial"/>
          <w:b/>
          <w:color w:val="000000" w:themeColor="text1"/>
          <w:sz w:val="20"/>
          <w:szCs w:val="20"/>
        </w:rPr>
        <w:t>Dodavatel</w:t>
      </w:r>
      <w:r w:rsidRPr="000254CE">
        <w:rPr>
          <w:rFonts w:ascii="Palatino Linotype" w:hAnsi="Palatino Linotype" w:cs="Arial"/>
          <w:b/>
          <w:color w:val="000000" w:themeColor="text1"/>
          <w:sz w:val="20"/>
          <w:szCs w:val="20"/>
        </w:rPr>
        <w:t xml:space="preserve"> bude respektovat zásady GDPR podle zákona č. 110/2019 Sb., </w:t>
      </w:r>
      <w:r w:rsidRPr="000254CE">
        <w:rPr>
          <w:rFonts w:ascii="Palatino Linotype" w:hAnsi="Palatino Linotype"/>
          <w:b/>
          <w:color w:val="000000" w:themeColor="text1"/>
          <w:sz w:val="20"/>
          <w:szCs w:val="20"/>
        </w:rPr>
        <w:t>o zpracování osobních údajů, ve znění pozdějších předpisů:</w:t>
      </w:r>
    </w:p>
    <w:p w14:paraId="104EDA9E" w14:textId="77777777" w:rsidR="003F27E9" w:rsidRPr="000254CE" w:rsidRDefault="003F27E9" w:rsidP="003F27E9">
      <w:pPr>
        <w:suppressAutoHyphens/>
        <w:ind w:left="142"/>
        <w:jc w:val="both"/>
        <w:rPr>
          <w:rFonts w:ascii="Palatino Linotype" w:hAnsi="Palatino Linotype" w:cs="Verdana"/>
          <w:bCs/>
          <w:i/>
          <w:iCs/>
          <w:color w:val="000000" w:themeColor="text1"/>
          <w:sz w:val="20"/>
          <w:szCs w:val="20"/>
        </w:rPr>
      </w:pPr>
    </w:p>
    <w:p w14:paraId="3C259A98" w14:textId="77777777" w:rsidR="003F27E9" w:rsidRPr="000254CE" w:rsidRDefault="003F27E9" w:rsidP="003F27E9">
      <w:pPr>
        <w:widowControl w:val="0"/>
        <w:numPr>
          <w:ilvl w:val="6"/>
          <w:numId w:val="27"/>
        </w:numPr>
        <w:tabs>
          <w:tab w:val="clear" w:pos="2520"/>
        </w:tabs>
        <w:spacing w:before="60"/>
        <w:ind w:left="426" w:hanging="426"/>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Dne 25.5.2018 nabylo účinnosti Nařízení Evropského parlamentu a Rady (EU) 2016/679 z 27.4.2016 o ochraně fyzických osob v souvislosti se zpracováním osobních údajů, o volném pohybu těchto údajů a o zrušení směrnice 95/46/ES (zkráceně: obecné nařízení o ochraně osobních údajů – zkratka GDPR). Na právní úpravu GDPR navazuje zákon č. 110/2019 Sb., o zpracování osobních údajů.</w:t>
      </w:r>
    </w:p>
    <w:p w14:paraId="09A87FBB" w14:textId="721A54E6" w:rsidR="003F27E9" w:rsidRPr="000254CE" w:rsidRDefault="003F27E9"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V souvislosti se smlouvou se smluvní strany zavazují, postupovat v souladu zákonem o zpracování osobních údajů č. 110/2019 Sb. K vyloučení všech pochybností smluvní strany prohlašují, že jsou jim známy účinky tohoto právního předpisu za účelem ochrany soukromí, práva a povinností při zpracování osobních údajů.</w:t>
      </w:r>
    </w:p>
    <w:p w14:paraId="2038D97D" w14:textId="4B387E8F"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bere na vědomí, že se ve smyslu všech výše uvedených právních předpisů považuje a bude považovat za Zpracovatele osobních údajů, se všemi pro něj vyplývajícími důsledky a povinnostmi. Objednatel je a bude nadále považován za Správce osobních údajů, se všemi pro něj vyplývajícími důsledky a povinnostmi.</w:t>
      </w:r>
    </w:p>
    <w:p w14:paraId="3FFC5EDC" w14:textId="4B7B9F6C" w:rsidR="003F27E9" w:rsidRPr="000254CE" w:rsidRDefault="003F27E9" w:rsidP="003F27E9">
      <w:pPr>
        <w:pStyle w:val="Odstavecseseznamem"/>
        <w:numPr>
          <w:ilvl w:val="6"/>
          <w:numId w:val="27"/>
        </w:numPr>
        <w:tabs>
          <w:tab w:val="clear" w:pos="2520"/>
        </w:tabs>
        <w:spacing w:before="60"/>
        <w:ind w:left="426" w:hanging="425"/>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 xml:space="preserve">Ustanovení o vzájemných povinnostech Objednatele a </w:t>
      </w:r>
      <w:r w:rsidR="00A2042C" w:rsidRPr="000254CE">
        <w:rPr>
          <w:rFonts w:ascii="Palatino Linotype" w:hAnsi="Palatino Linotype" w:cs="Arial"/>
          <w:color w:val="000000" w:themeColor="text1"/>
          <w:sz w:val="20"/>
          <w:szCs w:val="20"/>
        </w:rPr>
        <w:t>Dodavatele</w:t>
      </w:r>
      <w:r w:rsidRPr="000254CE">
        <w:rPr>
          <w:rFonts w:ascii="Palatino Linotype" w:hAnsi="Palatino Linotype" w:cs="Arial"/>
          <w:color w:val="000000" w:themeColor="text1"/>
          <w:sz w:val="20"/>
          <w:szCs w:val="20"/>
        </w:rPr>
        <w:t xml:space="preserve"> při zpracování osobních údajů zajišťuje, že nedojde k nezákonnému použití osobních údajů týkajících se Subjektů údajů ani k jejich předání do rukou neoprávněné třetí strany. Smluvní strany se dohodly na podmínkách zajištění odpovídajících opatření k zabezpečení ochrany osobních údajů a základních práv a svobod Subjektů údajů při zpracování osobních údajů Zpracovatelem. </w:t>
      </w:r>
    </w:p>
    <w:p w14:paraId="4FCFFE94" w14:textId="55BE5F0C"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se zavazuje zpracovávat pouze a výlučně ty osobní údaje, které jsou nutné k výkonu jeho činnosti dle smlouvy. </w:t>
      </w:r>
    </w:p>
    <w:p w14:paraId="796659BD" w14:textId="091CB903"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oprávněn zpracovávat osobní údaje dle smlouvy pouze a výlučně po dobu účinnosti smlouvy.</w:t>
      </w:r>
    </w:p>
    <w:p w14:paraId="668DB007" w14:textId="016DA69B"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oprávněn zpracovávat osobní údaje pouze za účelem stanoveném v předmětu smlouvy.</w:t>
      </w:r>
    </w:p>
    <w:p w14:paraId="64A6ECDC" w14:textId="65A7E01E"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povinen se při zpracování osobních údajů řídit výslovnými pokyny Objednatele, budou-li mu takové uděleny, ať již ústní či písemnou formou.</w:t>
      </w:r>
      <w:r w:rsidRPr="000254CE">
        <w:rPr>
          <w:rFonts w:ascii="Palatino Linotype" w:hAnsi="Palatino Linotype" w:cs="Arial"/>
          <w:color w:val="000000" w:themeColor="text1"/>
          <w:sz w:val="20"/>
          <w:szCs w:val="20"/>
        </w:rPr>
        <w:t xml:space="preserve"> Dodavatel</w:t>
      </w:r>
      <w:r w:rsidR="003F27E9" w:rsidRPr="000254CE">
        <w:rPr>
          <w:rFonts w:ascii="Palatino Linotype" w:hAnsi="Palatino Linotype" w:cs="Arial"/>
          <w:color w:val="000000" w:themeColor="text1"/>
          <w:sz w:val="20"/>
          <w:szCs w:val="20"/>
        </w:rPr>
        <w:t xml:space="preserve"> je povinen neprodleně Objednatele informovat, pokud dle jeho názoru udělený pokyn Objednatele porušuje GDPR nebo jiné předpisy na ochranu osobních údajů. </w:t>
      </w:r>
    </w:p>
    <w:p w14:paraId="72D99879" w14:textId="2DF26C5A"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povinen zajistit, že osoby, jimiž bude provádět plnění podle smlouvy, se zavážou k mlčenlivosti ohledně veškeré činnosti související se smlouvou, zejména pak k mlčenlivosti ve vztahu ke všem osobním údajům, ke kterým budou mít přístup, nebo s kterými přijdou do kontaktu.</w:t>
      </w:r>
    </w:p>
    <w:p w14:paraId="20BB5105" w14:textId="23B48F1A"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povinen přijmout s ohledem na stav techniky, náklady na provedení, povahu, rozsah, kontext a účely zpracování i k různě pravděpodobným a různě závažným rizikům pro práva a svobody fyzických osob, vhodná technická a organizační opatření, aby zajistil úroveň zabezpečení odpovídající danému riziku, zejména pak osobní údaje zabezpečit vůči náhodnému či nezákonnému zničení, ztrátě, změně, zpřístupnění neoprávněným stranám, zneužití či jinému způsobu zpracování. </w:t>
      </w:r>
    </w:p>
    <w:p w14:paraId="4D1FF86B" w14:textId="4469CDDA"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lastRenderedPageBreak/>
        <w:t>Dodavatel</w:t>
      </w:r>
      <w:r w:rsidR="003F27E9" w:rsidRPr="000254CE">
        <w:rPr>
          <w:rFonts w:ascii="Palatino Linotype" w:hAnsi="Palatino Linotype" w:cs="Arial"/>
          <w:color w:val="000000" w:themeColor="text1"/>
          <w:sz w:val="20"/>
          <w:szCs w:val="20"/>
        </w:rPr>
        <w:t xml:space="preserve"> je povinen písemně seznámit Objednatele s jakýmkoliv podezřením na porušení nebo skutečným porušením bezpečnosti zpracování osobních údajů podle ustanovení smlouvy, např.: jakoukoliv odchylkou od udělených pokynů, odchylkou od sjednaného přístupu pro Objednatele, plánovaným zveřejněním, upgradem, testy apod., kterými může dojít k úpravě nebo změně zabezpečení nebo zpracování osobních údajů, jakýmkoliv podezřením z porušení důvěrnosti, jakýmkoliv podezřením z náhodného či nezákonného zničení, ztráty, změny, zpřístupnění neoprávněným stranám, zneužití či jiného způsobu zpracování osobních údajů v rozporu s Nařízením. Správce bude neprodleně seznámen s jakýmkoliv podstatným porušením těchto ustanovení o zpracování dat.</w:t>
      </w:r>
    </w:p>
    <w:p w14:paraId="5E8A0546" w14:textId="03BA85B2"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není oprávněn, ve smyslu čl. 28 Nařízení, zapojit do zpracování osobních údajů dalšího zpracovatele (zákaz řetězení zpracovatelů), bez předchozího schválení a písemného souhlasu Objednatele.</w:t>
      </w:r>
    </w:p>
    <w:p w14:paraId="6FF9378D" w14:textId="30077490" w:rsidR="003F27E9" w:rsidRPr="000254CE"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 xml:space="preserve">Dodavatel </w:t>
      </w:r>
      <w:r w:rsidR="003F27E9" w:rsidRPr="000254CE">
        <w:rPr>
          <w:rFonts w:ascii="Palatino Linotype" w:hAnsi="Palatino Linotype" w:cs="Arial"/>
          <w:color w:val="000000" w:themeColor="text1"/>
          <w:sz w:val="20"/>
          <w:szCs w:val="20"/>
        </w:rPr>
        <w:t xml:space="preserve">je povinen a zavazuje se k veškeré součinnosti s Objednatelem, o kterou bude požádán v souvislosti se zpracováním osobních údajů nebo která mu přímo vyplývá z GDPR. </w:t>
      </w:r>
      <w:r w:rsidRPr="000254CE">
        <w:rPr>
          <w:rFonts w:ascii="Palatino Linotype" w:hAnsi="Palatino Linotype" w:cs="Arial"/>
          <w:color w:val="000000" w:themeColor="text1"/>
          <w:sz w:val="20"/>
          <w:szCs w:val="20"/>
        </w:rPr>
        <w:t>Dodavatel</w:t>
      </w:r>
      <w:r w:rsidR="003F27E9" w:rsidRPr="000254CE">
        <w:rPr>
          <w:rFonts w:ascii="Palatino Linotype" w:hAnsi="Palatino Linotype" w:cs="Arial"/>
          <w:color w:val="000000" w:themeColor="text1"/>
          <w:sz w:val="20"/>
          <w:szCs w:val="20"/>
        </w:rPr>
        <w:t xml:space="preserve"> je povinen na vyžádání zpřístupnit Objednateli svá písemná technická a organizační bezpečnostní opatření a umožnit mu případnou kontrolu dodržování předložených technických a organizačních bezpečnostních opatření.</w:t>
      </w:r>
    </w:p>
    <w:p w14:paraId="46D5165B" w14:textId="5C321A02" w:rsidR="003F27E9" w:rsidRPr="000254CE" w:rsidRDefault="003F27E9" w:rsidP="003F27E9">
      <w:pPr>
        <w:pStyle w:val="Odstavecseseznamem"/>
        <w:widowControl w:val="0"/>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0254CE">
        <w:rPr>
          <w:rFonts w:ascii="Palatino Linotype" w:hAnsi="Palatino Linotype" w:cs="Arial"/>
          <w:color w:val="000000" w:themeColor="text1"/>
          <w:sz w:val="20"/>
          <w:szCs w:val="20"/>
        </w:rPr>
        <w:t xml:space="preserve">Po skončení platnosti smlouvy je </w:t>
      </w:r>
      <w:r w:rsidR="00A2042C" w:rsidRPr="000254CE">
        <w:rPr>
          <w:rFonts w:ascii="Palatino Linotype" w:hAnsi="Palatino Linotype" w:cs="Arial"/>
          <w:color w:val="000000" w:themeColor="text1"/>
          <w:sz w:val="20"/>
          <w:szCs w:val="20"/>
        </w:rPr>
        <w:t>Dodavatel</w:t>
      </w:r>
      <w:r w:rsidRPr="000254CE">
        <w:rPr>
          <w:rFonts w:ascii="Palatino Linotype" w:hAnsi="Palatino Linotype" w:cs="Arial"/>
          <w:color w:val="000000" w:themeColor="text1"/>
          <w:sz w:val="20"/>
          <w:szCs w:val="20"/>
        </w:rPr>
        <w:t xml:space="preserve"> oprávněn všechny osobní údaje, které má v držení archivovat po dobu 10 let, aby je mohl použít jako důkazy své činnosti při sporech. Po uplynutí archivační doby je </w:t>
      </w:r>
      <w:r w:rsidR="00A2042C" w:rsidRPr="000254CE">
        <w:rPr>
          <w:rFonts w:ascii="Palatino Linotype" w:hAnsi="Palatino Linotype" w:cs="Arial"/>
          <w:color w:val="000000" w:themeColor="text1"/>
          <w:sz w:val="20"/>
          <w:szCs w:val="20"/>
        </w:rPr>
        <w:t>Dodavatel</w:t>
      </w:r>
      <w:r w:rsidRPr="000254CE">
        <w:rPr>
          <w:rFonts w:ascii="Palatino Linotype" w:hAnsi="Palatino Linotype" w:cs="Arial"/>
          <w:color w:val="000000" w:themeColor="text1"/>
          <w:sz w:val="20"/>
          <w:szCs w:val="20"/>
        </w:rPr>
        <w:t xml:space="preserve"> povinen všechny osobní údaje, které má v držení vymazat, a pokud je dosud nepředal Objednateli, předat je Objednateli a dále vymazat všechny existující kopie. Povinnost uvedená v tomto článku neplatí, stanoví-li právní předpis EU, případně vnitrostátní právní předpis </w:t>
      </w:r>
      <w:r w:rsidR="00A2042C" w:rsidRPr="000254CE">
        <w:rPr>
          <w:rFonts w:ascii="Palatino Linotype" w:hAnsi="Palatino Linotype" w:cs="Arial"/>
          <w:color w:val="000000" w:themeColor="text1"/>
          <w:sz w:val="20"/>
          <w:szCs w:val="20"/>
        </w:rPr>
        <w:t xml:space="preserve">Dodavateli </w:t>
      </w:r>
      <w:r w:rsidRPr="000254CE">
        <w:rPr>
          <w:rFonts w:ascii="Palatino Linotype" w:hAnsi="Palatino Linotype" w:cs="Arial"/>
          <w:color w:val="000000" w:themeColor="text1"/>
          <w:sz w:val="20"/>
          <w:szCs w:val="20"/>
        </w:rPr>
        <w:t>osobní údaje ukládat i po skončení uvedené archivační doby.</w:t>
      </w:r>
    </w:p>
    <w:p w14:paraId="77C77DE4" w14:textId="77777777" w:rsidR="003F27E9" w:rsidRPr="000254CE" w:rsidRDefault="003F27E9" w:rsidP="003F27E9">
      <w:pPr>
        <w:suppressAutoHyphens/>
        <w:ind w:left="142"/>
        <w:jc w:val="both"/>
        <w:rPr>
          <w:rFonts w:ascii="Palatino Linotype" w:hAnsi="Palatino Linotype" w:cs="Verdana"/>
          <w:bCs/>
          <w:i/>
          <w:iCs/>
          <w:color w:val="000000" w:themeColor="text1"/>
          <w:sz w:val="20"/>
          <w:szCs w:val="20"/>
        </w:rPr>
      </w:pPr>
    </w:p>
    <w:p w14:paraId="3B35960E" w14:textId="77777777" w:rsidR="003F27E9" w:rsidRPr="000254CE" w:rsidRDefault="003F27E9" w:rsidP="003F27E9">
      <w:pPr>
        <w:tabs>
          <w:tab w:val="left" w:pos="2160"/>
        </w:tabs>
        <w:jc w:val="both"/>
        <w:rPr>
          <w:rFonts w:ascii="Palatino Linotype" w:hAnsi="Palatino Linotype" w:cs="Arial"/>
          <w:b/>
          <w:i/>
          <w:color w:val="000000" w:themeColor="text1"/>
          <w:sz w:val="20"/>
          <w:szCs w:val="20"/>
        </w:rPr>
      </w:pPr>
      <w:r w:rsidRPr="000254CE">
        <w:rPr>
          <w:rFonts w:ascii="Palatino Linotype" w:hAnsi="Palatino Linotype" w:cs="Arial"/>
          <w:b/>
          <w:i/>
          <w:color w:val="000000" w:themeColor="text1"/>
          <w:sz w:val="20"/>
          <w:szCs w:val="20"/>
        </w:rPr>
        <w:t xml:space="preserve">Datum, </w:t>
      </w:r>
      <w:r w:rsidRPr="000254CE">
        <w:rPr>
          <w:rFonts w:ascii="Palatino Linotype" w:hAnsi="Palatino Linotype" w:cs="Arial"/>
          <w:b/>
          <w:i/>
          <w:color w:val="000000" w:themeColor="text1"/>
          <w:sz w:val="20"/>
          <w:szCs w:val="20"/>
          <w:highlight w:val="yellow"/>
        </w:rPr>
        <w:t>………..…………………..</w:t>
      </w:r>
    </w:p>
    <w:p w14:paraId="11CA653D" w14:textId="77777777" w:rsidR="003F27E9" w:rsidRPr="009D313F" w:rsidRDefault="003F27E9" w:rsidP="003F27E9">
      <w:pPr>
        <w:tabs>
          <w:tab w:val="left" w:pos="2160"/>
        </w:tabs>
        <w:jc w:val="both"/>
        <w:rPr>
          <w:rFonts w:ascii="Palatino Linotype" w:hAnsi="Palatino Linotype" w:cs="Arial"/>
          <w:b/>
          <w:i/>
          <w:sz w:val="20"/>
          <w:szCs w:val="20"/>
        </w:rPr>
      </w:pPr>
    </w:p>
    <w:p w14:paraId="1C9A99F2" w14:textId="77777777" w:rsidR="003F27E9" w:rsidRPr="009D313F" w:rsidRDefault="003F27E9" w:rsidP="003F27E9">
      <w:pPr>
        <w:tabs>
          <w:tab w:val="left" w:pos="2160"/>
        </w:tabs>
        <w:jc w:val="both"/>
        <w:rPr>
          <w:rFonts w:ascii="Palatino Linotype" w:hAnsi="Palatino Linotype" w:cs="Arial"/>
          <w:b/>
          <w:i/>
          <w:sz w:val="20"/>
          <w:szCs w:val="20"/>
        </w:rPr>
      </w:pPr>
    </w:p>
    <w:p w14:paraId="7210A902" w14:textId="77777777" w:rsidR="003F27E9" w:rsidRPr="009D313F" w:rsidRDefault="003F27E9" w:rsidP="003F27E9">
      <w:pPr>
        <w:tabs>
          <w:tab w:val="left" w:pos="2160"/>
        </w:tabs>
        <w:jc w:val="both"/>
        <w:rPr>
          <w:rFonts w:ascii="Palatino Linotype" w:hAnsi="Palatino Linotype" w:cs="Arial"/>
          <w:b/>
          <w:i/>
          <w:sz w:val="20"/>
          <w:szCs w:val="20"/>
        </w:rPr>
      </w:pPr>
    </w:p>
    <w:p w14:paraId="0430B89A" w14:textId="77777777" w:rsidR="003F27E9" w:rsidRPr="009D313F" w:rsidRDefault="003F27E9" w:rsidP="003F27E9">
      <w:pPr>
        <w:tabs>
          <w:tab w:val="left" w:pos="2160"/>
        </w:tabs>
        <w:jc w:val="both"/>
        <w:rPr>
          <w:rFonts w:ascii="Palatino Linotype" w:hAnsi="Palatino Linotype" w:cs="Arial"/>
          <w:b/>
          <w:i/>
          <w:sz w:val="20"/>
          <w:szCs w:val="20"/>
        </w:rPr>
      </w:pPr>
    </w:p>
    <w:p w14:paraId="5C269D9F" w14:textId="77777777" w:rsidR="003F27E9" w:rsidRPr="00496A96" w:rsidRDefault="003F27E9" w:rsidP="003F27E9">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C612BFC" w14:textId="77777777" w:rsidR="003F27E9" w:rsidRPr="00EC3558" w:rsidRDefault="003F27E9" w:rsidP="006375B5">
      <w:pPr>
        <w:suppressAutoHyphens/>
        <w:snapToGrid w:val="0"/>
        <w:jc w:val="both"/>
        <w:rPr>
          <w:rFonts w:ascii="Palatino Linotype" w:hAnsi="Palatino Linotype" w:cs="Verdana"/>
          <w:bCs/>
          <w:color w:val="FF0000"/>
          <w:sz w:val="20"/>
          <w:szCs w:val="20"/>
        </w:rPr>
      </w:pPr>
    </w:p>
    <w:p w14:paraId="712F1A3F" w14:textId="77777777" w:rsidR="00DF46A2" w:rsidRPr="003456D1" w:rsidRDefault="00DF46A2" w:rsidP="003456D1">
      <w:pPr>
        <w:suppressAutoHyphens/>
        <w:ind w:left="142"/>
        <w:jc w:val="both"/>
        <w:rPr>
          <w:rFonts w:ascii="Palatino Linotype" w:hAnsi="Palatino Linotype" w:cs="Verdana"/>
          <w:bCs/>
          <w:i/>
          <w:iCs/>
          <w:sz w:val="20"/>
          <w:szCs w:val="20"/>
        </w:rPr>
      </w:pPr>
    </w:p>
    <w:sectPr w:rsidR="00DF46A2" w:rsidRPr="003456D1" w:rsidSect="00162511">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9FE054" w14:textId="77777777" w:rsidR="00162511" w:rsidRDefault="00162511">
      <w:r>
        <w:separator/>
      </w:r>
    </w:p>
  </w:endnote>
  <w:endnote w:type="continuationSeparator" w:id="0">
    <w:p w14:paraId="7ABCB1CA" w14:textId="77777777" w:rsidR="00162511" w:rsidRDefault="001625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auto"/>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2301FB8D"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510EEB">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985C23" w14:textId="77777777" w:rsidR="00162511" w:rsidRDefault="00162511">
      <w:r>
        <w:separator/>
      </w:r>
    </w:p>
  </w:footnote>
  <w:footnote w:type="continuationSeparator" w:id="0">
    <w:p w14:paraId="51D138C4" w14:textId="77777777" w:rsidR="00162511" w:rsidRDefault="00162511">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EE38C" w14:textId="77777777" w:rsidR="000254CE" w:rsidRPr="000254CE" w:rsidRDefault="000254CE" w:rsidP="000254CE">
    <w:pPr>
      <w:pStyle w:val="Zhlav"/>
      <w:pBdr>
        <w:bottom w:val="single" w:sz="12" w:space="1" w:color="auto"/>
      </w:pBdr>
      <w:spacing w:before="40"/>
      <w:rPr>
        <w:rFonts w:ascii="Palatino Linotype" w:hAnsi="Palatino Linotype" w:cs="Arial"/>
        <w:i/>
        <w:sz w:val="18"/>
        <w:szCs w:val="16"/>
      </w:rPr>
    </w:pPr>
    <w:r w:rsidRPr="000254CE">
      <w:rPr>
        <w:rFonts w:ascii="Arial MT CE Black" w:hAnsi="Arial MT CE Black"/>
        <w:noProof/>
      </w:rPr>
      <w:drawing>
        <wp:inline distT="0" distB="0" distL="0" distR="0" wp14:anchorId="3853BD6B" wp14:editId="7F96930D">
          <wp:extent cx="1092200" cy="647700"/>
          <wp:effectExtent l="0" t="0" r="0" b="0"/>
          <wp:docPr id="2088390328" name="Obrázek 6" descr="Obsah obrázku trojúhelník, Písmo, design&#10;&#10;Popis byl vytvořen automatick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ázek 6" descr="Obsah obrázku trojúhelník, Písmo, design&#10;&#10;Popis byl vytvořen automaticky"/>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647700"/>
                  </a:xfrm>
                  <a:prstGeom prst="rect">
                    <a:avLst/>
                  </a:prstGeom>
                  <a:noFill/>
                  <a:ln>
                    <a:noFill/>
                  </a:ln>
                </pic:spPr>
              </pic:pic>
            </a:graphicData>
          </a:graphic>
        </wp:inline>
      </w:drawing>
    </w:r>
    <w:r w:rsidRPr="000254CE">
      <w:rPr>
        <w:rFonts w:ascii="Arial MT CE Black" w:hAnsi="Arial MT CE Black"/>
      </w:rPr>
      <w:t xml:space="preserve">      </w:t>
    </w:r>
    <w:r w:rsidRPr="00A569D1">
      <w:rPr>
        <w:rFonts w:ascii="Palatino Linotype" w:hAnsi="Palatino Linotype" w:cs="Arial"/>
        <w:i/>
        <w:sz w:val="18"/>
        <w:szCs w:val="16"/>
      </w:rPr>
      <w:t>„</w:t>
    </w:r>
    <w:r>
      <w:rPr>
        <w:rFonts w:ascii="Palatino Linotype" w:hAnsi="Palatino Linotype" w:cs="Arial"/>
        <w:i/>
        <w:sz w:val="18"/>
        <w:szCs w:val="16"/>
      </w:rPr>
      <w:t>MENDELU – Rekonstrukce objektu K – projektová dokumentace</w:t>
    </w:r>
    <w:r w:rsidRPr="00A569D1">
      <w:rPr>
        <w:rFonts w:ascii="Palatino Linotype" w:hAnsi="Palatino Linotype" w:cs="Arial"/>
        <w:i/>
        <w:sz w:val="18"/>
        <w:szCs w:val="16"/>
      </w:rPr>
      <w:t>“</w:t>
    </w:r>
    <w:r>
      <w:rPr>
        <w:rFonts w:ascii="Palatino Linotype" w:hAnsi="Palatino Linotype" w:cs="Arial"/>
        <w:i/>
        <w:sz w:val="18"/>
        <w:szCs w:val="16"/>
      </w:rPr>
      <w:t xml:space="preserve">             </w:t>
    </w:r>
    <w:r w:rsidRPr="00E3018E">
      <w:rPr>
        <w:noProof/>
      </w:rPr>
      <w:drawing>
        <wp:inline distT="0" distB="0" distL="0" distR="0" wp14:anchorId="4E944A1D" wp14:editId="29EC260F">
          <wp:extent cx="863600" cy="660400"/>
          <wp:effectExtent l="0" t="0" r="0" b="0"/>
          <wp:docPr id="1728118257" name="Obrázek 1" descr="Obsah obrázku text,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118257" name="Obrázek 1" descr="Obsah obrázku text, Písmo, design&#10;&#10;Popis byl vytvořen automaticky"/>
                  <pic:cNvPicPr/>
                </pic:nvPicPr>
                <pic:blipFill>
                  <a:blip r:embed="rId2"/>
                  <a:stretch>
                    <a:fillRect/>
                  </a:stretch>
                </pic:blipFill>
                <pic:spPr>
                  <a:xfrm>
                    <a:off x="0" y="0"/>
                    <a:ext cx="863600" cy="660400"/>
                  </a:xfrm>
                  <a:prstGeom prst="rect">
                    <a:avLst/>
                  </a:prstGeom>
                </pic:spPr>
              </pic:pic>
            </a:graphicData>
          </a:graphic>
        </wp:inline>
      </w:drawing>
    </w:r>
  </w:p>
  <w:p w14:paraId="274C61E1" w14:textId="77777777" w:rsidR="000254CE" w:rsidRDefault="000254CE" w:rsidP="000254C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0"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1"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2"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7"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9"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9"/>
  </w:num>
  <w:num w:numId="2" w16cid:durableId="461847112">
    <w:abstractNumId w:val="7"/>
  </w:num>
  <w:num w:numId="3" w16cid:durableId="507908498">
    <w:abstractNumId w:val="13"/>
  </w:num>
  <w:num w:numId="4" w16cid:durableId="94833083">
    <w:abstractNumId w:val="6"/>
  </w:num>
  <w:num w:numId="5" w16cid:durableId="1605961687">
    <w:abstractNumId w:val="14"/>
  </w:num>
  <w:num w:numId="6" w16cid:durableId="860127127">
    <w:abstractNumId w:val="17"/>
  </w:num>
  <w:num w:numId="7" w16cid:durableId="517307979">
    <w:abstractNumId w:val="22"/>
  </w:num>
  <w:num w:numId="8" w16cid:durableId="2085951209">
    <w:abstractNumId w:val="3"/>
  </w:num>
  <w:num w:numId="9" w16cid:durableId="1616523524">
    <w:abstractNumId w:val="19"/>
  </w:num>
  <w:num w:numId="10" w16cid:durableId="657734779">
    <w:abstractNumId w:val="4"/>
  </w:num>
  <w:num w:numId="11" w16cid:durableId="821124145">
    <w:abstractNumId w:val="18"/>
  </w:num>
  <w:num w:numId="12" w16cid:durableId="1466435020">
    <w:abstractNumId w:val="28"/>
  </w:num>
  <w:num w:numId="13" w16cid:durableId="459493011">
    <w:abstractNumId w:val="27"/>
  </w:num>
  <w:num w:numId="14" w16cid:durableId="457452685">
    <w:abstractNumId w:val="9"/>
  </w:num>
  <w:num w:numId="15" w16cid:durableId="540292199">
    <w:abstractNumId w:val="15"/>
  </w:num>
  <w:num w:numId="16" w16cid:durableId="646520210">
    <w:abstractNumId w:val="8"/>
  </w:num>
  <w:num w:numId="17" w16cid:durableId="1672680836">
    <w:abstractNumId w:val="16"/>
  </w:num>
  <w:num w:numId="18" w16cid:durableId="221446535">
    <w:abstractNumId w:val="25"/>
  </w:num>
  <w:num w:numId="19" w16cid:durableId="220479667">
    <w:abstractNumId w:val="5"/>
  </w:num>
  <w:num w:numId="20" w16cid:durableId="2051344837">
    <w:abstractNumId w:val="12"/>
  </w:num>
  <w:num w:numId="21" w16cid:durableId="322588137">
    <w:abstractNumId w:val="11"/>
  </w:num>
  <w:num w:numId="22" w16cid:durableId="1167549878">
    <w:abstractNumId w:val="24"/>
  </w:num>
  <w:num w:numId="23" w16cid:durableId="853498511">
    <w:abstractNumId w:val="1"/>
  </w:num>
  <w:num w:numId="24" w16cid:durableId="62142801">
    <w:abstractNumId w:val="21"/>
  </w:num>
  <w:num w:numId="25" w16cid:durableId="218826217">
    <w:abstractNumId w:val="10"/>
  </w:num>
  <w:num w:numId="26" w16cid:durableId="1207376162">
    <w:abstractNumId w:val="23"/>
  </w:num>
  <w:num w:numId="27" w16cid:durableId="934676901">
    <w:abstractNumId w:val="0"/>
  </w:num>
  <w:num w:numId="28" w16cid:durableId="1254433232">
    <w:abstractNumId w:val="26"/>
  </w:num>
  <w:num w:numId="29" w16cid:durableId="1092623148">
    <w:abstractNumId w:val="20"/>
  </w:num>
  <w:num w:numId="30" w16cid:durableId="1233003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254CE"/>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62511"/>
    <w:rsid w:val="00176D60"/>
    <w:rsid w:val="00177338"/>
    <w:rsid w:val="001A1186"/>
    <w:rsid w:val="001A5942"/>
    <w:rsid w:val="001A6C2F"/>
    <w:rsid w:val="001C0C90"/>
    <w:rsid w:val="001C49EC"/>
    <w:rsid w:val="001E4395"/>
    <w:rsid w:val="001F4E93"/>
    <w:rsid w:val="001F7E76"/>
    <w:rsid w:val="00200675"/>
    <w:rsid w:val="00202EFA"/>
    <w:rsid w:val="002149D2"/>
    <w:rsid w:val="00215461"/>
    <w:rsid w:val="002255E6"/>
    <w:rsid w:val="00241EC7"/>
    <w:rsid w:val="002513CF"/>
    <w:rsid w:val="00286D3F"/>
    <w:rsid w:val="0029423A"/>
    <w:rsid w:val="002B15AD"/>
    <w:rsid w:val="002C1A5D"/>
    <w:rsid w:val="002C3D76"/>
    <w:rsid w:val="002E4D51"/>
    <w:rsid w:val="002F71AB"/>
    <w:rsid w:val="00302626"/>
    <w:rsid w:val="00306721"/>
    <w:rsid w:val="00344A05"/>
    <w:rsid w:val="003456D1"/>
    <w:rsid w:val="003920E7"/>
    <w:rsid w:val="0039259F"/>
    <w:rsid w:val="003A23AF"/>
    <w:rsid w:val="003A68BC"/>
    <w:rsid w:val="003E0404"/>
    <w:rsid w:val="003F27E9"/>
    <w:rsid w:val="00401EA1"/>
    <w:rsid w:val="00411B31"/>
    <w:rsid w:val="00433001"/>
    <w:rsid w:val="00437AB7"/>
    <w:rsid w:val="00460C4D"/>
    <w:rsid w:val="00472BB1"/>
    <w:rsid w:val="004A031F"/>
    <w:rsid w:val="004B0EDF"/>
    <w:rsid w:val="004E40FC"/>
    <w:rsid w:val="004E7571"/>
    <w:rsid w:val="00510684"/>
    <w:rsid w:val="00510EEB"/>
    <w:rsid w:val="0051601C"/>
    <w:rsid w:val="00523F51"/>
    <w:rsid w:val="005528A6"/>
    <w:rsid w:val="005650B9"/>
    <w:rsid w:val="005751B6"/>
    <w:rsid w:val="00591D01"/>
    <w:rsid w:val="005A519A"/>
    <w:rsid w:val="005F3183"/>
    <w:rsid w:val="00605C53"/>
    <w:rsid w:val="0061365A"/>
    <w:rsid w:val="00625760"/>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3FE2"/>
    <w:rsid w:val="007C46DE"/>
    <w:rsid w:val="008623F4"/>
    <w:rsid w:val="00872218"/>
    <w:rsid w:val="00881C0F"/>
    <w:rsid w:val="008974DE"/>
    <w:rsid w:val="0089799F"/>
    <w:rsid w:val="008D3C99"/>
    <w:rsid w:val="008D4612"/>
    <w:rsid w:val="008E341D"/>
    <w:rsid w:val="00910186"/>
    <w:rsid w:val="0091109A"/>
    <w:rsid w:val="00915AE2"/>
    <w:rsid w:val="00944EF1"/>
    <w:rsid w:val="009611B5"/>
    <w:rsid w:val="0097043F"/>
    <w:rsid w:val="0097479B"/>
    <w:rsid w:val="009A46C6"/>
    <w:rsid w:val="009D313F"/>
    <w:rsid w:val="00A174DF"/>
    <w:rsid w:val="00A2042C"/>
    <w:rsid w:val="00A22C18"/>
    <w:rsid w:val="00A25552"/>
    <w:rsid w:val="00A2795D"/>
    <w:rsid w:val="00A335CE"/>
    <w:rsid w:val="00A34072"/>
    <w:rsid w:val="00A63A65"/>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10C1"/>
    <w:rsid w:val="00BC28B6"/>
    <w:rsid w:val="00BE3BB8"/>
    <w:rsid w:val="00BE43D7"/>
    <w:rsid w:val="00BE67A7"/>
    <w:rsid w:val="00BF7D46"/>
    <w:rsid w:val="00C01BF7"/>
    <w:rsid w:val="00C11A8B"/>
    <w:rsid w:val="00C1582F"/>
    <w:rsid w:val="00C2794D"/>
    <w:rsid w:val="00C366D1"/>
    <w:rsid w:val="00C45CA4"/>
    <w:rsid w:val="00C52548"/>
    <w:rsid w:val="00CA0BB1"/>
    <w:rsid w:val="00CA558B"/>
    <w:rsid w:val="00CC06D2"/>
    <w:rsid w:val="00CC2C42"/>
    <w:rsid w:val="00CD425F"/>
    <w:rsid w:val="00D2331A"/>
    <w:rsid w:val="00D37477"/>
    <w:rsid w:val="00D4122A"/>
    <w:rsid w:val="00D52B27"/>
    <w:rsid w:val="00D605CA"/>
    <w:rsid w:val="00D74173"/>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402B2"/>
    <w:rsid w:val="00F46052"/>
    <w:rsid w:val="00F46930"/>
    <w:rsid w:val="00F53A11"/>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344</TotalTime>
  <Pages>9</Pages>
  <Words>2706</Words>
  <Characters>15968</Characters>
  <Application>Microsoft Office Word</Application>
  <DocSecurity>0</DocSecurity>
  <Lines>133</Lines>
  <Paragraphs>37</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18637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Eliška Kudělková</cp:lastModifiedBy>
  <cp:revision>43</cp:revision>
  <cp:lastPrinted>2013-05-27T12:43:00Z</cp:lastPrinted>
  <dcterms:created xsi:type="dcterms:W3CDTF">2016-06-15T08:24:00Z</dcterms:created>
  <dcterms:modified xsi:type="dcterms:W3CDTF">2024-04-22T12:21:00Z</dcterms:modified>
</cp:coreProperties>
</file>