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4EC78" w14:textId="77777777" w:rsidR="008C1F2E" w:rsidRDefault="008C1F2E" w:rsidP="008C1F2E">
      <w:p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 xml:space="preserve">Název projektu: </w:t>
      </w:r>
      <w:r>
        <w:rPr>
          <w:rFonts w:cstheme="minorHAnsi"/>
          <w:b/>
          <w:sz w:val="22"/>
        </w:rPr>
        <w:t>Neinfekční stáje pro hospodářská zvířata v ŠZP Žabčice</w:t>
      </w:r>
    </w:p>
    <w:p w14:paraId="2840AE6F" w14:textId="77777777" w:rsidR="008C1F2E" w:rsidRDefault="008C1F2E" w:rsidP="008C1F2E">
      <w:pPr>
        <w:autoSpaceDE w:val="0"/>
        <w:autoSpaceDN w:val="0"/>
        <w:adjustRightInd w:val="0"/>
        <w:jc w:val="both"/>
        <w:rPr>
          <w:rFonts w:cstheme="minorHAnsi"/>
          <w:sz w:val="22"/>
        </w:rPr>
      </w:pPr>
    </w:p>
    <w:p w14:paraId="54708F19" w14:textId="48960867" w:rsidR="008C1F2E" w:rsidRDefault="008C1F2E" w:rsidP="008C1F2E">
      <w:pPr>
        <w:autoSpaceDE w:val="0"/>
        <w:autoSpaceDN w:val="0"/>
        <w:adjustRightInd w:val="0"/>
        <w:jc w:val="both"/>
        <w:rPr>
          <w:rFonts w:cstheme="minorHAnsi"/>
          <w:sz w:val="22"/>
        </w:rPr>
      </w:pPr>
      <w:bookmarkStart w:id="0" w:name="_Hlk154143401"/>
      <w:r>
        <w:rPr>
          <w:rFonts w:cstheme="minorHAnsi"/>
          <w:sz w:val="22"/>
        </w:rPr>
        <w:t xml:space="preserve">Neinfekční stáje pro hospodářská zvířata budou vybudovány v ŠZP Žabčice </w:t>
      </w:r>
      <w:r w:rsidR="00690C57">
        <w:rPr>
          <w:rFonts w:cstheme="minorHAnsi"/>
          <w:sz w:val="22"/>
        </w:rPr>
        <w:t xml:space="preserve">Mendelovy univerzity v Brně </w:t>
      </w:r>
      <w:r>
        <w:rPr>
          <w:rFonts w:cstheme="minorHAnsi"/>
          <w:sz w:val="22"/>
        </w:rPr>
        <w:t xml:space="preserve">rekonstrukcí části stávající experimentální stáje pro hospodářská zvířata na pozemku </w:t>
      </w:r>
      <w:proofErr w:type="spellStart"/>
      <w:r>
        <w:rPr>
          <w:rFonts w:cstheme="minorHAnsi"/>
          <w:sz w:val="22"/>
        </w:rPr>
        <w:t>parc</w:t>
      </w:r>
      <w:proofErr w:type="spellEnd"/>
      <w:r>
        <w:rPr>
          <w:rFonts w:cstheme="minorHAnsi"/>
          <w:sz w:val="22"/>
        </w:rPr>
        <w:t>. č. 862 v </w:t>
      </w:r>
      <w:proofErr w:type="spellStart"/>
      <w:r>
        <w:rPr>
          <w:rFonts w:cstheme="minorHAnsi"/>
          <w:sz w:val="22"/>
        </w:rPr>
        <w:t>k.ú</w:t>
      </w:r>
      <w:proofErr w:type="spellEnd"/>
      <w:r>
        <w:rPr>
          <w:rFonts w:cstheme="minorHAnsi"/>
          <w:sz w:val="22"/>
        </w:rPr>
        <w:t xml:space="preserve">. </w:t>
      </w:r>
      <w:r w:rsidR="00690C57">
        <w:rPr>
          <w:rFonts w:cstheme="minorHAnsi"/>
          <w:sz w:val="22"/>
        </w:rPr>
        <w:t xml:space="preserve">Žabčice a přístavbou k tomuto objektu, která vznikne na pozemku </w:t>
      </w:r>
      <w:proofErr w:type="spellStart"/>
      <w:r w:rsidR="00690C57">
        <w:rPr>
          <w:rFonts w:cstheme="minorHAnsi"/>
          <w:sz w:val="22"/>
        </w:rPr>
        <w:t>parc</w:t>
      </w:r>
      <w:proofErr w:type="spellEnd"/>
      <w:r w:rsidR="00690C57">
        <w:rPr>
          <w:rFonts w:cstheme="minorHAnsi"/>
          <w:sz w:val="22"/>
        </w:rPr>
        <w:t>. č. 861/1 v </w:t>
      </w:r>
      <w:proofErr w:type="spellStart"/>
      <w:r w:rsidR="00690C57">
        <w:rPr>
          <w:rFonts w:cstheme="minorHAnsi"/>
          <w:sz w:val="22"/>
        </w:rPr>
        <w:t>k.ú</w:t>
      </w:r>
      <w:proofErr w:type="spellEnd"/>
      <w:r w:rsidR="00690C57">
        <w:rPr>
          <w:rFonts w:cstheme="minorHAnsi"/>
          <w:sz w:val="22"/>
        </w:rPr>
        <w:t>.</w:t>
      </w:r>
      <w:r w:rsidR="00522BE9">
        <w:rPr>
          <w:rFonts w:cstheme="minorHAnsi"/>
          <w:sz w:val="22"/>
        </w:rPr>
        <w:t> </w:t>
      </w:r>
      <w:r w:rsidR="00690C57">
        <w:rPr>
          <w:rFonts w:cstheme="minorHAnsi"/>
          <w:sz w:val="22"/>
        </w:rPr>
        <w:t>Žabčice.</w:t>
      </w:r>
    </w:p>
    <w:bookmarkEnd w:id="0"/>
    <w:p w14:paraId="7D2E8373" w14:textId="77777777" w:rsidR="008C1F2E" w:rsidRDefault="008C1F2E" w:rsidP="008C1F2E">
      <w:pPr>
        <w:autoSpaceDE w:val="0"/>
        <w:autoSpaceDN w:val="0"/>
        <w:adjustRightInd w:val="0"/>
        <w:jc w:val="both"/>
        <w:rPr>
          <w:rFonts w:cstheme="minorHAnsi"/>
          <w:sz w:val="22"/>
        </w:rPr>
      </w:pPr>
    </w:p>
    <w:p w14:paraId="7C75DD04" w14:textId="5F6C13B8" w:rsidR="008C1F2E" w:rsidRDefault="008C1F2E" w:rsidP="008C1F2E">
      <w:p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Cílem projektu je vybudování neinfekčních experimentálních stájí pro skot, malé přežvýkavce a</w:t>
      </w:r>
      <w:r w:rsidR="00522BE9">
        <w:rPr>
          <w:rFonts w:cstheme="minorHAnsi"/>
          <w:sz w:val="22"/>
        </w:rPr>
        <w:t> </w:t>
      </w:r>
      <w:r>
        <w:rPr>
          <w:rFonts w:cstheme="minorHAnsi"/>
          <w:sz w:val="22"/>
        </w:rPr>
        <w:t xml:space="preserve">prasata; vč. přípravny krmiv. </w:t>
      </w:r>
    </w:p>
    <w:p w14:paraId="50ACE79A" w14:textId="4FEF3C0C" w:rsidR="008C1F2E" w:rsidRDefault="008C1F2E" w:rsidP="008C1F2E">
      <w:p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 xml:space="preserve">Jedná se o neinfekční experimentální stáje umožňující realizaci studií environmentálních dopadů chovu hospodářských zvířat, komplexní studium využívání oběhových krmiv a nových netradičních krmiv, modifikací </w:t>
      </w:r>
      <w:proofErr w:type="spellStart"/>
      <w:r>
        <w:rPr>
          <w:rFonts w:cstheme="minorHAnsi"/>
          <w:sz w:val="22"/>
        </w:rPr>
        <w:t>mikrobiomu</w:t>
      </w:r>
      <w:proofErr w:type="spellEnd"/>
      <w:r>
        <w:rPr>
          <w:rFonts w:cstheme="minorHAnsi"/>
          <w:sz w:val="22"/>
        </w:rPr>
        <w:t xml:space="preserve"> a </w:t>
      </w:r>
      <w:proofErr w:type="spellStart"/>
      <w:r>
        <w:rPr>
          <w:rFonts w:cstheme="minorHAnsi"/>
          <w:sz w:val="22"/>
        </w:rPr>
        <w:t>bachorové</w:t>
      </w:r>
      <w:proofErr w:type="spellEnd"/>
      <w:r>
        <w:rPr>
          <w:rFonts w:cstheme="minorHAnsi"/>
          <w:sz w:val="22"/>
        </w:rPr>
        <w:t xml:space="preserve"> fermentace směrem ke snižování emisí plynů (CO</w:t>
      </w:r>
      <w:r>
        <w:rPr>
          <w:rFonts w:cstheme="minorHAnsi"/>
          <w:sz w:val="22"/>
          <w:vertAlign w:val="subscript"/>
        </w:rPr>
        <w:t>2</w:t>
      </w:r>
      <w:r>
        <w:rPr>
          <w:rFonts w:cstheme="minorHAnsi"/>
          <w:sz w:val="22"/>
        </w:rPr>
        <w:t>, metanu apod</w:t>
      </w:r>
      <w:r w:rsidR="00EF3062">
        <w:rPr>
          <w:rFonts w:cstheme="minorHAnsi"/>
          <w:sz w:val="22"/>
        </w:rPr>
        <w:t>.</w:t>
      </w:r>
      <w:r>
        <w:rPr>
          <w:rFonts w:cstheme="minorHAnsi"/>
          <w:sz w:val="22"/>
        </w:rPr>
        <w:t xml:space="preserve">) a další problematiky u hospodářských, respektive potravinových zvířat. </w:t>
      </w:r>
    </w:p>
    <w:p w14:paraId="143DD03F" w14:textId="5CB7671F" w:rsidR="008C1F2E" w:rsidRDefault="008C1F2E" w:rsidP="008C1F2E">
      <w:p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Projekt bude využívat a rozvíjet prvky tzv. „precizního  zemědělství“ spočívající v propojení se „</w:t>
      </w:r>
      <w:proofErr w:type="spellStart"/>
      <w:r>
        <w:rPr>
          <w:rFonts w:cstheme="minorHAnsi"/>
          <w:sz w:val="22"/>
        </w:rPr>
        <w:t>smart</w:t>
      </w:r>
      <w:proofErr w:type="spellEnd"/>
      <w:r>
        <w:rPr>
          <w:rFonts w:cstheme="minorHAnsi"/>
          <w:sz w:val="22"/>
        </w:rPr>
        <w:t xml:space="preserve">“ </w:t>
      </w:r>
      <w:r w:rsidRPr="00021FF6">
        <w:rPr>
          <w:rFonts w:cstheme="minorHAnsi"/>
          <w:sz w:val="22"/>
        </w:rPr>
        <w:t xml:space="preserve">technologiemi. Budou realizovány analýzy krmiv </w:t>
      </w:r>
      <w:r w:rsidR="00224773" w:rsidRPr="00021FF6">
        <w:rPr>
          <w:rFonts w:cstheme="minorHAnsi"/>
          <w:sz w:val="22"/>
        </w:rPr>
        <w:t xml:space="preserve">na všechny živiny včetně </w:t>
      </w:r>
      <w:r w:rsidRPr="00021FF6">
        <w:rPr>
          <w:rFonts w:cstheme="minorHAnsi"/>
          <w:sz w:val="22"/>
        </w:rPr>
        <w:t>aminokyselin, brutto energi</w:t>
      </w:r>
      <w:r w:rsidR="00021FF6">
        <w:rPr>
          <w:rFonts w:cstheme="minorHAnsi"/>
          <w:sz w:val="22"/>
        </w:rPr>
        <w:t>e</w:t>
      </w:r>
      <w:r w:rsidRPr="00021FF6">
        <w:rPr>
          <w:rFonts w:cstheme="minorHAnsi"/>
          <w:sz w:val="22"/>
        </w:rPr>
        <w:t xml:space="preserve"> </w:t>
      </w:r>
      <w:r w:rsidR="00224773" w:rsidRPr="00021FF6">
        <w:rPr>
          <w:rFonts w:cstheme="minorHAnsi"/>
          <w:sz w:val="22"/>
        </w:rPr>
        <w:t xml:space="preserve">apod. </w:t>
      </w:r>
      <w:r w:rsidRPr="00021FF6">
        <w:rPr>
          <w:rFonts w:cstheme="minorHAnsi"/>
          <w:sz w:val="22"/>
        </w:rPr>
        <w:t>Na základě provedených</w:t>
      </w:r>
      <w:r>
        <w:rPr>
          <w:rFonts w:cstheme="minorHAnsi"/>
          <w:sz w:val="22"/>
        </w:rPr>
        <w:t xml:space="preserve"> laboratorních analýz budou zhotoveny kalibrační rovnice na přístroj NIRS. </w:t>
      </w:r>
      <w:r w:rsidR="001605E3" w:rsidRPr="00021FF6">
        <w:rPr>
          <w:rFonts w:cstheme="minorHAnsi"/>
          <w:sz w:val="22"/>
        </w:rPr>
        <w:t xml:space="preserve">Bude sledován vliv různých kombinací krmiv na produkci metanu </w:t>
      </w:r>
      <w:r w:rsidR="001605E3">
        <w:rPr>
          <w:rFonts w:cstheme="minorHAnsi"/>
          <w:sz w:val="22"/>
        </w:rPr>
        <w:t>a dalších plynů</w:t>
      </w:r>
      <w:r w:rsidR="001605E3" w:rsidRPr="00021FF6">
        <w:rPr>
          <w:rFonts w:cstheme="minorHAnsi"/>
          <w:sz w:val="22"/>
        </w:rPr>
        <w:t xml:space="preserve">. </w:t>
      </w:r>
      <w:r>
        <w:rPr>
          <w:rFonts w:cstheme="minorHAnsi"/>
          <w:sz w:val="22"/>
        </w:rPr>
        <w:t xml:space="preserve">Významnou součástí projektu je instalace 4 ks </w:t>
      </w:r>
      <w:proofErr w:type="spellStart"/>
      <w:r>
        <w:rPr>
          <w:rFonts w:cstheme="minorHAnsi"/>
          <w:sz w:val="22"/>
        </w:rPr>
        <w:t>respirometrických</w:t>
      </w:r>
      <w:proofErr w:type="spellEnd"/>
      <w:r>
        <w:rPr>
          <w:rFonts w:cstheme="minorHAnsi"/>
          <w:sz w:val="22"/>
        </w:rPr>
        <w:t xml:space="preserve"> komor vč. technických místností, laboratoří a</w:t>
      </w:r>
      <w:r w:rsidR="00522BE9">
        <w:rPr>
          <w:rFonts w:cstheme="minorHAnsi"/>
          <w:sz w:val="22"/>
        </w:rPr>
        <w:t> </w:t>
      </w:r>
      <w:r>
        <w:rPr>
          <w:rFonts w:cstheme="minorHAnsi"/>
          <w:sz w:val="22"/>
        </w:rPr>
        <w:t xml:space="preserve">adaptační stáj, která bude sloužit k adaptaci zvířat před jejich umístěním </w:t>
      </w:r>
      <w:r w:rsidR="005A7515">
        <w:rPr>
          <w:rFonts w:cstheme="minorHAnsi"/>
          <w:sz w:val="22"/>
        </w:rPr>
        <w:t>do </w:t>
      </w:r>
      <w:proofErr w:type="spellStart"/>
      <w:r>
        <w:rPr>
          <w:rFonts w:cstheme="minorHAnsi"/>
          <w:sz w:val="22"/>
        </w:rPr>
        <w:t>respirometrických</w:t>
      </w:r>
      <w:proofErr w:type="spellEnd"/>
      <w:r>
        <w:rPr>
          <w:rFonts w:cstheme="minorHAnsi"/>
          <w:sz w:val="22"/>
        </w:rPr>
        <w:t xml:space="preserve"> komor. Technické místnosti pro </w:t>
      </w:r>
      <w:proofErr w:type="spellStart"/>
      <w:r>
        <w:rPr>
          <w:rFonts w:cstheme="minorHAnsi"/>
          <w:sz w:val="22"/>
        </w:rPr>
        <w:t>respirometrické</w:t>
      </w:r>
      <w:proofErr w:type="spellEnd"/>
      <w:r>
        <w:rPr>
          <w:rFonts w:cstheme="minorHAnsi"/>
          <w:sz w:val="22"/>
        </w:rPr>
        <w:t xml:space="preserve"> komory budou obsahovat prostor pro uchování vzork</w:t>
      </w:r>
      <w:r w:rsidR="00643A66">
        <w:rPr>
          <w:rFonts w:cstheme="minorHAnsi"/>
          <w:sz w:val="22"/>
        </w:rPr>
        <w:t>ů</w:t>
      </w:r>
      <w:r>
        <w:rPr>
          <w:rFonts w:cstheme="minorHAnsi"/>
          <w:sz w:val="22"/>
        </w:rPr>
        <w:t xml:space="preserve"> exkrementů, mraz</w:t>
      </w:r>
      <w:r w:rsidR="00643A66">
        <w:rPr>
          <w:rFonts w:cstheme="minorHAnsi"/>
          <w:sz w:val="22"/>
        </w:rPr>
        <w:t>í</w:t>
      </w:r>
      <w:r>
        <w:rPr>
          <w:rFonts w:cstheme="minorHAnsi"/>
          <w:sz w:val="22"/>
        </w:rPr>
        <w:t>cí box na vzorky, prostory pro skladování kbelíků, sběrných nádob a další vybavení pro péči o zvířata a jejich převádění a fixaci, prostory pro uskladnění mobilního dojicího zařízení.</w:t>
      </w:r>
    </w:p>
    <w:p w14:paraId="226AB770" w14:textId="77777777" w:rsidR="008C1F2E" w:rsidRDefault="008C1F2E" w:rsidP="008C1F2E">
      <w:p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V rekonstruované části původní experimentální stáje se předpokládá vznik:</w:t>
      </w:r>
    </w:p>
    <w:p w14:paraId="730C0027" w14:textId="296BD3D3" w:rsidR="008C1F2E" w:rsidRDefault="008C1F2E" w:rsidP="008C1F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 xml:space="preserve">Plochy pro bilanční klece pro prasata, </w:t>
      </w:r>
      <w:r w:rsidR="00643A66">
        <w:rPr>
          <w:rFonts w:cstheme="minorHAnsi"/>
          <w:sz w:val="22"/>
        </w:rPr>
        <w:t>ustájení pro prasnice</w:t>
      </w:r>
      <w:r w:rsidR="00D241B2">
        <w:rPr>
          <w:rFonts w:cstheme="minorHAnsi"/>
          <w:sz w:val="22"/>
        </w:rPr>
        <w:t xml:space="preserve"> se selaty, </w:t>
      </w:r>
      <w:r>
        <w:rPr>
          <w:rFonts w:cstheme="minorHAnsi"/>
          <w:sz w:val="22"/>
        </w:rPr>
        <w:t>sklad krmiv pro prasata a chodb</w:t>
      </w:r>
      <w:r w:rsidR="00D241B2">
        <w:rPr>
          <w:rFonts w:cstheme="minorHAnsi"/>
          <w:sz w:val="22"/>
        </w:rPr>
        <w:t>a</w:t>
      </w:r>
    </w:p>
    <w:p w14:paraId="2E6EC869" w14:textId="19A08775" w:rsidR="008C1F2E" w:rsidRDefault="008C1F2E" w:rsidP="008C1F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 xml:space="preserve">Bilanční stáje pro skot a adaptační stáje, skladu krmiv pro skot, </w:t>
      </w:r>
      <w:r w:rsidR="009324A1">
        <w:rPr>
          <w:rFonts w:cstheme="minorHAnsi"/>
          <w:sz w:val="22"/>
        </w:rPr>
        <w:t>míchár</w:t>
      </w:r>
      <w:r w:rsidR="00224773">
        <w:rPr>
          <w:rFonts w:cstheme="minorHAnsi"/>
          <w:sz w:val="22"/>
        </w:rPr>
        <w:t>ny krmných směsí a</w:t>
      </w:r>
      <w:r w:rsidR="00522BE9">
        <w:rPr>
          <w:rFonts w:cstheme="minorHAnsi"/>
          <w:sz w:val="22"/>
        </w:rPr>
        <w:t> </w:t>
      </w:r>
      <w:r>
        <w:rPr>
          <w:rFonts w:cstheme="minorHAnsi"/>
          <w:sz w:val="22"/>
        </w:rPr>
        <w:t>chodby</w:t>
      </w:r>
    </w:p>
    <w:p w14:paraId="6B0B41E1" w14:textId="1C123B2D" w:rsidR="008C1F2E" w:rsidRDefault="008C1F2E" w:rsidP="008C1F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Bilanční stáje pro malé přežvýkavce</w:t>
      </w:r>
    </w:p>
    <w:p w14:paraId="29EB377F" w14:textId="601ABF19" w:rsidR="008C1F2E" w:rsidRDefault="008C1F2E" w:rsidP="008C1F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 xml:space="preserve">technické místnosti </w:t>
      </w:r>
    </w:p>
    <w:p w14:paraId="3FBCC633" w14:textId="1DA94DBD" w:rsidR="008C1F2E" w:rsidRDefault="008C1F2E" w:rsidP="008C1F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 xml:space="preserve">přípravny </w:t>
      </w:r>
      <w:r w:rsidR="00CE71F0">
        <w:rPr>
          <w:rFonts w:cstheme="minorHAnsi"/>
          <w:sz w:val="22"/>
        </w:rPr>
        <w:t xml:space="preserve">siláží </w:t>
      </w:r>
      <w:r>
        <w:rPr>
          <w:rFonts w:cstheme="minorHAnsi"/>
          <w:sz w:val="22"/>
        </w:rPr>
        <w:t xml:space="preserve">a skladu experimentálních siláží </w:t>
      </w:r>
    </w:p>
    <w:p w14:paraId="480C5BCF" w14:textId="77777777" w:rsidR="008C1F2E" w:rsidRDefault="008C1F2E" w:rsidP="008C1F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a dalších skladovacích prostor</w:t>
      </w:r>
    </w:p>
    <w:p w14:paraId="1D2AE067" w14:textId="77777777" w:rsidR="008C1F2E" w:rsidRDefault="008C1F2E" w:rsidP="008C1F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 xml:space="preserve">Spojovacího krčku </w:t>
      </w:r>
    </w:p>
    <w:p w14:paraId="10EF9ED8" w14:textId="77777777" w:rsidR="008C1F2E" w:rsidRDefault="008C1F2E" w:rsidP="008C1F2E">
      <w:p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V přístavbě se předpokládá vznik:</w:t>
      </w:r>
    </w:p>
    <w:p w14:paraId="53AD8CA0" w14:textId="51E382F9" w:rsidR="008C1F2E" w:rsidRDefault="008C1F2E" w:rsidP="008C1F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Haly s </w:t>
      </w:r>
      <w:proofErr w:type="spellStart"/>
      <w:r>
        <w:rPr>
          <w:rFonts w:cstheme="minorHAnsi"/>
          <w:sz w:val="22"/>
        </w:rPr>
        <w:t>respirometrickými</w:t>
      </w:r>
      <w:proofErr w:type="spellEnd"/>
      <w:r>
        <w:rPr>
          <w:rFonts w:cstheme="minorHAnsi"/>
          <w:sz w:val="22"/>
        </w:rPr>
        <w:t xml:space="preserve"> komorami včetně technických místností</w:t>
      </w:r>
      <w:r w:rsidR="00224773">
        <w:rPr>
          <w:rFonts w:cstheme="minorHAnsi"/>
          <w:sz w:val="22"/>
        </w:rPr>
        <w:t>, místnost na sušárny a</w:t>
      </w:r>
      <w:r w:rsidR="00522BE9">
        <w:rPr>
          <w:rFonts w:cstheme="minorHAnsi"/>
          <w:sz w:val="22"/>
        </w:rPr>
        <w:t> </w:t>
      </w:r>
      <w:r w:rsidR="00224773">
        <w:rPr>
          <w:rFonts w:cstheme="minorHAnsi"/>
          <w:sz w:val="22"/>
        </w:rPr>
        <w:t>místnost na úpravu vzorků</w:t>
      </w:r>
    </w:p>
    <w:p w14:paraId="43F8ACE4" w14:textId="30001F95" w:rsidR="008C1F2E" w:rsidRDefault="008C1F2E" w:rsidP="008C1F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Laboratoř</w:t>
      </w:r>
      <w:r w:rsidR="00CE71F0">
        <w:rPr>
          <w:rFonts w:cstheme="minorHAnsi"/>
          <w:sz w:val="22"/>
        </w:rPr>
        <w:t>í</w:t>
      </w:r>
      <w:r>
        <w:rPr>
          <w:rFonts w:cstheme="minorHAnsi"/>
          <w:sz w:val="22"/>
        </w:rPr>
        <w:t xml:space="preserve">, skladu chemikálií, kanceláře, sociálního zázemí a šaten, </w:t>
      </w:r>
      <w:proofErr w:type="spellStart"/>
      <w:r>
        <w:rPr>
          <w:rFonts w:cstheme="minorHAnsi"/>
          <w:sz w:val="22"/>
        </w:rPr>
        <w:t>serv</w:t>
      </w:r>
      <w:r w:rsidR="002A36D2">
        <w:rPr>
          <w:rFonts w:cstheme="minorHAnsi"/>
          <w:sz w:val="22"/>
        </w:rPr>
        <w:t>e</w:t>
      </w:r>
      <w:r>
        <w:rPr>
          <w:rFonts w:cstheme="minorHAnsi"/>
          <w:sz w:val="22"/>
        </w:rPr>
        <w:t>rovny</w:t>
      </w:r>
      <w:proofErr w:type="spellEnd"/>
      <w:r>
        <w:rPr>
          <w:rFonts w:cstheme="minorHAnsi"/>
          <w:sz w:val="22"/>
        </w:rPr>
        <w:t>, technické a</w:t>
      </w:r>
      <w:r w:rsidR="00522BE9">
        <w:rPr>
          <w:rFonts w:cstheme="minorHAnsi"/>
          <w:sz w:val="22"/>
        </w:rPr>
        <w:t> </w:t>
      </w:r>
      <w:bookmarkStart w:id="1" w:name="_GoBack"/>
      <w:bookmarkEnd w:id="1"/>
      <w:r>
        <w:rPr>
          <w:rFonts w:cstheme="minorHAnsi"/>
          <w:sz w:val="22"/>
        </w:rPr>
        <w:t>provozní místnosti.</w:t>
      </w:r>
    </w:p>
    <w:p w14:paraId="11E90294" w14:textId="168D72B2" w:rsidR="00C6111D" w:rsidRPr="00C6111D" w:rsidRDefault="00C6111D" w:rsidP="00C6111D">
      <w:pPr>
        <w:jc w:val="both"/>
        <w:rPr>
          <w:rFonts w:ascii="Arial" w:hAnsi="Arial" w:cs="Arial"/>
          <w:szCs w:val="24"/>
        </w:rPr>
      </w:pPr>
    </w:p>
    <w:sectPr w:rsidR="00C6111D" w:rsidRPr="00C611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FDD6B" w14:textId="77777777" w:rsidR="006E0777" w:rsidRDefault="006E0777" w:rsidP="00E01D30">
      <w:r>
        <w:separator/>
      </w:r>
    </w:p>
  </w:endnote>
  <w:endnote w:type="continuationSeparator" w:id="0">
    <w:p w14:paraId="2A0D84F6" w14:textId="77777777" w:rsidR="006E0777" w:rsidRDefault="006E0777" w:rsidP="00E0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EDC39" w14:textId="77777777" w:rsidR="00E01D30" w:rsidRDefault="00E01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6935048"/>
      <w:docPartObj>
        <w:docPartGallery w:val="Page Numbers (Bottom of Page)"/>
        <w:docPartUnique/>
      </w:docPartObj>
    </w:sdtPr>
    <w:sdtEndPr/>
    <w:sdtContent>
      <w:p w14:paraId="65B85D63" w14:textId="60CB5189" w:rsidR="00E01D30" w:rsidRDefault="00E01D3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889">
          <w:rPr>
            <w:noProof/>
          </w:rPr>
          <w:t>5</w:t>
        </w:r>
        <w:r>
          <w:fldChar w:fldCharType="end"/>
        </w:r>
      </w:p>
    </w:sdtContent>
  </w:sdt>
  <w:p w14:paraId="444CF060" w14:textId="77777777" w:rsidR="00E01D30" w:rsidRDefault="00E01D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A9022" w14:textId="77777777" w:rsidR="00E01D30" w:rsidRDefault="00E01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14B10" w14:textId="77777777" w:rsidR="006E0777" w:rsidRDefault="006E0777" w:rsidP="00E01D30">
      <w:r>
        <w:separator/>
      </w:r>
    </w:p>
  </w:footnote>
  <w:footnote w:type="continuationSeparator" w:id="0">
    <w:p w14:paraId="73EFA577" w14:textId="77777777" w:rsidR="006E0777" w:rsidRDefault="006E0777" w:rsidP="00E0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8E50E" w14:textId="77777777" w:rsidR="00E01D30" w:rsidRDefault="00E01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1A227" w14:textId="77777777" w:rsidR="00E01D30" w:rsidRDefault="00E01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8BD91" w14:textId="77777777" w:rsidR="00E01D30" w:rsidRDefault="00E01D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C4976"/>
    <w:multiLevelType w:val="hybridMultilevel"/>
    <w:tmpl w:val="D3C82730"/>
    <w:lvl w:ilvl="0" w:tplc="11B6EEA0">
      <w:start w:val="1"/>
      <w:numFmt w:val="decimal"/>
      <w:lvlText w:val="%1."/>
      <w:lvlJc w:val="left"/>
      <w:pPr>
        <w:ind w:left="720" w:hanging="360"/>
      </w:pPr>
      <w:rPr>
        <w:b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4542"/>
    <w:multiLevelType w:val="hybridMultilevel"/>
    <w:tmpl w:val="98F44960"/>
    <w:lvl w:ilvl="0" w:tplc="60681064">
      <w:start w:val="1"/>
      <w:numFmt w:val="decimal"/>
      <w:lvlText w:val="%1."/>
      <w:lvlJc w:val="left"/>
      <w:pPr>
        <w:ind w:left="7165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CD23790"/>
    <w:multiLevelType w:val="hybridMultilevel"/>
    <w:tmpl w:val="6702342C"/>
    <w:lvl w:ilvl="0" w:tplc="C55266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30BDE"/>
    <w:multiLevelType w:val="hybridMultilevel"/>
    <w:tmpl w:val="43E2A3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43361"/>
    <w:multiLevelType w:val="hybridMultilevel"/>
    <w:tmpl w:val="20A270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D68BF"/>
    <w:multiLevelType w:val="hybridMultilevel"/>
    <w:tmpl w:val="AFC2273E"/>
    <w:lvl w:ilvl="0" w:tplc="DE54E26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D224B"/>
    <w:multiLevelType w:val="hybridMultilevel"/>
    <w:tmpl w:val="9E327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83102"/>
    <w:multiLevelType w:val="hybridMultilevel"/>
    <w:tmpl w:val="362CA706"/>
    <w:lvl w:ilvl="0" w:tplc="11B6EEA0">
      <w:start w:val="1"/>
      <w:numFmt w:val="decimal"/>
      <w:lvlText w:val="%1."/>
      <w:lvlJc w:val="left"/>
      <w:pPr>
        <w:ind w:left="720" w:hanging="360"/>
      </w:pPr>
      <w:rPr>
        <w:b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91C54"/>
    <w:multiLevelType w:val="hybridMultilevel"/>
    <w:tmpl w:val="4CAE1D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C37F6"/>
    <w:multiLevelType w:val="multilevel"/>
    <w:tmpl w:val="232C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423C6D"/>
    <w:multiLevelType w:val="hybridMultilevel"/>
    <w:tmpl w:val="FB3E19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C52C5"/>
    <w:multiLevelType w:val="hybridMultilevel"/>
    <w:tmpl w:val="820C770A"/>
    <w:lvl w:ilvl="0" w:tplc="2A9613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3D80"/>
    <w:multiLevelType w:val="hybridMultilevel"/>
    <w:tmpl w:val="BB8C76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C6509"/>
    <w:multiLevelType w:val="hybridMultilevel"/>
    <w:tmpl w:val="13EEF14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10"/>
  </w:num>
  <w:num w:numId="8">
    <w:abstractNumId w:val="5"/>
  </w:num>
  <w:num w:numId="9">
    <w:abstractNumId w:val="11"/>
  </w:num>
  <w:num w:numId="10">
    <w:abstractNumId w:val="7"/>
  </w:num>
  <w:num w:numId="11">
    <w:abstractNumId w:val="0"/>
  </w:num>
  <w:num w:numId="12">
    <w:abstractNumId w:val="1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8F3"/>
    <w:rsid w:val="00021FF6"/>
    <w:rsid w:val="0003010A"/>
    <w:rsid w:val="0006279D"/>
    <w:rsid w:val="0008320A"/>
    <w:rsid w:val="000A057A"/>
    <w:rsid w:val="000F00AD"/>
    <w:rsid w:val="000F171E"/>
    <w:rsid w:val="001605E3"/>
    <w:rsid w:val="00174A6C"/>
    <w:rsid w:val="001A53FC"/>
    <w:rsid w:val="001A648D"/>
    <w:rsid w:val="002020F9"/>
    <w:rsid w:val="00224773"/>
    <w:rsid w:val="002A36D2"/>
    <w:rsid w:val="002D3EBB"/>
    <w:rsid w:val="003153E2"/>
    <w:rsid w:val="003173FE"/>
    <w:rsid w:val="003566D6"/>
    <w:rsid w:val="00365E09"/>
    <w:rsid w:val="003A47A9"/>
    <w:rsid w:val="003F3957"/>
    <w:rsid w:val="00403B08"/>
    <w:rsid w:val="004104D6"/>
    <w:rsid w:val="00426E69"/>
    <w:rsid w:val="00442432"/>
    <w:rsid w:val="004628F3"/>
    <w:rsid w:val="004F16F9"/>
    <w:rsid w:val="00505BC2"/>
    <w:rsid w:val="00516714"/>
    <w:rsid w:val="00522542"/>
    <w:rsid w:val="00522BE9"/>
    <w:rsid w:val="00531A04"/>
    <w:rsid w:val="00537DD1"/>
    <w:rsid w:val="005A01DF"/>
    <w:rsid w:val="005A7515"/>
    <w:rsid w:val="005C3A83"/>
    <w:rsid w:val="005F75C5"/>
    <w:rsid w:val="0060048E"/>
    <w:rsid w:val="00643A66"/>
    <w:rsid w:val="00650A3A"/>
    <w:rsid w:val="00673C1B"/>
    <w:rsid w:val="00674572"/>
    <w:rsid w:val="00690C57"/>
    <w:rsid w:val="006C70F2"/>
    <w:rsid w:val="006E0777"/>
    <w:rsid w:val="006E660F"/>
    <w:rsid w:val="00735FA9"/>
    <w:rsid w:val="0076444A"/>
    <w:rsid w:val="0077439D"/>
    <w:rsid w:val="007C13C6"/>
    <w:rsid w:val="007E6117"/>
    <w:rsid w:val="00814B9D"/>
    <w:rsid w:val="008B5A72"/>
    <w:rsid w:val="008C1F2E"/>
    <w:rsid w:val="008C7427"/>
    <w:rsid w:val="008D22B0"/>
    <w:rsid w:val="0091151A"/>
    <w:rsid w:val="0091185D"/>
    <w:rsid w:val="00911F90"/>
    <w:rsid w:val="009324A1"/>
    <w:rsid w:val="009948D2"/>
    <w:rsid w:val="0099561B"/>
    <w:rsid w:val="009C0513"/>
    <w:rsid w:val="009E7528"/>
    <w:rsid w:val="00A32C06"/>
    <w:rsid w:val="00A67777"/>
    <w:rsid w:val="00A862EF"/>
    <w:rsid w:val="00A960B8"/>
    <w:rsid w:val="00A97E7A"/>
    <w:rsid w:val="00AB4AE4"/>
    <w:rsid w:val="00AD0EF9"/>
    <w:rsid w:val="00AE6D6D"/>
    <w:rsid w:val="00B21D76"/>
    <w:rsid w:val="00B560CA"/>
    <w:rsid w:val="00B573D2"/>
    <w:rsid w:val="00B83AB7"/>
    <w:rsid w:val="00BA4FFA"/>
    <w:rsid w:val="00BC1A17"/>
    <w:rsid w:val="00BE5683"/>
    <w:rsid w:val="00C16E98"/>
    <w:rsid w:val="00C21FB8"/>
    <w:rsid w:val="00C6111D"/>
    <w:rsid w:val="00C621AB"/>
    <w:rsid w:val="00C9348E"/>
    <w:rsid w:val="00CB48B6"/>
    <w:rsid w:val="00CC7221"/>
    <w:rsid w:val="00CD19EE"/>
    <w:rsid w:val="00CE71F0"/>
    <w:rsid w:val="00D241B2"/>
    <w:rsid w:val="00D5269D"/>
    <w:rsid w:val="00D701EA"/>
    <w:rsid w:val="00D969B3"/>
    <w:rsid w:val="00DA579A"/>
    <w:rsid w:val="00DB0647"/>
    <w:rsid w:val="00DC1FBE"/>
    <w:rsid w:val="00DC5C55"/>
    <w:rsid w:val="00DD020B"/>
    <w:rsid w:val="00DF5893"/>
    <w:rsid w:val="00E01D30"/>
    <w:rsid w:val="00E06EF6"/>
    <w:rsid w:val="00E21781"/>
    <w:rsid w:val="00E327F3"/>
    <w:rsid w:val="00E41E21"/>
    <w:rsid w:val="00E47175"/>
    <w:rsid w:val="00E80BD5"/>
    <w:rsid w:val="00EC5171"/>
    <w:rsid w:val="00EE1ADD"/>
    <w:rsid w:val="00EF3062"/>
    <w:rsid w:val="00F41F07"/>
    <w:rsid w:val="00F4634F"/>
    <w:rsid w:val="00F74090"/>
    <w:rsid w:val="00F94889"/>
    <w:rsid w:val="00FA1FD7"/>
    <w:rsid w:val="00FA3C8B"/>
    <w:rsid w:val="00FA6537"/>
    <w:rsid w:val="00FC1F78"/>
    <w:rsid w:val="00FD04E8"/>
    <w:rsid w:val="00FE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D160"/>
  <w15:chartTrackingRefBased/>
  <w15:docId w15:val="{DEEC9A6D-67ED-4DF2-9766-D11703EC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1F2E"/>
    <w:pPr>
      <w:spacing w:after="0" w:line="240" w:lineRule="auto"/>
    </w:pPr>
    <w:rPr>
      <w:sz w:val="24"/>
    </w:rPr>
  </w:style>
  <w:style w:type="paragraph" w:styleId="Nadpis3">
    <w:name w:val="heading 3"/>
    <w:basedOn w:val="Normln"/>
    <w:link w:val="Nadpis3Char"/>
    <w:uiPriority w:val="9"/>
    <w:qFormat/>
    <w:rsid w:val="00B560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60CA"/>
    <w:pPr>
      <w:ind w:left="720"/>
      <w:contextualSpacing/>
    </w:pPr>
  </w:style>
  <w:style w:type="paragraph" w:customStyle="1" w:styleId="trt0xe">
    <w:name w:val="trt0xe"/>
    <w:basedOn w:val="Normln"/>
    <w:rsid w:val="00B560C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560C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560C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560C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B560C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09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09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01D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1D30"/>
  </w:style>
  <w:style w:type="paragraph" w:styleId="Zpat">
    <w:name w:val="footer"/>
    <w:basedOn w:val="Normln"/>
    <w:link w:val="ZpatChar"/>
    <w:uiPriority w:val="99"/>
    <w:unhideWhenUsed/>
    <w:rsid w:val="00E01D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1D30"/>
  </w:style>
  <w:style w:type="paragraph" w:customStyle="1" w:styleId="-wm-msolistparagraph">
    <w:name w:val="-wm-msolistparagraph"/>
    <w:basedOn w:val="Normln"/>
    <w:rsid w:val="00E327F3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7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57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8525d-d988-42fa-80a4-8a054d77b5f9" xsi:nil="true"/>
    <lcf76f155ced4ddcb4097134ff3c332f xmlns="65235b78-8690-4adc-9389-186bbe3ca2f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FA50FF7E8DD94DBAF47446699407BB" ma:contentTypeVersion="10" ma:contentTypeDescription="Vytvoří nový dokument" ma:contentTypeScope="" ma:versionID="b2ce84b5570a0e7bd28780cde3c6a35b">
  <xsd:schema xmlns:xsd="http://www.w3.org/2001/XMLSchema" xmlns:xs="http://www.w3.org/2001/XMLSchema" xmlns:p="http://schemas.microsoft.com/office/2006/metadata/properties" xmlns:ns2="65235b78-8690-4adc-9389-186bbe3ca2f1" xmlns:ns3="9818525d-d988-42fa-80a4-8a054d77b5f9" targetNamespace="http://schemas.microsoft.com/office/2006/metadata/properties" ma:root="true" ma:fieldsID="95b835fd352ff4a0d206e6697b575640" ns2:_="" ns3:_="">
    <xsd:import namespace="65235b78-8690-4adc-9389-186bbe3ca2f1"/>
    <xsd:import namespace="9818525d-d988-42fa-80a4-8a054d77b5f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235b78-8690-4adc-9389-186bbe3ca2f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09e14e92-8d04-4d6d-b0a4-942c3653fa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8525d-d988-42fa-80a4-8a054d77b5f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2bf3ffe-4f85-4d37-8223-156cfa9be83d}" ma:internalName="TaxCatchAll" ma:showField="CatchAllData" ma:web="9818525d-d988-42fa-80a4-8a054d77b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D4DE49-D576-4DD0-A89A-A808F05DF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4EDD55-417B-4E2A-9852-45A5A5904EE2}">
  <ds:schemaRefs>
    <ds:schemaRef ds:uri="http://schemas.microsoft.com/office/2006/metadata/properties"/>
    <ds:schemaRef ds:uri="http://schemas.microsoft.com/office/infopath/2007/PartnerControls"/>
    <ds:schemaRef ds:uri="9818525d-d988-42fa-80a4-8a054d77b5f9"/>
    <ds:schemaRef ds:uri="65235b78-8690-4adc-9389-186bbe3ca2f1"/>
  </ds:schemaRefs>
</ds:datastoreItem>
</file>

<file path=customXml/itemProps3.xml><?xml version="1.0" encoding="utf-8"?>
<ds:datastoreItem xmlns:ds="http://schemas.openxmlformats.org/officeDocument/2006/customXml" ds:itemID="{F6507E65-CAB9-444E-948A-4DC5449AC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235b78-8690-4adc-9389-186bbe3ca2f1"/>
    <ds:schemaRef ds:uri="9818525d-d988-42fa-80a4-8a054d77b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Kylbergerová</dc:creator>
  <cp:keywords/>
  <dc:description/>
  <cp:lastModifiedBy>Veronika Nykodýmová</cp:lastModifiedBy>
  <cp:revision>26</cp:revision>
  <cp:lastPrinted>2023-06-07T07:00:00Z</cp:lastPrinted>
  <dcterms:created xsi:type="dcterms:W3CDTF">2023-08-22T14:38:00Z</dcterms:created>
  <dcterms:modified xsi:type="dcterms:W3CDTF">2024-01-09T13:00:00Z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0x010100B3FA50FF7E8DD94DBAF47446699407BB</vt:lpwstr>
  </property>
</Properties>
</file>