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2" w:rsidRPr="00AB453F" w:rsidRDefault="000D1DF2">
      <w:pPr>
        <w:rPr>
          <w:rFonts w:ascii="Calibri" w:hAnsi="Calibri"/>
          <w:szCs w:val="21"/>
        </w:rPr>
        <w:sectPr w:rsidR="000D1DF2" w:rsidRPr="00AB453F" w:rsidSect="006F74CD">
          <w:headerReference w:type="default" r:id="rId8"/>
          <w:footerReference w:type="default" r:id="rId9"/>
          <w:pgSz w:w="11906" w:h="16838" w:code="9"/>
          <w:pgMar w:top="1134" w:right="1134" w:bottom="1134" w:left="1134" w:header="708" w:footer="708" w:gutter="0"/>
          <w:cols w:space="708"/>
        </w:sectPr>
      </w:pPr>
    </w:p>
    <w:p w:rsidR="001A1CC8" w:rsidRDefault="008B1AAF">
      <w:pPr>
        <w:pStyle w:val="Standard"/>
        <w:jc w:val="center"/>
        <w:rPr>
          <w:rFonts w:ascii="Calibri" w:hAnsi="Calibri"/>
          <w:sz w:val="22"/>
          <w:szCs w:val="22"/>
        </w:rPr>
      </w:pPr>
      <w:r w:rsidRPr="00AB453F">
        <w:rPr>
          <w:rFonts w:ascii="Calibri" w:hAnsi="Calibri"/>
          <w:sz w:val="22"/>
          <w:szCs w:val="22"/>
        </w:rPr>
        <w:lastRenderedPageBreak/>
        <w:t>Projekt bude spolufinancován ze zdrojů EU</w:t>
      </w:r>
    </w:p>
    <w:p w:rsidR="00AB453F" w:rsidRPr="00AB453F" w:rsidRDefault="00AB453F" w:rsidP="00AB453F">
      <w:pPr>
        <w:pStyle w:val="Standard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B453F">
        <w:rPr>
          <w:rFonts w:ascii="Calibri" w:hAnsi="Calibri"/>
          <w:b/>
          <w:sz w:val="22"/>
          <w:szCs w:val="22"/>
        </w:rPr>
        <w:t>Příloha č. 3 Výzvy</w:t>
      </w:r>
    </w:p>
    <w:p w:rsidR="001A1CC8" w:rsidRPr="00AB453F" w:rsidRDefault="001A1CC8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A1CC8" w:rsidRPr="00AB453F" w:rsidRDefault="008B1AAF">
      <w:pPr>
        <w:pStyle w:val="Standard"/>
        <w:jc w:val="center"/>
        <w:rPr>
          <w:rFonts w:ascii="Calibri" w:hAnsi="Calibri"/>
          <w:sz w:val="37"/>
        </w:rPr>
      </w:pPr>
      <w:r w:rsidRPr="00AB453F">
        <w:rPr>
          <w:rFonts w:ascii="Calibri" w:hAnsi="Calibri"/>
          <w:sz w:val="37"/>
        </w:rPr>
        <w:t>SMLOUVA O DÍLO</w:t>
      </w:r>
    </w:p>
    <w:p w:rsidR="001A1CC8" w:rsidRPr="00AB453F" w:rsidRDefault="008B1AAF">
      <w:pPr>
        <w:pStyle w:val="Standard"/>
        <w:jc w:val="center"/>
        <w:rPr>
          <w:rFonts w:ascii="Calibri" w:hAnsi="Calibri"/>
          <w:sz w:val="37"/>
        </w:rPr>
      </w:pPr>
      <w:r w:rsidRPr="00AB453F">
        <w:rPr>
          <w:rFonts w:ascii="Calibri" w:hAnsi="Calibri"/>
          <w:sz w:val="37"/>
        </w:rPr>
        <w:t>VYPRACOVÁNÍ PROJEKTOVÉ DOKUMENTACE</w:t>
      </w:r>
    </w:p>
    <w:p w:rsidR="001A1CC8" w:rsidRPr="00AB453F" w:rsidRDefault="008B1AAF">
      <w:pPr>
        <w:pStyle w:val="Standard"/>
        <w:jc w:val="center"/>
        <w:rPr>
          <w:rFonts w:ascii="Calibri" w:hAnsi="Calibri" w:cs="Times New Roman"/>
        </w:rPr>
      </w:pPr>
      <w:r w:rsidRPr="00AB453F">
        <w:rPr>
          <w:rFonts w:ascii="Calibri" w:hAnsi="Calibri" w:cs="Times New Roman"/>
        </w:rPr>
        <w:t>uz</w:t>
      </w:r>
      <w:r w:rsidR="00AB453F">
        <w:rPr>
          <w:rFonts w:ascii="Calibri" w:hAnsi="Calibri" w:cs="Times New Roman"/>
        </w:rPr>
        <w:t xml:space="preserve">avřená podle ustanovení § 2586 </w:t>
      </w:r>
      <w:r w:rsidRPr="00AB453F">
        <w:rPr>
          <w:rFonts w:ascii="Calibri" w:hAnsi="Calibri" w:cs="Times New Roman"/>
        </w:rPr>
        <w:t>a násl. zákona č. 89/2012 Sb., občanský zákoník, v platném znění uzavřen níže uvedeného dne mezí následujícími stranami</w:t>
      </w: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8B1AAF">
      <w:pPr>
        <w:pStyle w:val="Standard"/>
        <w:ind w:left="2835" w:hanging="2835"/>
        <w:rPr>
          <w:rFonts w:ascii="Calibri" w:hAnsi="Calibri" w:cs="Times New Roman"/>
          <w:b/>
          <w:bCs/>
          <w:color w:val="000000"/>
        </w:rPr>
      </w:pPr>
      <w:r w:rsidRPr="00AB453F">
        <w:rPr>
          <w:rFonts w:ascii="Calibri" w:hAnsi="Calibri" w:cs="Times New Roman"/>
          <w:b/>
          <w:bCs/>
          <w:color w:val="000000"/>
        </w:rPr>
        <w:t>Mendelova univerzita v Brně, Zahradnická fakulta</w:t>
      </w:r>
    </w:p>
    <w:p w:rsidR="001A1CC8" w:rsidRPr="00AB453F" w:rsidRDefault="008B1AAF">
      <w:pPr>
        <w:pStyle w:val="Standard"/>
        <w:ind w:left="2835" w:hanging="2835"/>
        <w:rPr>
          <w:rFonts w:ascii="Calibri" w:hAnsi="Calibri" w:cs="Times New Roman"/>
          <w:bCs/>
          <w:color w:val="000000"/>
        </w:rPr>
      </w:pPr>
      <w:r w:rsidRPr="00AB453F">
        <w:rPr>
          <w:rFonts w:ascii="Calibri" w:hAnsi="Calibri" w:cs="Times New Roman"/>
          <w:bCs/>
          <w:color w:val="000000"/>
        </w:rPr>
        <w:t>sídlo: Valtická 337, 691 44 Lednice</w:t>
      </w:r>
    </w:p>
    <w:p w:rsidR="001A1CC8" w:rsidRPr="00AB453F" w:rsidRDefault="008B1AAF">
      <w:pPr>
        <w:pStyle w:val="Standard"/>
        <w:ind w:left="2835" w:hanging="2835"/>
        <w:rPr>
          <w:rFonts w:ascii="Calibri" w:hAnsi="Calibri"/>
        </w:rPr>
      </w:pPr>
      <w:r w:rsidRPr="00AB453F">
        <w:rPr>
          <w:rFonts w:ascii="Calibri" w:hAnsi="Calibri" w:cs="Times New Roman"/>
          <w:bCs/>
          <w:color w:val="000000"/>
        </w:rPr>
        <w:t xml:space="preserve">IČ: </w:t>
      </w:r>
      <w:r w:rsidRPr="00AB453F">
        <w:rPr>
          <w:rFonts w:ascii="Calibri" w:hAnsi="Calibri" w:cs="Times New Roman"/>
          <w:color w:val="000000"/>
        </w:rPr>
        <w:t>62156489</w:t>
      </w:r>
    </w:p>
    <w:p w:rsidR="001A1CC8" w:rsidRPr="00AB453F" w:rsidRDefault="008B1AAF">
      <w:pPr>
        <w:pStyle w:val="FormtovanvHTML"/>
        <w:tabs>
          <w:tab w:val="clear" w:pos="1832"/>
          <w:tab w:val="left" w:pos="1701"/>
        </w:tabs>
        <w:rPr>
          <w:rFonts w:ascii="Calibri" w:hAnsi="Calibri"/>
        </w:rPr>
      </w:pPr>
      <w:r w:rsidRPr="00AB453F">
        <w:rPr>
          <w:rFonts w:ascii="Calibri" w:hAnsi="Calibri" w:cs="Times New Roman"/>
          <w:bCs/>
          <w:color w:val="000000"/>
          <w:szCs w:val="24"/>
        </w:rPr>
        <w:t>DIČ: CZ</w:t>
      </w:r>
      <w:r w:rsidRPr="00AB453F">
        <w:rPr>
          <w:rFonts w:ascii="Calibri" w:hAnsi="Calibri" w:cs="Times New Roman"/>
          <w:color w:val="000000"/>
          <w:szCs w:val="24"/>
        </w:rPr>
        <w:t>62156489</w:t>
      </w:r>
    </w:p>
    <w:p w:rsidR="001A1CC8" w:rsidRPr="00AB453F" w:rsidRDefault="008B1AAF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  <w:r w:rsidRPr="00AB453F">
        <w:rPr>
          <w:rFonts w:ascii="Calibri" w:hAnsi="Calibri" w:cs="Times New Roman"/>
          <w:bCs/>
          <w:color w:val="000000"/>
          <w:szCs w:val="24"/>
        </w:rPr>
        <w:t>právní forma: veřejná vysoká škola</w:t>
      </w:r>
    </w:p>
    <w:p w:rsidR="001A1CC8" w:rsidRPr="00AB453F" w:rsidRDefault="008B1AAF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  <w:r w:rsidRPr="00AB453F">
        <w:rPr>
          <w:rFonts w:ascii="Calibri" w:hAnsi="Calibri" w:cs="Times New Roman"/>
          <w:bCs/>
          <w:color w:val="000000"/>
          <w:szCs w:val="24"/>
        </w:rPr>
        <w:t>zastoupena: doc. Ing. Robertem Pokludou, děkanem Zahradnické fakulty v Lednici</w:t>
      </w:r>
    </w:p>
    <w:p w:rsidR="001A1CC8" w:rsidRPr="00AB453F" w:rsidRDefault="001A1CC8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</w:p>
    <w:p w:rsidR="001A1CC8" w:rsidRPr="00AB453F" w:rsidRDefault="008B1AAF">
      <w:pPr>
        <w:pStyle w:val="FormtovanvHTML"/>
        <w:tabs>
          <w:tab w:val="left" w:pos="1701"/>
        </w:tabs>
        <w:rPr>
          <w:rFonts w:ascii="Calibri" w:hAnsi="Calibri"/>
        </w:rPr>
      </w:pPr>
      <w:r w:rsidRPr="00AB453F">
        <w:rPr>
          <w:rFonts w:ascii="Calibri" w:hAnsi="Calibri" w:cs="Times New Roman"/>
          <w:bCs/>
          <w:color w:val="000000"/>
          <w:szCs w:val="24"/>
        </w:rPr>
        <w:t>(dále jen „</w:t>
      </w:r>
      <w:r w:rsidRPr="00AB453F">
        <w:rPr>
          <w:rFonts w:ascii="Calibri" w:hAnsi="Calibri" w:cs="Times New Roman"/>
          <w:b/>
          <w:bCs/>
          <w:color w:val="000000"/>
          <w:szCs w:val="24"/>
        </w:rPr>
        <w:t>objednatel</w:t>
      </w:r>
      <w:r w:rsidRPr="00AB453F">
        <w:rPr>
          <w:rFonts w:ascii="Calibri" w:hAnsi="Calibri" w:cs="Times New Roman"/>
          <w:bCs/>
          <w:color w:val="000000"/>
          <w:szCs w:val="24"/>
        </w:rPr>
        <w:t>“)</w:t>
      </w:r>
    </w:p>
    <w:p w:rsidR="001A1CC8" w:rsidRPr="00AB453F" w:rsidRDefault="001A1CC8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</w:p>
    <w:p w:rsidR="001A1CC8" w:rsidRPr="00AB453F" w:rsidRDefault="008B1AAF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  <w:r w:rsidRPr="00AB453F">
        <w:rPr>
          <w:rFonts w:ascii="Calibri" w:hAnsi="Calibri" w:cs="Times New Roman"/>
          <w:bCs/>
          <w:color w:val="000000"/>
          <w:szCs w:val="24"/>
        </w:rPr>
        <w:t>a</w:t>
      </w:r>
    </w:p>
    <w:p w:rsidR="001A1CC8" w:rsidRPr="00AB453F" w:rsidRDefault="001A1CC8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</w:rPr>
      </w:pPr>
    </w:p>
    <w:p w:rsidR="001A1CC8" w:rsidRPr="00AB453F" w:rsidRDefault="008B1AAF">
      <w:pPr>
        <w:pStyle w:val="FormtovanvHTML"/>
        <w:tabs>
          <w:tab w:val="left" w:pos="1701"/>
        </w:tabs>
        <w:rPr>
          <w:rFonts w:ascii="Calibri" w:hAnsi="Calibri" w:cs="Times New Roman"/>
          <w:bCs/>
          <w:color w:val="000000"/>
          <w:szCs w:val="24"/>
          <w:shd w:val="clear" w:color="auto" w:fill="FFFF00"/>
        </w:rPr>
      </w:pPr>
      <w:r w:rsidRPr="00AB453F">
        <w:rPr>
          <w:rFonts w:ascii="Calibri" w:hAnsi="Calibri" w:cs="Times New Roman"/>
          <w:bCs/>
          <w:color w:val="000000"/>
          <w:szCs w:val="24"/>
          <w:shd w:val="clear" w:color="auto" w:fill="FFFF00"/>
        </w:rPr>
        <w:t>Název: …........................................................................................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sídlo: …..............................................................................................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IČ: …..................................................................................................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DIČ: …...............................................................................................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číslo účtu: ….......................................................................................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zastoupen: …......................................................................................</w:t>
      </w:r>
    </w:p>
    <w:p w:rsidR="001A1CC8" w:rsidRPr="00AB453F" w:rsidRDefault="001A1CC8">
      <w:pPr>
        <w:pStyle w:val="Standard"/>
        <w:rPr>
          <w:rFonts w:ascii="Calibri" w:hAnsi="Calibri" w:cs="Times New Roman"/>
          <w:shd w:val="clear" w:color="auto" w:fill="FFFF00"/>
        </w:rPr>
      </w:pP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Kontaktí osoba: …..............................................................................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e-mail: …............................................................................................</w:t>
      </w:r>
    </w:p>
    <w:p w:rsidR="001A1CC8" w:rsidRPr="00AB453F" w:rsidRDefault="008B1AAF">
      <w:pPr>
        <w:pStyle w:val="Standard"/>
        <w:rPr>
          <w:rFonts w:ascii="Calibri" w:hAnsi="Calibri" w:cs="Times New Roman"/>
          <w:shd w:val="clear" w:color="auto" w:fill="FFFF00"/>
        </w:rPr>
      </w:pPr>
      <w:r w:rsidRPr="00AB453F">
        <w:rPr>
          <w:rFonts w:ascii="Calibri" w:hAnsi="Calibri" w:cs="Times New Roman"/>
          <w:shd w:val="clear" w:color="auto" w:fill="FFFF00"/>
        </w:rPr>
        <w:t>tel: …..................................................................................................</w:t>
      </w: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8B1AAF">
      <w:pPr>
        <w:pStyle w:val="Standard"/>
        <w:rPr>
          <w:rFonts w:ascii="Calibri" w:hAnsi="Calibri"/>
        </w:rPr>
      </w:pPr>
      <w:r w:rsidRPr="00AB453F">
        <w:rPr>
          <w:rFonts w:ascii="Calibri" w:hAnsi="Calibri" w:cs="Times New Roman"/>
        </w:rPr>
        <w:t>(dále jen „</w:t>
      </w:r>
      <w:r w:rsidRPr="00AB453F">
        <w:rPr>
          <w:rFonts w:ascii="Calibri" w:hAnsi="Calibri" w:cs="Times New Roman"/>
          <w:b/>
          <w:bCs/>
        </w:rPr>
        <w:t>zhotovitel</w:t>
      </w:r>
      <w:r w:rsidRPr="00AB453F">
        <w:rPr>
          <w:rFonts w:ascii="Calibri" w:hAnsi="Calibri" w:cs="Times New Roman"/>
        </w:rPr>
        <w:t>“)</w:t>
      </w: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8B1AAF">
      <w:pPr>
        <w:pStyle w:val="Standard"/>
        <w:rPr>
          <w:rFonts w:ascii="Calibri" w:hAnsi="Calibri"/>
        </w:rPr>
      </w:pPr>
      <w:r w:rsidRPr="00AB453F">
        <w:rPr>
          <w:rFonts w:ascii="Calibri" w:hAnsi="Calibri" w:cs="Times New Roman"/>
        </w:rPr>
        <w:t>(společně dále jen „</w:t>
      </w:r>
      <w:r w:rsidRPr="00AB453F">
        <w:rPr>
          <w:rFonts w:ascii="Calibri" w:hAnsi="Calibri" w:cs="Times New Roman"/>
          <w:b/>
          <w:bCs/>
        </w:rPr>
        <w:t>smluvní strany</w:t>
      </w:r>
      <w:r w:rsidRPr="00AB453F">
        <w:rPr>
          <w:rFonts w:ascii="Calibri" w:hAnsi="Calibri" w:cs="Times New Roman"/>
          <w:bCs/>
        </w:rPr>
        <w:t>“</w:t>
      </w:r>
      <w:r w:rsidRPr="00AB453F">
        <w:rPr>
          <w:rFonts w:ascii="Calibri" w:hAnsi="Calibri" w:cs="Times New Roman"/>
        </w:rPr>
        <w:t>)</w:t>
      </w: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1A1CC8">
      <w:pPr>
        <w:pStyle w:val="Standard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Preambule</w:t>
      </w:r>
    </w:p>
    <w:p w:rsidR="001A1CC8" w:rsidRPr="008168DE" w:rsidRDefault="006F74CD" w:rsidP="006F74CD">
      <w:pPr>
        <w:tabs>
          <w:tab w:val="left" w:pos="426"/>
        </w:tabs>
        <w:spacing w:after="120" w:line="26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imes New Roman"/>
        </w:rPr>
        <w:tab/>
      </w:r>
      <w:r w:rsidR="008B1AAF" w:rsidRPr="00AB453F">
        <w:rPr>
          <w:rFonts w:ascii="Calibri" w:hAnsi="Calibri" w:cs="Times New Roman"/>
        </w:rPr>
        <w:t>Tato smlouva je uzavírána na základě výběrového řízení na veřejnou zakázku s názvem „</w:t>
      </w:r>
      <w:r w:rsidR="008168DE" w:rsidRPr="008168DE">
        <w:rPr>
          <w:rFonts w:ascii="Calibri" w:hAnsi="Calibri" w:cs="Calibri"/>
          <w:bCs/>
          <w:caps/>
          <w:color w:val="000000"/>
        </w:rPr>
        <w:t>zpracování projektové dokumentace pro provedení stavby – „</w:t>
      </w:r>
      <w:r w:rsidR="008168DE" w:rsidRPr="008168DE">
        <w:rPr>
          <w:rFonts w:ascii="Calibri" w:hAnsi="Calibri" w:cs="Calibri"/>
          <w:caps/>
          <w:color w:val="000000"/>
        </w:rPr>
        <w:t>Labyrint přírody a ráj zahrad“ – 1.etapa</w:t>
      </w:r>
      <w:r w:rsidR="008B1AAF" w:rsidRPr="008168DE">
        <w:rPr>
          <w:rFonts w:ascii="Calibri" w:hAnsi="Calibri" w:cs="Times New Roman"/>
          <w:caps/>
          <w:color w:val="000000"/>
        </w:rPr>
        <w:t>“</w:t>
      </w:r>
      <w:r w:rsidR="00D2304B">
        <w:rPr>
          <w:rFonts w:ascii="Calibri" w:hAnsi="Calibri" w:cs="Times New Roman"/>
          <w:caps/>
          <w:color w:val="000000"/>
        </w:rPr>
        <w:t xml:space="preserve"> </w:t>
      </w:r>
      <w:r w:rsidR="00D2304B" w:rsidRPr="008168DE">
        <w:rPr>
          <w:rFonts w:ascii="Calibri" w:hAnsi="Calibri" w:cs="Calibri"/>
          <w:color w:val="000000"/>
        </w:rPr>
        <w:t>s podtitulem „Návštěvnické centrum pro propagaci zahradnictví a zahradní architektury“,</w:t>
      </w:r>
      <w:r w:rsidR="008B1AAF" w:rsidRPr="00AB453F">
        <w:rPr>
          <w:rFonts w:ascii="Calibri" w:hAnsi="Calibri" w:cs="Times New Roman"/>
          <w:caps/>
          <w:color w:val="000000"/>
        </w:rPr>
        <w:t xml:space="preserve"> </w:t>
      </w:r>
      <w:r w:rsidR="008B1AAF" w:rsidRPr="00AB453F">
        <w:rPr>
          <w:rFonts w:ascii="Calibri" w:hAnsi="Calibri" w:cs="Times New Roman"/>
        </w:rPr>
        <w:t xml:space="preserve">přičemž tato Veřejná zakázka se řídí „Závaznými pokyny </w:t>
      </w:r>
      <w:r w:rsidR="0007381C">
        <w:rPr>
          <w:rFonts w:ascii="Calibri" w:hAnsi="Calibri" w:cs="Times New Roman"/>
        </w:rPr>
        <w:t xml:space="preserve">pro žadatele a příjemce podpory v OPŽP, verzí ke dni 25. 11. 2013, </w:t>
      </w:r>
      <w:r w:rsidR="008B1AAF" w:rsidRPr="00AB453F">
        <w:rPr>
          <w:rFonts w:ascii="Calibri" w:hAnsi="Calibri" w:cs="Times New Roman"/>
        </w:rPr>
        <w:t>účinnou od 28.</w:t>
      </w:r>
      <w:r w:rsidR="0007381C">
        <w:rPr>
          <w:rFonts w:ascii="Calibri" w:hAnsi="Calibri" w:cs="Times New Roman"/>
        </w:rPr>
        <w:t xml:space="preserve">11.2013, </w:t>
      </w:r>
      <w:r w:rsidR="008168DE">
        <w:rPr>
          <w:rFonts w:ascii="Calibri" w:hAnsi="Calibri" w:cs="Arial"/>
          <w:sz w:val="22"/>
          <w:szCs w:val="22"/>
        </w:rPr>
        <w:t>a sdělení  zveřejněného dne 15.1.2014 (</w:t>
      </w:r>
      <w:r w:rsidR="008168DE" w:rsidRPr="00AB453F">
        <w:rPr>
          <w:rFonts w:ascii="Calibri" w:hAnsi="Calibri" w:cs="Times New Roman"/>
        </w:rPr>
        <w:t>dále jen „Závazné pokyny“);</w:t>
      </w:r>
      <w:r w:rsidR="008168DE">
        <w:rPr>
          <w:rFonts w:ascii="Calibri" w:hAnsi="Calibri" w:cs="Times New Roman"/>
        </w:rPr>
        <w:t xml:space="preserve"> </w:t>
      </w:r>
      <w:r w:rsidR="008B1AAF" w:rsidRPr="00AB453F">
        <w:rPr>
          <w:rFonts w:ascii="Calibri" w:hAnsi="Calibri" w:cs="Times New Roman"/>
        </w:rPr>
        <w:t>tato veřejná zakázka svou povahou naplňuje definici ZMR 2. kategorie specifikovanou v čl. 5.1.2 písm. a) bod ii) Závazných pokynů.</w:t>
      </w:r>
    </w:p>
    <w:p w:rsidR="006F74CD" w:rsidRDefault="006F74CD" w:rsidP="006F74CD">
      <w:pPr>
        <w:pStyle w:val="Standard"/>
        <w:tabs>
          <w:tab w:val="left" w:pos="426"/>
        </w:tabs>
        <w:spacing w:after="120" w:line="260" w:lineRule="exac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ab/>
      </w:r>
      <w:r w:rsidR="008B1AAF" w:rsidRPr="00AB453F">
        <w:rPr>
          <w:rFonts w:ascii="Calibri" w:hAnsi="Calibri" w:cs="Times New Roman"/>
        </w:rPr>
        <w:t>Předmět této smlouvy je spolufinancován ze zdrojů EU; jedná se o projekt z Operačního programu Životní prostředí Prioritní osa 7, Rozvoj infrastruktury pro environme</w:t>
      </w:r>
      <w:r>
        <w:rPr>
          <w:rFonts w:ascii="Calibri" w:hAnsi="Calibri" w:cs="Times New Roman"/>
        </w:rPr>
        <w:t xml:space="preserve">ntální vzdělávání, poradenství </w:t>
      </w:r>
      <w:r w:rsidR="008B1AAF" w:rsidRPr="00AB453F">
        <w:rPr>
          <w:rFonts w:ascii="Calibri" w:hAnsi="Calibri" w:cs="Times New Roman"/>
        </w:rPr>
        <w:t>a osvětu, Primární oblast podpory – 7.1, Rozvoj infrastruktury pro realizaci environmentálních vzdělávacích programů, poskytování environmentálního poradenství a</w:t>
      </w:r>
      <w:r>
        <w:rPr>
          <w:rFonts w:ascii="Calibri" w:hAnsi="Calibri" w:cs="Times New Roman"/>
        </w:rPr>
        <w:t> </w:t>
      </w:r>
      <w:r w:rsidR="008B1AAF" w:rsidRPr="00AB453F">
        <w:rPr>
          <w:rFonts w:ascii="Calibri" w:hAnsi="Calibri" w:cs="Times New Roman"/>
        </w:rPr>
        <w:t xml:space="preserve"> environmentálních informací.</w:t>
      </w:r>
    </w:p>
    <w:p w:rsidR="006F74CD" w:rsidRPr="006F74CD" w:rsidRDefault="006F74CD" w:rsidP="006F74CD">
      <w:pPr>
        <w:pStyle w:val="Standard"/>
        <w:tabs>
          <w:tab w:val="left" w:pos="426"/>
        </w:tabs>
        <w:spacing w:after="120" w:line="260" w:lineRule="exact"/>
        <w:jc w:val="both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I.</w:t>
      </w: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Předmět a účel smlouvy</w:t>
      </w:r>
    </w:p>
    <w:p w:rsidR="001A1CC8" w:rsidRPr="00AB453F" w:rsidRDefault="00AB453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1.1 </w:t>
      </w:r>
      <w:r w:rsidR="008B1AAF" w:rsidRPr="00AB453F">
        <w:rPr>
          <w:rFonts w:ascii="Calibri" w:hAnsi="Calibri" w:cs="Times New Roman"/>
        </w:rPr>
        <w:t>Předmětem této smlouvy je závazek zhotovitele provést na svůj náklad a nebezpečí pro objednatele dílo a závazek objednatele dílo převzít a zaplatit zhotoviteli v této smlouvě sjednanou cenu díla.</w:t>
      </w:r>
    </w:p>
    <w:p w:rsidR="001A1CC8" w:rsidRPr="00AB453F" w:rsidRDefault="00AB453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1.</w:t>
      </w:r>
      <w:r w:rsidR="008168DE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</w:t>
      </w:r>
      <w:r w:rsidR="008B1AAF" w:rsidRPr="00AB453F">
        <w:rPr>
          <w:rFonts w:ascii="Calibri" w:hAnsi="Calibri" w:cs="Times New Roman"/>
        </w:rPr>
        <w:t xml:space="preserve">Předmětem této smlouvy je rovněž poskytování součinnosti objednateli ze strany zhotovitele </w:t>
      </w:r>
      <w:r w:rsidR="008B1AAF" w:rsidRPr="00AB453F">
        <w:rPr>
          <w:rFonts w:ascii="Calibri" w:hAnsi="Calibri" w:cs="Times New Roman"/>
        </w:rPr>
        <w:br/>
        <w:t>při zadávacím řízení na dodavatele stavby, která bude na základě v této smlouvě specifikovaného projektu realizována, přičemž zhotovitel je v této souvislosti povinen objednateli písemně věcně a odborně odpovědět na případné dotazy k projektu vždy do dvou pracovních dnů.</w:t>
      </w:r>
    </w:p>
    <w:p w:rsidR="001A1CC8" w:rsidRDefault="00AB453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 w:rsidRPr="008168DE">
        <w:rPr>
          <w:rFonts w:ascii="Calibri" w:hAnsi="Calibri" w:cs="Times New Roman"/>
        </w:rPr>
        <w:t>1.</w:t>
      </w:r>
      <w:r w:rsidR="008168DE">
        <w:rPr>
          <w:rFonts w:ascii="Calibri" w:hAnsi="Calibri" w:cs="Times New Roman"/>
        </w:rPr>
        <w:t>3</w:t>
      </w:r>
      <w:r w:rsidRPr="008168DE">
        <w:rPr>
          <w:rFonts w:ascii="Calibri" w:hAnsi="Calibri" w:cs="Times New Roman"/>
        </w:rPr>
        <w:t xml:space="preserve"> </w:t>
      </w:r>
      <w:r w:rsidR="008B1AAF" w:rsidRPr="008168DE">
        <w:rPr>
          <w:rFonts w:ascii="Calibri" w:hAnsi="Calibri" w:cs="Times New Roman"/>
        </w:rPr>
        <w:t xml:space="preserve">Účelem této smlouvy je </w:t>
      </w:r>
      <w:r w:rsidR="008168DE">
        <w:rPr>
          <w:rFonts w:ascii="Calibri" w:hAnsi="Calibri" w:cs="Times New Roman"/>
        </w:rPr>
        <w:t xml:space="preserve">zajištění </w:t>
      </w:r>
      <w:r w:rsidR="008168DE" w:rsidRPr="008168DE">
        <w:rPr>
          <w:rFonts w:ascii="Calibri" w:hAnsi="Calibri" w:cs="Times New Roman"/>
        </w:rPr>
        <w:t xml:space="preserve">zpracování dokumentace pro provedení stavby, kdy </w:t>
      </w:r>
      <w:r w:rsidR="008168DE">
        <w:rPr>
          <w:rFonts w:ascii="Calibri" w:hAnsi="Calibri" w:cs="Times New Roman"/>
        </w:rPr>
        <w:t>tato</w:t>
      </w:r>
      <w:r w:rsidR="008168DE" w:rsidRPr="008168DE">
        <w:rPr>
          <w:rFonts w:ascii="Calibri" w:hAnsi="Calibri" w:cs="Times New Roman"/>
        </w:rPr>
        <w:t xml:space="preserve"> d</w:t>
      </w:r>
      <w:r w:rsidR="008168DE" w:rsidRPr="008168DE">
        <w:rPr>
          <w:rFonts w:ascii="Calibri" w:hAnsi="Calibri" w:cs="Arial"/>
        </w:rPr>
        <w:t>okumentace musí být provedena v souladu s vyhláškou č. 230/2012 Sb., kterou se stanoví podrobnosti vymezení předmětu veřejné zakázky na stavební práce a rozsah soupisu stavebních prací, dodávek a služeb s výkazem výměr</w:t>
      </w:r>
      <w:r w:rsidR="008B1AAF" w:rsidRPr="008168DE">
        <w:rPr>
          <w:rFonts w:ascii="Calibri" w:hAnsi="Calibri" w:cs="Times New Roman"/>
        </w:rPr>
        <w:t>,</w:t>
      </w:r>
      <w:r w:rsidR="008B1AAF" w:rsidRPr="00AB453F">
        <w:rPr>
          <w:rFonts w:ascii="Calibri" w:hAnsi="Calibri" w:cs="Times New Roman"/>
        </w:rPr>
        <w:t xml:space="preserve"> </w:t>
      </w:r>
      <w:r w:rsidR="008168DE">
        <w:rPr>
          <w:rFonts w:ascii="Calibri" w:hAnsi="Calibri" w:cs="Times New Roman"/>
        </w:rPr>
        <w:t xml:space="preserve">jelikož následujícím krokem objednatele je </w:t>
      </w:r>
      <w:r w:rsidR="008B1AAF" w:rsidRPr="00AB453F">
        <w:rPr>
          <w:rFonts w:ascii="Calibri" w:hAnsi="Calibri" w:cs="Times New Roman"/>
        </w:rPr>
        <w:t>zadá</w:t>
      </w:r>
      <w:r w:rsidR="008168DE">
        <w:rPr>
          <w:rFonts w:ascii="Calibri" w:hAnsi="Calibri" w:cs="Times New Roman"/>
        </w:rPr>
        <w:t>ní řádného otevřeného řízení veřejné zakázky na stavební práce v</w:t>
      </w:r>
      <w:r w:rsidR="008B1AAF" w:rsidRPr="00AB453F">
        <w:rPr>
          <w:rFonts w:ascii="Calibri" w:hAnsi="Calibri" w:cs="Times New Roman"/>
        </w:rPr>
        <w:t>e smyslu zákona č.</w:t>
      </w:r>
      <w:r w:rsidR="006F74CD">
        <w:rPr>
          <w:rFonts w:ascii="Calibri" w:hAnsi="Calibri" w:cs="Times New Roman"/>
        </w:rPr>
        <w:t> </w:t>
      </w:r>
      <w:r w:rsidR="008B1AAF" w:rsidRPr="00AB453F">
        <w:rPr>
          <w:rFonts w:ascii="Calibri" w:hAnsi="Calibri" w:cs="Times New Roman"/>
        </w:rPr>
        <w:t xml:space="preserve"> 137/2006 Sb., o veřejných zakázkách, ve znění pozdějších předpisů.</w:t>
      </w:r>
    </w:p>
    <w:p w:rsidR="006F74CD" w:rsidRPr="00AB453F" w:rsidRDefault="006F74CD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II.</w:t>
      </w: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Dílo</w:t>
      </w:r>
    </w:p>
    <w:p w:rsidR="008168DE" w:rsidRPr="006F74CD" w:rsidRDefault="00AB453F" w:rsidP="006F74CD">
      <w:pPr>
        <w:tabs>
          <w:tab w:val="left" w:pos="426"/>
        </w:tabs>
        <w:spacing w:after="120" w:line="260" w:lineRule="exact"/>
        <w:ind w:left="425" w:hanging="425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</w:rPr>
        <w:t xml:space="preserve">2.1 </w:t>
      </w:r>
      <w:r w:rsidR="008B1AAF" w:rsidRPr="00AB453F">
        <w:rPr>
          <w:rFonts w:ascii="Calibri" w:hAnsi="Calibri" w:cs="Times New Roman"/>
        </w:rPr>
        <w:t xml:space="preserve">Dílem </w:t>
      </w:r>
      <w:r w:rsidR="008B1AAF" w:rsidRPr="008168DE">
        <w:rPr>
          <w:rFonts w:ascii="Calibri" w:hAnsi="Calibri" w:cs="Times New Roman"/>
        </w:rPr>
        <w:t xml:space="preserve">dle čl. I této smlouvy se rozumí </w:t>
      </w:r>
      <w:r w:rsidR="008168DE" w:rsidRPr="008168DE">
        <w:rPr>
          <w:rFonts w:ascii="Calibri" w:hAnsi="Calibri" w:cs="Calibri"/>
          <w:color w:val="000000"/>
        </w:rPr>
        <w:t>zpracuje projektovou dokumentaci pro provedení stavby (</w:t>
      </w:r>
      <w:r w:rsidR="008168DE" w:rsidRPr="006F74CD">
        <w:rPr>
          <w:rFonts w:ascii="Calibri" w:hAnsi="Calibri" w:cs="Calibri"/>
          <w:color w:val="000000"/>
        </w:rPr>
        <w:t>dále jen „DPS“) dle přílohy č. 6 k vyhlášce č. 499/2006 Sb. ve znění novely č. 62/2013 Sb., o</w:t>
      </w:r>
      <w:r w:rsidR="006F74CD">
        <w:rPr>
          <w:rFonts w:ascii="Calibri" w:hAnsi="Calibri" w:cs="Calibri"/>
          <w:color w:val="000000"/>
        </w:rPr>
        <w:t> </w:t>
      </w:r>
      <w:r w:rsidR="008168DE" w:rsidRPr="006F74CD">
        <w:rPr>
          <w:rFonts w:ascii="Calibri" w:hAnsi="Calibri" w:cs="Calibri"/>
          <w:color w:val="000000"/>
        </w:rPr>
        <w:t xml:space="preserve"> dokumentaci staveb, a to projektu akce „</w:t>
      </w:r>
      <w:r w:rsidR="006F74CD">
        <w:rPr>
          <w:rFonts w:ascii="Calibri" w:hAnsi="Calibri" w:cs="Calibri"/>
          <w:color w:val="000000"/>
        </w:rPr>
        <w:t>Labyrint přírody a ráj zahrad –</w:t>
      </w:r>
      <w:r w:rsidR="008168DE" w:rsidRPr="006F74CD">
        <w:rPr>
          <w:rFonts w:ascii="Calibri" w:hAnsi="Calibri" w:cs="Calibri"/>
          <w:color w:val="000000"/>
        </w:rPr>
        <w:t xml:space="preserve">1.etapa“ s podtitulem „Návštěvnické centrum pro propagaci zahradnictví a zahradní architektury“, která bude sloužit jako podklad pro zadání veřejné zakázky pro výběr zhotovitele předmětné akce. Dokumentace </w:t>
      </w:r>
      <w:r w:rsidR="008B1AAF" w:rsidRPr="006F74CD">
        <w:rPr>
          <w:rFonts w:ascii="Calibri" w:hAnsi="Calibri" w:cs="Times New Roman"/>
          <w:color w:val="000000"/>
        </w:rPr>
        <w:t xml:space="preserve"> bude sloužit jako podklad pro </w:t>
      </w:r>
      <w:r w:rsidR="008B1AAF" w:rsidRPr="006F74CD">
        <w:rPr>
          <w:rFonts w:ascii="Calibri" w:hAnsi="Calibri" w:cs="Times New Roman"/>
          <w:bCs/>
          <w:color w:val="000000"/>
        </w:rPr>
        <w:t xml:space="preserve">řádné </w:t>
      </w:r>
      <w:r w:rsidR="008B1AAF" w:rsidRPr="006F74CD">
        <w:rPr>
          <w:rFonts w:ascii="Calibri" w:hAnsi="Calibri" w:cs="Times New Roman"/>
          <w:color w:val="000000"/>
        </w:rPr>
        <w:t>zadání veřejné zakázky dle zákona č. 137/2006 Sb.,</w:t>
      </w:r>
      <w:r w:rsidR="006F74CD">
        <w:rPr>
          <w:rFonts w:ascii="Calibri" w:hAnsi="Calibri" w:cs="Times New Roman"/>
          <w:color w:val="000000"/>
        </w:rPr>
        <w:t xml:space="preserve"> </w:t>
      </w:r>
      <w:r w:rsidR="008B1AAF" w:rsidRPr="006F74CD">
        <w:rPr>
          <w:rFonts w:ascii="Calibri" w:hAnsi="Calibri" w:cs="Times New Roman"/>
          <w:color w:val="000000"/>
        </w:rPr>
        <w:t>o veřejných zakázkách, v platném znění a pro výběr zhotovitele předmětné akce, vč. poskytnutí součinnosti zhotovitele pro naplnění účelu této smlouvy.</w:t>
      </w:r>
      <w:r w:rsidR="008168DE" w:rsidRPr="006F74CD">
        <w:rPr>
          <w:rFonts w:ascii="Calibri" w:hAnsi="Calibri" w:cs="Times New Roman"/>
          <w:color w:val="000000"/>
        </w:rPr>
        <w:t xml:space="preserve"> Z tohoto důvodu bude p</w:t>
      </w:r>
      <w:r w:rsidR="008168DE" w:rsidRPr="006F74CD">
        <w:rPr>
          <w:rFonts w:ascii="Calibri" w:hAnsi="Calibri" w:cs="Arial"/>
        </w:rPr>
        <w:t>rojektová dokumentace provedena v souladu s vyhláškou č.</w:t>
      </w:r>
      <w:r w:rsidR="006F74CD">
        <w:rPr>
          <w:rFonts w:ascii="Calibri" w:hAnsi="Calibri" w:cs="Arial"/>
        </w:rPr>
        <w:t> </w:t>
      </w:r>
      <w:r w:rsidR="008168DE" w:rsidRPr="006F74CD">
        <w:rPr>
          <w:rFonts w:ascii="Calibri" w:hAnsi="Calibri" w:cs="Arial"/>
        </w:rPr>
        <w:t xml:space="preserve"> 230/2012</w:t>
      </w:r>
      <w:r w:rsidR="006F74CD">
        <w:rPr>
          <w:rFonts w:ascii="Calibri" w:hAnsi="Calibri" w:cs="Arial"/>
        </w:rPr>
        <w:t> </w:t>
      </w:r>
      <w:r w:rsidR="008168DE" w:rsidRPr="006F74CD">
        <w:rPr>
          <w:rFonts w:ascii="Calibri" w:hAnsi="Calibri" w:cs="Arial"/>
        </w:rPr>
        <w:t xml:space="preserve"> Sb., kterou se stanoví podrobnosti vymezení předm</w:t>
      </w:r>
      <w:r w:rsidR="006F74CD">
        <w:rPr>
          <w:rFonts w:ascii="Calibri" w:hAnsi="Calibri" w:cs="Arial"/>
        </w:rPr>
        <w:t xml:space="preserve">ětu veřejné zakázky na stavební </w:t>
      </w:r>
      <w:r w:rsidR="008168DE" w:rsidRPr="006F74CD">
        <w:rPr>
          <w:rFonts w:ascii="Calibri" w:hAnsi="Calibri" w:cs="Arial"/>
        </w:rPr>
        <w:t>práce a rozsah soupisu stavebních prací, dodávek a služeb s výkazem výměr. Výkaz výměr (neoceněný soupis stavebních prací dodávek a služeb) v elektronické podobě musí obsahovat matematické návaznosti jednotlivých výpočtů (vzorce).</w:t>
      </w:r>
    </w:p>
    <w:p w:rsidR="001A1CC8" w:rsidRPr="006F74CD" w:rsidRDefault="00AB453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 w:rsidRPr="006F74CD">
        <w:rPr>
          <w:rFonts w:ascii="Calibri" w:hAnsi="Calibri" w:cs="Times New Roman"/>
        </w:rPr>
        <w:t xml:space="preserve">2.2 </w:t>
      </w:r>
      <w:r w:rsidR="008B1AAF" w:rsidRPr="006F74CD">
        <w:rPr>
          <w:rFonts w:ascii="Calibri" w:hAnsi="Calibri" w:cs="Times New Roman"/>
        </w:rPr>
        <w:t xml:space="preserve">Dílo bude zpracováno tak, aby vyhovovalo platnému právnímu řádu ČR, zejména poté zákonu </w:t>
      </w:r>
      <w:r w:rsidR="008B1AAF" w:rsidRPr="006F74CD">
        <w:rPr>
          <w:rFonts w:ascii="Calibri" w:hAnsi="Calibri" w:cs="Times New Roman"/>
        </w:rPr>
        <w:br/>
        <w:t xml:space="preserve">č. 183/2006Sb., o územním plánování a stavebním řádu, všem příslušným a </w:t>
      </w:r>
      <w:r w:rsidR="008168DE" w:rsidRPr="006F74CD">
        <w:rPr>
          <w:rFonts w:ascii="Calibri" w:hAnsi="Calibri" w:cs="Times New Roman"/>
        </w:rPr>
        <w:t>závazným</w:t>
      </w:r>
      <w:r w:rsidR="008B1AAF" w:rsidRPr="006F74CD">
        <w:rPr>
          <w:rFonts w:ascii="Calibri" w:hAnsi="Calibri" w:cs="Times New Roman"/>
        </w:rPr>
        <w:t xml:space="preserve"> ČSN </w:t>
      </w:r>
      <w:r w:rsidR="008B1AAF" w:rsidRPr="006F74CD">
        <w:rPr>
          <w:rFonts w:ascii="Calibri" w:hAnsi="Calibri" w:cs="Times New Roman"/>
        </w:rPr>
        <w:br/>
        <w:t>a všeobecně závazným technickým požadavkům.</w:t>
      </w:r>
    </w:p>
    <w:p w:rsidR="008168DE" w:rsidRPr="006F74CD" w:rsidRDefault="00087D96" w:rsidP="006F74CD">
      <w:pPr>
        <w:pStyle w:val="Znak1odsazen2text"/>
        <w:widowControl/>
        <w:numPr>
          <w:ilvl w:val="0"/>
          <w:numId w:val="0"/>
        </w:numPr>
        <w:tabs>
          <w:tab w:val="left" w:pos="426"/>
        </w:tabs>
        <w:spacing w:line="260" w:lineRule="exact"/>
        <w:ind w:left="426" w:hanging="426"/>
        <w:rPr>
          <w:rFonts w:ascii="Calibri" w:hAnsi="Calibri" w:cs="Arial"/>
          <w:szCs w:val="24"/>
        </w:rPr>
      </w:pPr>
      <w:r w:rsidRPr="006F74CD">
        <w:rPr>
          <w:rFonts w:ascii="Calibri" w:hAnsi="Calibri"/>
          <w:bCs/>
          <w:color w:val="000000"/>
          <w:szCs w:val="24"/>
        </w:rPr>
        <w:t xml:space="preserve">2.3 </w:t>
      </w:r>
      <w:r w:rsidR="008168DE" w:rsidRPr="006F74CD">
        <w:rPr>
          <w:rFonts w:ascii="Calibri" w:hAnsi="Calibri" w:cs="Arial"/>
          <w:szCs w:val="24"/>
        </w:rPr>
        <w:t>V DPS ani ve výkazu výměr nebudou použity komerční názvy výrobků či výrobců (nutno p</w:t>
      </w:r>
      <w:r w:rsidR="008168DE" w:rsidRPr="006F74CD">
        <w:rPr>
          <w:rFonts w:ascii="Calibri" w:hAnsi="Calibri" w:cs="Arial"/>
          <w:szCs w:val="24"/>
        </w:rPr>
        <w:t>o</w:t>
      </w:r>
      <w:r w:rsidR="008168DE" w:rsidRPr="006F74CD">
        <w:rPr>
          <w:rFonts w:ascii="Calibri" w:hAnsi="Calibri" w:cs="Arial"/>
          <w:szCs w:val="24"/>
        </w:rPr>
        <w:t>psat nezavádějící objektivní formou, uvést konkrétní požadované parametry a technické specifik</w:t>
      </w:r>
      <w:r w:rsidR="008168DE" w:rsidRPr="006F74CD">
        <w:rPr>
          <w:rFonts w:ascii="Calibri" w:hAnsi="Calibri" w:cs="Arial"/>
          <w:szCs w:val="24"/>
        </w:rPr>
        <w:t>a</w:t>
      </w:r>
      <w:r w:rsidR="008168DE" w:rsidRPr="006F74CD">
        <w:rPr>
          <w:rFonts w:ascii="Calibri" w:hAnsi="Calibri" w:cs="Arial"/>
          <w:szCs w:val="24"/>
        </w:rPr>
        <w:t>ce či standardy).</w:t>
      </w:r>
    </w:p>
    <w:p w:rsidR="006F74CD" w:rsidRDefault="008168DE" w:rsidP="006F74CD">
      <w:pPr>
        <w:pStyle w:val="Znak1odsazen2text"/>
        <w:widowControl/>
        <w:numPr>
          <w:ilvl w:val="0"/>
          <w:numId w:val="0"/>
        </w:numPr>
        <w:tabs>
          <w:tab w:val="left" w:pos="426"/>
        </w:tabs>
        <w:spacing w:line="260" w:lineRule="exact"/>
        <w:ind w:left="426" w:hanging="426"/>
        <w:rPr>
          <w:rFonts w:ascii="Calibri" w:hAnsi="Calibri" w:cs="Arial"/>
          <w:szCs w:val="24"/>
        </w:rPr>
      </w:pPr>
      <w:r w:rsidRPr="006F74CD">
        <w:rPr>
          <w:rFonts w:ascii="Calibri" w:hAnsi="Calibri" w:cs="Arial"/>
          <w:szCs w:val="24"/>
        </w:rPr>
        <w:lastRenderedPageBreak/>
        <w:tab/>
        <w:t>DPS bude vypracována v 6 vyhotoveních v písemné formě a ve 2 vyhotoveních v digitální fo</w:t>
      </w:r>
      <w:r w:rsidRPr="006F74CD">
        <w:rPr>
          <w:rFonts w:ascii="Calibri" w:hAnsi="Calibri" w:cs="Arial"/>
          <w:szCs w:val="24"/>
        </w:rPr>
        <w:t>r</w:t>
      </w:r>
      <w:r w:rsidRPr="006F74CD">
        <w:rPr>
          <w:rFonts w:ascii="Calibri" w:hAnsi="Calibri" w:cs="Arial"/>
          <w:szCs w:val="24"/>
        </w:rPr>
        <w:t>mě (na CD): formát výkresů: jedno vyhotovení bude ve formátu *.dwg a druhé ve formátu *.jpg nebo *.pdf; formát textů: *.doc; formát rozpočtů: *.xls, a to odděleně oceněný a neoc</w:t>
      </w:r>
      <w:r w:rsidRPr="006F74CD">
        <w:rPr>
          <w:rFonts w:ascii="Calibri" w:hAnsi="Calibri" w:cs="Arial"/>
          <w:szCs w:val="24"/>
        </w:rPr>
        <w:t>e</w:t>
      </w:r>
      <w:r w:rsidRPr="006F74CD">
        <w:rPr>
          <w:rFonts w:ascii="Calibri" w:hAnsi="Calibri" w:cs="Arial"/>
          <w:szCs w:val="24"/>
        </w:rPr>
        <w:t>něný položkový rozpočet s výkazem výměr (soupis prací s výkazem výměr dle vyhlášk</w:t>
      </w:r>
      <w:r w:rsidR="006F74CD">
        <w:rPr>
          <w:rFonts w:ascii="Calibri" w:hAnsi="Calibri" w:cs="Arial"/>
          <w:szCs w:val="24"/>
        </w:rPr>
        <w:t>y</w:t>
      </w:r>
      <w:r w:rsidRPr="006F74CD">
        <w:rPr>
          <w:rFonts w:ascii="Calibri" w:hAnsi="Calibri" w:cs="Arial"/>
          <w:szCs w:val="24"/>
        </w:rPr>
        <w:t xml:space="preserve"> č.</w:t>
      </w:r>
      <w:r w:rsidR="006F74CD">
        <w:rPr>
          <w:rFonts w:ascii="Calibri" w:hAnsi="Calibri" w:cs="Arial"/>
          <w:szCs w:val="24"/>
        </w:rPr>
        <w:t> </w:t>
      </w:r>
      <w:r w:rsidRPr="006F74CD">
        <w:rPr>
          <w:rFonts w:ascii="Calibri" w:hAnsi="Calibri" w:cs="Arial"/>
          <w:szCs w:val="24"/>
        </w:rPr>
        <w:t xml:space="preserve"> 230/2012 Sb.).</w:t>
      </w:r>
      <w:r w:rsidR="006F74CD">
        <w:rPr>
          <w:rFonts w:ascii="Calibri" w:hAnsi="Calibri" w:cs="Arial"/>
          <w:szCs w:val="24"/>
        </w:rPr>
        <w:t>)</w:t>
      </w:r>
    </w:p>
    <w:p w:rsidR="008168DE" w:rsidRPr="006F74CD" w:rsidRDefault="008168DE" w:rsidP="006F74CD">
      <w:pPr>
        <w:pStyle w:val="Znak1odsazen2text"/>
        <w:widowControl/>
        <w:numPr>
          <w:ilvl w:val="0"/>
          <w:numId w:val="0"/>
        </w:numPr>
        <w:tabs>
          <w:tab w:val="left" w:pos="426"/>
        </w:tabs>
        <w:spacing w:line="260" w:lineRule="exact"/>
        <w:ind w:left="426" w:hanging="426"/>
        <w:rPr>
          <w:rFonts w:ascii="Calibri" w:hAnsi="Calibri" w:cs="Arial"/>
          <w:szCs w:val="24"/>
        </w:rPr>
      </w:pPr>
      <w:r w:rsidRPr="006F74CD">
        <w:rPr>
          <w:rFonts w:ascii="Calibri" w:hAnsi="Calibri" w:cs="Arial"/>
          <w:szCs w:val="24"/>
        </w:rPr>
        <w:tab/>
        <w:t>Písemná vyhotovení DPS č. 1 a 2 musí obsahovat oceněný a neocen</w:t>
      </w:r>
      <w:r w:rsidRPr="006F74CD">
        <w:rPr>
          <w:rFonts w:ascii="Calibri" w:hAnsi="Calibri" w:cs="Arial"/>
          <w:szCs w:val="24"/>
        </w:rPr>
        <w:t>ě</w:t>
      </w:r>
      <w:r w:rsidRPr="006F74CD">
        <w:rPr>
          <w:rFonts w:ascii="Calibri" w:hAnsi="Calibri" w:cs="Arial"/>
          <w:szCs w:val="24"/>
        </w:rPr>
        <w:t xml:space="preserve">ný kompletní položkový rozpočet nákladů stavby a výkaz výměr. Další písemná vyhotovení DPS nebudou obsahovat položkový rozpočet a výkaz výměr. </w:t>
      </w:r>
    </w:p>
    <w:p w:rsidR="008168DE" w:rsidRPr="006F74CD" w:rsidRDefault="008168DE" w:rsidP="006F74CD">
      <w:pPr>
        <w:pStyle w:val="Znak1odsazen2text"/>
        <w:widowControl/>
        <w:numPr>
          <w:ilvl w:val="0"/>
          <w:numId w:val="0"/>
        </w:numPr>
        <w:tabs>
          <w:tab w:val="left" w:pos="426"/>
        </w:tabs>
        <w:spacing w:line="260" w:lineRule="exact"/>
        <w:ind w:left="426" w:hanging="426"/>
        <w:rPr>
          <w:rFonts w:ascii="Calibri" w:hAnsi="Calibri" w:cs="Arial"/>
          <w:szCs w:val="24"/>
        </w:rPr>
      </w:pPr>
      <w:r w:rsidRPr="006F74CD">
        <w:rPr>
          <w:rFonts w:ascii="Calibri" w:hAnsi="Calibri" w:cs="Arial"/>
          <w:szCs w:val="24"/>
        </w:rPr>
        <w:tab/>
        <w:t>Rozpočty musí být zpracovány jako položkové, po jednotlivých stavebních oddílech s použ</w:t>
      </w:r>
      <w:r w:rsidRPr="006F74CD">
        <w:rPr>
          <w:rFonts w:ascii="Calibri" w:hAnsi="Calibri" w:cs="Arial"/>
          <w:szCs w:val="24"/>
        </w:rPr>
        <w:t>i</w:t>
      </w:r>
      <w:r w:rsidRPr="006F74CD">
        <w:rPr>
          <w:rFonts w:ascii="Calibri" w:hAnsi="Calibri" w:cs="Arial"/>
          <w:szCs w:val="24"/>
        </w:rPr>
        <w:t>tím reálných cen materiálů a prací, přičemž cena nesmí přesáhnout částku uvedenou v aktuálním ceníku ÚRS (Ústav pro racionalizaci ve stavebnictví; ÚRS Praha, a.s., IČ 471 15 645, se sídlem Praha 10, Pražská 18, PSČ 110 00). Položkový rozpočet musí být v souladu s vyhláškou 230/2012 Sb. a musí být členěn podle příslušných ustanovení zákona č. 586/1992 Sb., o daních z příjmů, ve znění pozdějších předpisů a v souladu s pok</w:t>
      </w:r>
      <w:r w:rsidRPr="006F74CD">
        <w:rPr>
          <w:rFonts w:ascii="Calibri" w:hAnsi="Calibri" w:cs="Arial"/>
          <w:szCs w:val="24"/>
        </w:rPr>
        <w:t>y</w:t>
      </w:r>
      <w:r w:rsidRPr="006F74CD">
        <w:rPr>
          <w:rFonts w:ascii="Calibri" w:hAnsi="Calibri" w:cs="Arial"/>
          <w:szCs w:val="24"/>
        </w:rPr>
        <w:t xml:space="preserve">nem GŘ - 6 k § 26-33 tohoto zákona. </w:t>
      </w:r>
    </w:p>
    <w:p w:rsidR="008168DE" w:rsidRPr="006F74CD" w:rsidRDefault="008168DE" w:rsidP="006F74CD">
      <w:pPr>
        <w:pStyle w:val="Znak1odsazen2text"/>
        <w:widowControl/>
        <w:numPr>
          <w:ilvl w:val="0"/>
          <w:numId w:val="0"/>
        </w:numPr>
        <w:tabs>
          <w:tab w:val="left" w:pos="426"/>
        </w:tabs>
        <w:spacing w:line="260" w:lineRule="exact"/>
        <w:ind w:left="426" w:hanging="426"/>
        <w:rPr>
          <w:rFonts w:ascii="Calibri" w:hAnsi="Calibri" w:cs="Arial"/>
          <w:szCs w:val="24"/>
        </w:rPr>
      </w:pPr>
      <w:r w:rsidRPr="006F74CD">
        <w:rPr>
          <w:rFonts w:ascii="Calibri" w:hAnsi="Calibri" w:cs="Arial"/>
          <w:szCs w:val="24"/>
        </w:rPr>
        <w:tab/>
        <w:t>V rozpočtech musí být uvedeny všechny práce a náležitosti nutné pro provedení stavby a její uvedení do provozu, které jsou předmětem vedlejších a ostatních nákladů (např. zkoušky, r</w:t>
      </w:r>
      <w:r w:rsidRPr="006F74CD">
        <w:rPr>
          <w:rFonts w:ascii="Calibri" w:hAnsi="Calibri" w:cs="Arial"/>
          <w:szCs w:val="24"/>
        </w:rPr>
        <w:t>e</w:t>
      </w:r>
      <w:r w:rsidRPr="006F74CD">
        <w:rPr>
          <w:rFonts w:ascii="Calibri" w:hAnsi="Calibri" w:cs="Arial"/>
          <w:szCs w:val="24"/>
        </w:rPr>
        <w:t>vize, dokumentace sk</w:t>
      </w:r>
      <w:r w:rsidRPr="006F74CD">
        <w:rPr>
          <w:rFonts w:ascii="Calibri" w:hAnsi="Calibri" w:cs="Arial"/>
          <w:szCs w:val="24"/>
        </w:rPr>
        <w:t>u</w:t>
      </w:r>
      <w:r w:rsidRPr="006F74CD">
        <w:rPr>
          <w:rFonts w:ascii="Calibri" w:hAnsi="Calibri" w:cs="Arial"/>
          <w:szCs w:val="24"/>
        </w:rPr>
        <w:t>tečného provedení stavby apod.).</w:t>
      </w:r>
    </w:p>
    <w:p w:rsidR="004405F7" w:rsidRPr="006F74CD" w:rsidRDefault="008168DE" w:rsidP="006F74CD">
      <w:pPr>
        <w:pStyle w:val="Podtitul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/>
        </w:rPr>
      </w:pPr>
      <w:r w:rsidRPr="006F74CD">
        <w:rPr>
          <w:rFonts w:ascii="Calibri" w:hAnsi="Calibri"/>
        </w:rPr>
        <w:t xml:space="preserve">2.4 </w:t>
      </w:r>
      <w:r w:rsidRPr="006F74CD">
        <w:rPr>
          <w:rFonts w:ascii="Calibri" w:hAnsi="Calibri"/>
          <w:lang w:eastAsia="ar-SA"/>
        </w:rPr>
        <w:t>Nedílnou součástí předmětu díla je tedy i spolupráce a součinnost s autorem a vlastníkem osobnostních práv</w:t>
      </w:r>
      <w:r w:rsidR="00D2304B" w:rsidRPr="006F74CD">
        <w:rPr>
          <w:rFonts w:ascii="Calibri" w:hAnsi="Calibri"/>
        </w:rPr>
        <w:t xml:space="preserve"> -  viz § 11 odst. 3 zákona č. 121/2000 Sb., o právu autorském, o právech souvisejících s právem autorským a o změně některých zákonů (autorský zákon), ve znění pozdějších předpisů.</w:t>
      </w:r>
      <w:r w:rsidRPr="006F74CD">
        <w:rPr>
          <w:rFonts w:ascii="Calibri" w:hAnsi="Calibri"/>
          <w:lang w:eastAsia="ar-SA"/>
        </w:rPr>
        <w:t xml:space="preserve"> </w:t>
      </w:r>
      <w:r w:rsidRPr="006F74CD">
        <w:rPr>
          <w:rFonts w:ascii="Calibri" w:hAnsi="Calibri"/>
        </w:rPr>
        <w:t xml:space="preserve">Zhotovitel se tímto zavazuje dodržet právo autora na jeho </w:t>
      </w:r>
      <w:r w:rsidRPr="006F74CD">
        <w:rPr>
          <w:rFonts w:ascii="Calibri" w:hAnsi="Calibri"/>
          <w:color w:val="000000"/>
        </w:rPr>
        <w:t>osobnostní práva z důvodu jejich nepřevoditelnosti a uzavřel s a</w:t>
      </w:r>
      <w:r w:rsidRPr="006F74CD">
        <w:rPr>
          <w:rFonts w:ascii="Calibri" w:hAnsi="Calibri"/>
        </w:rPr>
        <w:t>utorem návrhu urbanistického, architektonického, dispozičního a návrhu provozně - technického řešení „</w:t>
      </w:r>
      <w:r w:rsidRPr="006F74CD">
        <w:rPr>
          <w:rFonts w:ascii="Calibri" w:hAnsi="Calibri"/>
          <w:color w:val="000000"/>
        </w:rPr>
        <w:t>Labyrint přírody a ráj zahrad“ - návštěvnické centrum pro propagaci zahradnictví a zahradní architektury</w:t>
      </w:r>
      <w:r w:rsidRPr="006F74CD">
        <w:rPr>
          <w:rFonts w:ascii="Calibri" w:hAnsi="Calibri"/>
        </w:rPr>
        <w:t>“, zpracovaného již v úrovni studie a v následných dokumentacích, Prof. Ing. Jiřím Damcem, CSc. Smlouvu o výkonu autorského dohledu  autora - architekta stavby při zpracování projektové dokumentace pro provedení stavby „</w:t>
      </w:r>
      <w:r w:rsidRPr="006F74CD">
        <w:rPr>
          <w:rFonts w:ascii="Calibri" w:hAnsi="Calibri"/>
          <w:color w:val="000000"/>
        </w:rPr>
        <w:t xml:space="preserve">Labyrint přírody a ráj zahrad“ - návštěvnické centrum pro propagaci zahradnictví a zahradní architektury – 1. </w:t>
      </w:r>
      <w:r w:rsidR="006F74CD" w:rsidRPr="006F74CD">
        <w:rPr>
          <w:rFonts w:ascii="Calibri" w:hAnsi="Calibri"/>
          <w:color w:val="000000"/>
        </w:rPr>
        <w:t> </w:t>
      </w:r>
      <w:r w:rsidRPr="006F74CD">
        <w:rPr>
          <w:rFonts w:ascii="Calibri" w:hAnsi="Calibri"/>
          <w:color w:val="000000"/>
        </w:rPr>
        <w:t>etapa</w:t>
      </w:r>
      <w:r w:rsidRPr="006F74CD">
        <w:rPr>
          <w:rFonts w:ascii="Calibri" w:hAnsi="Calibri"/>
        </w:rPr>
        <w:t xml:space="preserve">“, vč. odměny za poskytování odborných konzultací. </w:t>
      </w:r>
      <w:r w:rsidR="004405F7" w:rsidRPr="006F74CD">
        <w:rPr>
          <w:rFonts w:ascii="Calibri" w:hAnsi="Calibri"/>
          <w:lang w:eastAsia="ar-SA"/>
        </w:rPr>
        <w:t>Pře</w:t>
      </w:r>
      <w:r w:rsidR="006F74CD" w:rsidRPr="006F74CD">
        <w:rPr>
          <w:rFonts w:ascii="Calibri" w:hAnsi="Calibri"/>
          <w:lang w:eastAsia="ar-SA"/>
        </w:rPr>
        <w:t xml:space="preserve">sný popis činností je uveden ve </w:t>
      </w:r>
      <w:r w:rsidR="004405F7" w:rsidRPr="006F74CD">
        <w:rPr>
          <w:rFonts w:ascii="Calibri" w:hAnsi="Calibri"/>
        </w:rPr>
        <w:t xml:space="preserve">Smlouvě o výkonu autorského dohledu autora, uzavřená dne </w:t>
      </w:r>
      <w:r w:rsidR="004405F7" w:rsidRPr="006F74CD">
        <w:rPr>
          <w:rFonts w:ascii="Calibri" w:hAnsi="Calibri"/>
          <w:highlight w:val="yellow"/>
        </w:rPr>
        <w:t>……</w:t>
      </w:r>
      <w:r w:rsidR="006F74CD">
        <w:rPr>
          <w:rFonts w:ascii="Calibri" w:hAnsi="Calibri"/>
          <w:highlight w:val="yellow"/>
        </w:rPr>
        <w:t>…</w:t>
      </w:r>
      <w:r w:rsidR="006F74CD">
        <w:rPr>
          <w:rFonts w:ascii="Calibri" w:hAnsi="Calibri"/>
        </w:rPr>
        <w:t>.</w:t>
      </w:r>
      <w:r w:rsidR="004405F7" w:rsidRPr="006F74CD">
        <w:rPr>
          <w:rFonts w:ascii="Calibri" w:hAnsi="Calibri"/>
        </w:rPr>
        <w:t xml:space="preserve"> 2014.</w:t>
      </w:r>
    </w:p>
    <w:p w:rsidR="006F74CD" w:rsidRPr="006F74CD" w:rsidRDefault="008168DE" w:rsidP="006F74CD">
      <w:pPr>
        <w:pStyle w:val="Podtitul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/>
          <w:color w:val="000000"/>
        </w:rPr>
      </w:pPr>
      <w:r w:rsidRPr="006F74CD">
        <w:rPr>
          <w:rFonts w:ascii="Calibri" w:hAnsi="Calibri"/>
          <w:color w:val="000000"/>
        </w:rPr>
        <w:t>2.5</w:t>
      </w:r>
      <w:r w:rsidR="00087D96" w:rsidRPr="006F74CD">
        <w:rPr>
          <w:rFonts w:ascii="Calibri" w:hAnsi="Calibri"/>
          <w:color w:val="000000"/>
        </w:rPr>
        <w:t xml:space="preserve"> </w:t>
      </w:r>
      <w:r w:rsidR="008B1AAF" w:rsidRPr="006F74CD">
        <w:rPr>
          <w:rFonts w:ascii="Calibri" w:hAnsi="Calibri"/>
          <w:color w:val="000000"/>
        </w:rPr>
        <w:t>Dílo musí být vypracováno v souladu s technickou specifikac</w:t>
      </w:r>
      <w:r w:rsidR="002B4CAD" w:rsidRPr="006F74CD">
        <w:rPr>
          <w:rFonts w:ascii="Calibri" w:hAnsi="Calibri"/>
          <w:color w:val="000000"/>
        </w:rPr>
        <w:t>í dle přílohy č. 1 této smlouvy</w:t>
      </w:r>
      <w:r w:rsidR="002B4CAD" w:rsidRPr="006F74CD">
        <w:rPr>
          <w:rFonts w:ascii="Calibri" w:hAnsi="Calibri"/>
          <w:color w:val="000000"/>
        </w:rPr>
        <w:br/>
        <w:t>a v souladu s rozpočtem dle přílohy č. 2 této smlouvy.</w:t>
      </w:r>
    </w:p>
    <w:p w:rsidR="006F74CD" w:rsidRPr="006F74CD" w:rsidRDefault="006F74CD" w:rsidP="006F74CD">
      <w:pPr>
        <w:pStyle w:val="Podtitul"/>
        <w:tabs>
          <w:tab w:val="left" w:pos="426"/>
        </w:tabs>
        <w:spacing w:after="120" w:line="260" w:lineRule="exact"/>
        <w:jc w:val="both"/>
        <w:rPr>
          <w:rFonts w:ascii="Calibri" w:hAnsi="Calibri"/>
          <w:color w:val="000000"/>
        </w:rPr>
      </w:pP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III.</w:t>
      </w:r>
      <w:bookmarkStart w:id="0" w:name="_GoBack"/>
      <w:bookmarkEnd w:id="0"/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jc w:val="center"/>
        <w:rPr>
          <w:rFonts w:ascii="Calibri" w:hAnsi="Calibri"/>
        </w:rPr>
      </w:pPr>
      <w:r w:rsidRPr="00AB453F">
        <w:rPr>
          <w:rFonts w:ascii="Calibri" w:hAnsi="Calibri" w:cs="Times New Roman"/>
          <w:b/>
          <w:bCs/>
        </w:rPr>
        <w:t>Způsob provedení</w:t>
      </w:r>
      <w:r w:rsidRPr="00AB453F">
        <w:rPr>
          <w:rFonts w:ascii="Calibri" w:hAnsi="Calibri" w:cs="Times New Roman"/>
        </w:rPr>
        <w:t xml:space="preserve"> </w:t>
      </w:r>
      <w:r w:rsidRPr="00AB453F">
        <w:rPr>
          <w:rFonts w:ascii="Calibri" w:hAnsi="Calibri" w:cs="Times New Roman"/>
          <w:b/>
          <w:bCs/>
        </w:rPr>
        <w:t>díla</w:t>
      </w:r>
    </w:p>
    <w:p w:rsidR="001A1CC8" w:rsidRPr="008168DE" w:rsidRDefault="00087D96" w:rsidP="006F74CD">
      <w:pPr>
        <w:pStyle w:val="Standard"/>
        <w:tabs>
          <w:tab w:val="left" w:pos="426"/>
        </w:tabs>
        <w:suppressAutoHyphens w:val="0"/>
        <w:spacing w:after="120" w:line="260" w:lineRule="exact"/>
        <w:ind w:left="426" w:hanging="426"/>
        <w:jc w:val="both"/>
        <w:rPr>
          <w:rFonts w:ascii="Calibri" w:hAnsi="Calibri" w:cs="Times New Roman"/>
          <w:color w:val="000000"/>
        </w:rPr>
      </w:pPr>
      <w:r w:rsidRPr="0007381C">
        <w:rPr>
          <w:rFonts w:ascii="Calibri" w:hAnsi="Calibri" w:cs="Times New Roman"/>
          <w:color w:val="000000"/>
        </w:rPr>
        <w:t xml:space="preserve">3.1 </w:t>
      </w:r>
      <w:r w:rsidR="008B1AAF" w:rsidRPr="0007381C">
        <w:rPr>
          <w:rFonts w:ascii="Calibri" w:hAnsi="Calibri" w:cs="Times New Roman"/>
          <w:color w:val="000000"/>
        </w:rPr>
        <w:t>Zhotovitel se bude při zhot</w:t>
      </w:r>
      <w:r w:rsidR="0007381C">
        <w:rPr>
          <w:rFonts w:ascii="Calibri" w:hAnsi="Calibri" w:cs="Times New Roman"/>
          <w:color w:val="000000"/>
        </w:rPr>
        <w:t>ovení díla řídit touto smlouvou</w:t>
      </w:r>
      <w:r w:rsidR="008B1AAF" w:rsidRPr="0007381C">
        <w:rPr>
          <w:rFonts w:ascii="Calibri" w:hAnsi="Calibri" w:cs="Times New Roman"/>
          <w:color w:val="000000"/>
        </w:rPr>
        <w:t xml:space="preserve"> sp</w:t>
      </w:r>
      <w:r w:rsidR="008B1AAF" w:rsidRPr="0007381C">
        <w:rPr>
          <w:rFonts w:ascii="Calibri" w:hAnsi="Calibri" w:cs="Times New Roman"/>
          <w:color w:val="000000"/>
        </w:rPr>
        <w:t>e</w:t>
      </w:r>
      <w:r w:rsidR="008B1AAF" w:rsidRPr="0007381C">
        <w:rPr>
          <w:rFonts w:ascii="Calibri" w:hAnsi="Calibri" w:cs="Times New Roman"/>
          <w:color w:val="000000"/>
        </w:rPr>
        <w:t>cifikovanými podklady a v jejich rozsahu dále pokyny objedn</w:t>
      </w:r>
      <w:r w:rsidR="008B1AAF" w:rsidRPr="0007381C">
        <w:rPr>
          <w:rFonts w:ascii="Calibri" w:hAnsi="Calibri" w:cs="Times New Roman"/>
          <w:color w:val="000000"/>
        </w:rPr>
        <w:t>a</w:t>
      </w:r>
      <w:r w:rsidR="008B1AAF" w:rsidRPr="0007381C">
        <w:rPr>
          <w:rFonts w:ascii="Calibri" w:hAnsi="Calibri" w:cs="Times New Roman"/>
          <w:color w:val="000000"/>
        </w:rPr>
        <w:t>tele poskytnutými oprávněnými pracovníky objednatele</w:t>
      </w:r>
      <w:r w:rsidR="00500B17">
        <w:rPr>
          <w:rFonts w:ascii="Calibri" w:hAnsi="Calibri" w:cs="Times New Roman"/>
          <w:color w:val="000000"/>
        </w:rPr>
        <w:t xml:space="preserve"> </w:t>
      </w:r>
      <w:r w:rsidR="00500B17" w:rsidRPr="008168DE">
        <w:rPr>
          <w:rFonts w:ascii="Calibri" w:hAnsi="Calibri" w:cs="Times New Roman"/>
          <w:color w:val="000000"/>
        </w:rPr>
        <w:t xml:space="preserve">Dílo </w:t>
      </w:r>
      <w:r w:rsidR="0007381C" w:rsidRPr="008168DE">
        <w:rPr>
          <w:rFonts w:ascii="Calibri" w:hAnsi="Calibri" w:cs="Times New Roman"/>
          <w:color w:val="000000"/>
        </w:rPr>
        <w:t>musí přesně korespondovat s</w:t>
      </w:r>
      <w:r w:rsidR="008168DE" w:rsidRPr="008168DE">
        <w:rPr>
          <w:rFonts w:ascii="Calibri" w:hAnsi="Calibri" w:cs="Times New Roman"/>
          <w:color w:val="000000"/>
        </w:rPr>
        <w:t xml:space="preserve"> Závazným </w:t>
      </w:r>
      <w:r w:rsidR="0007381C" w:rsidRPr="008168DE">
        <w:rPr>
          <w:rFonts w:ascii="Calibri" w:hAnsi="Calibri" w:cs="Times New Roman"/>
          <w:color w:val="000000"/>
        </w:rPr>
        <w:t>rozpočtem</w:t>
      </w:r>
      <w:r w:rsidR="008168DE" w:rsidRPr="008168DE">
        <w:rPr>
          <w:rFonts w:ascii="Calibri" w:hAnsi="Calibri" w:cs="Times New Roman"/>
          <w:color w:val="000000"/>
        </w:rPr>
        <w:t xml:space="preserve"> investičních nákladů stavby</w:t>
      </w:r>
      <w:r w:rsidR="00500B17" w:rsidRPr="008168DE">
        <w:rPr>
          <w:rFonts w:ascii="Calibri" w:hAnsi="Calibri" w:cs="Times New Roman"/>
          <w:color w:val="000000"/>
        </w:rPr>
        <w:t>, který objednatel</w:t>
      </w:r>
      <w:r w:rsidR="0007381C" w:rsidRPr="008168DE">
        <w:rPr>
          <w:rFonts w:ascii="Calibri" w:hAnsi="Calibri" w:cs="Times New Roman"/>
          <w:color w:val="000000"/>
        </w:rPr>
        <w:t xml:space="preserve"> již předlož</w:t>
      </w:r>
      <w:r w:rsidR="00500B17" w:rsidRPr="008168DE">
        <w:rPr>
          <w:rFonts w:ascii="Calibri" w:hAnsi="Calibri" w:cs="Times New Roman"/>
          <w:color w:val="000000"/>
        </w:rPr>
        <w:t>il</w:t>
      </w:r>
      <w:r w:rsidR="0007381C" w:rsidRPr="008168DE">
        <w:rPr>
          <w:rFonts w:ascii="Calibri" w:hAnsi="Calibri" w:cs="Times New Roman"/>
          <w:color w:val="000000"/>
        </w:rPr>
        <w:t xml:space="preserve"> v žádosti k OP ŽP MŽP ČR</w:t>
      </w:r>
      <w:r w:rsidR="00500B17" w:rsidRPr="008168DE">
        <w:rPr>
          <w:rFonts w:ascii="Calibri" w:hAnsi="Calibri" w:cs="Times New Roman"/>
          <w:color w:val="000000"/>
        </w:rPr>
        <w:t xml:space="preserve"> a který tvoří přílohu č. 2 této smlouvy.</w:t>
      </w:r>
    </w:p>
    <w:p w:rsidR="001A1CC8" w:rsidRPr="00AB453F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3.2 </w:t>
      </w:r>
      <w:r w:rsidR="008B1AAF" w:rsidRPr="00AB453F">
        <w:rPr>
          <w:rFonts w:ascii="Calibri" w:hAnsi="Calibri" w:cs="Times New Roman"/>
        </w:rPr>
        <w:t>Předáním a převzetím díla se rozumí okamžik, kdy zhotovitel předá objednateli hotovou dokumentaci nebo jej vyzve k vyzvednutí dokumentace.</w:t>
      </w:r>
    </w:p>
    <w:p w:rsidR="001A1CC8" w:rsidRDefault="001A1CC8" w:rsidP="006F74CD">
      <w:pPr>
        <w:pStyle w:val="Standard"/>
        <w:tabs>
          <w:tab w:val="left" w:pos="426"/>
        </w:tabs>
        <w:spacing w:after="120" w:line="260" w:lineRule="exact"/>
        <w:ind w:hanging="426"/>
        <w:jc w:val="both"/>
        <w:rPr>
          <w:rFonts w:ascii="Calibri" w:hAnsi="Calibri" w:cs="Times New Roman"/>
        </w:rPr>
      </w:pPr>
    </w:p>
    <w:p w:rsidR="006F74CD" w:rsidRDefault="006F74CD" w:rsidP="006F74CD">
      <w:pPr>
        <w:pStyle w:val="Standard"/>
        <w:tabs>
          <w:tab w:val="left" w:pos="426"/>
        </w:tabs>
        <w:spacing w:after="120" w:line="260" w:lineRule="exact"/>
        <w:ind w:hanging="426"/>
        <w:jc w:val="both"/>
        <w:rPr>
          <w:rFonts w:ascii="Calibri" w:hAnsi="Calibri" w:cs="Times New Roman"/>
        </w:rPr>
      </w:pPr>
    </w:p>
    <w:p w:rsidR="006F74CD" w:rsidRPr="00AB453F" w:rsidRDefault="006F74CD" w:rsidP="006F74CD">
      <w:pPr>
        <w:pStyle w:val="Standard"/>
        <w:tabs>
          <w:tab w:val="left" w:pos="426"/>
        </w:tabs>
        <w:spacing w:after="120" w:line="260" w:lineRule="exact"/>
        <w:ind w:hanging="426"/>
        <w:jc w:val="both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ind w:hanging="426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lastRenderedPageBreak/>
        <w:t>IV.</w:t>
      </w: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ind w:hanging="426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Termín realizace</w:t>
      </w:r>
    </w:p>
    <w:p w:rsidR="008168DE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4.1 </w:t>
      </w:r>
      <w:r w:rsidR="008B1AAF" w:rsidRPr="00AB453F">
        <w:rPr>
          <w:rFonts w:ascii="Calibri" w:hAnsi="Calibri" w:cs="Times New Roman"/>
        </w:rPr>
        <w:t xml:space="preserve">Zhotovitel se zavazuje provést dílo v rozsahu </w:t>
      </w:r>
      <w:r w:rsidR="00AB453F">
        <w:rPr>
          <w:rFonts w:ascii="Calibri" w:hAnsi="Calibri" w:cs="Times New Roman"/>
        </w:rPr>
        <w:t xml:space="preserve">řádně zpracovaného a objednateli předaného projektu </w:t>
      </w:r>
      <w:r w:rsidR="008B1AAF" w:rsidRPr="00AB453F">
        <w:rPr>
          <w:rFonts w:ascii="Calibri" w:hAnsi="Calibri" w:cs="Times New Roman"/>
        </w:rPr>
        <w:t xml:space="preserve">do </w:t>
      </w:r>
      <w:r w:rsidR="008168DE">
        <w:rPr>
          <w:rFonts w:ascii="Calibri" w:hAnsi="Calibri" w:cs="Times New Roman"/>
        </w:rPr>
        <w:t>35</w:t>
      </w:r>
      <w:r w:rsidR="008B1AAF" w:rsidRPr="00AB453F">
        <w:rPr>
          <w:rFonts w:ascii="Calibri" w:hAnsi="Calibri" w:cs="Times New Roman"/>
        </w:rPr>
        <w:t xml:space="preserve">ti pracovních dnů od data podpisu této smlouvy. </w:t>
      </w:r>
    </w:p>
    <w:p w:rsidR="001A1CC8" w:rsidRPr="00AB453F" w:rsidRDefault="008168DE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4.2 Do doby pro zhotovení díla </w:t>
      </w:r>
      <w:r w:rsidR="008B1AAF" w:rsidRPr="00AB453F">
        <w:rPr>
          <w:rFonts w:ascii="Calibri" w:hAnsi="Calibri" w:cs="Times New Roman"/>
        </w:rPr>
        <w:t xml:space="preserve">se nezapočítávají dny, kdy dodavatel čeká na vyjádření objednatele </w:t>
      </w:r>
      <w:r>
        <w:rPr>
          <w:rFonts w:ascii="Calibri" w:hAnsi="Calibri" w:cs="Times New Roman"/>
        </w:rPr>
        <w:t xml:space="preserve">a autora </w:t>
      </w:r>
      <w:r w:rsidR="008B1AAF" w:rsidRPr="00AB453F">
        <w:rPr>
          <w:rFonts w:ascii="Calibri" w:hAnsi="Calibri" w:cs="Times New Roman"/>
        </w:rPr>
        <w:t xml:space="preserve">(souhlas s navrženým </w:t>
      </w:r>
      <w:r w:rsidR="006F74CD">
        <w:rPr>
          <w:rFonts w:ascii="Calibri" w:hAnsi="Calibri" w:cs="Times New Roman"/>
        </w:rPr>
        <w:t xml:space="preserve">novým </w:t>
      </w:r>
      <w:r w:rsidR="008B1AAF" w:rsidRPr="00AB453F">
        <w:rPr>
          <w:rFonts w:ascii="Calibri" w:hAnsi="Calibri" w:cs="Times New Roman"/>
        </w:rPr>
        <w:t>řešením, volba variant objednavatelem apod.).</w:t>
      </w:r>
    </w:p>
    <w:p w:rsidR="001A1CC8" w:rsidRPr="00AB453F" w:rsidRDefault="001A1CC8" w:rsidP="006F74CD">
      <w:pPr>
        <w:pStyle w:val="Standard"/>
        <w:tabs>
          <w:tab w:val="left" w:pos="426"/>
        </w:tabs>
        <w:spacing w:after="120" w:line="260" w:lineRule="exact"/>
        <w:ind w:hanging="426"/>
        <w:jc w:val="both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ind w:hanging="426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V.</w:t>
      </w: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center"/>
        <w:rPr>
          <w:rFonts w:ascii="Calibri" w:hAnsi="Calibri" w:cs="Times New Roman"/>
          <w:b/>
          <w:bCs/>
        </w:rPr>
      </w:pPr>
      <w:r w:rsidRPr="00AB453F">
        <w:rPr>
          <w:rFonts w:ascii="Calibri" w:hAnsi="Calibri" w:cs="Times New Roman"/>
          <w:b/>
          <w:bCs/>
        </w:rPr>
        <w:t>Cena díla a platební podmínky</w:t>
      </w:r>
    </w:p>
    <w:p w:rsidR="001A1CC8" w:rsidRPr="00AB453F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  <w:b/>
          <w:bCs/>
          <w:shd w:val="clear" w:color="auto" w:fill="FFFF00"/>
        </w:rPr>
      </w:pPr>
      <w:r>
        <w:rPr>
          <w:rFonts w:ascii="Calibri" w:hAnsi="Calibri" w:cs="Times New Roman"/>
          <w:b/>
          <w:bCs/>
          <w:shd w:val="clear" w:color="auto" w:fill="FFFF00"/>
        </w:rPr>
        <w:t>5.1</w:t>
      </w:r>
      <w:r w:rsidR="006F74CD">
        <w:rPr>
          <w:rFonts w:ascii="Calibri" w:hAnsi="Calibri" w:cs="Times New Roman"/>
          <w:b/>
          <w:bCs/>
          <w:shd w:val="clear" w:color="auto" w:fill="FFFF00"/>
        </w:rPr>
        <w:tab/>
      </w:r>
      <w:r w:rsidR="008B1AAF" w:rsidRPr="00AB453F">
        <w:rPr>
          <w:rFonts w:ascii="Calibri" w:hAnsi="Calibri" w:cs="Times New Roman"/>
          <w:b/>
          <w:bCs/>
          <w:shd w:val="clear" w:color="auto" w:fill="FFFF00"/>
        </w:rPr>
        <w:t>Celková nabídková cena v Kč bez DPH činí: …………………………………………</w:t>
      </w:r>
      <w:r w:rsidR="00AB453F">
        <w:rPr>
          <w:rFonts w:ascii="Calibri" w:hAnsi="Calibri" w:cs="Times New Roman"/>
          <w:b/>
          <w:bCs/>
          <w:shd w:val="clear" w:color="auto" w:fill="FFFF00"/>
        </w:rPr>
        <w:t>………………….</w:t>
      </w:r>
    </w:p>
    <w:p w:rsidR="001A1CC8" w:rsidRPr="00AB453F" w:rsidRDefault="008B1AAF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/>
        </w:rPr>
      </w:pPr>
      <w:r w:rsidRPr="00AB453F">
        <w:rPr>
          <w:rFonts w:ascii="Calibri" w:hAnsi="Calibri" w:cs="Times New Roman"/>
          <w:b/>
          <w:bCs/>
          <w:shd w:val="clear" w:color="auto" w:fill="FFFF00"/>
        </w:rPr>
        <w:t xml:space="preserve"> </w:t>
      </w:r>
      <w:r w:rsidR="006F74CD">
        <w:rPr>
          <w:rFonts w:ascii="Calibri" w:hAnsi="Calibri" w:cs="Times New Roman"/>
          <w:b/>
          <w:bCs/>
          <w:shd w:val="clear" w:color="auto" w:fill="FFFF00"/>
        </w:rPr>
        <w:tab/>
      </w:r>
      <w:r w:rsidRPr="00AB453F">
        <w:rPr>
          <w:rFonts w:ascii="Calibri" w:hAnsi="Calibri" w:cs="Times New Roman"/>
          <w:b/>
          <w:bCs/>
          <w:shd w:val="clear" w:color="auto" w:fill="FFFF00"/>
        </w:rPr>
        <w:t xml:space="preserve">výše DPH </w:t>
      </w:r>
      <w:r w:rsidR="006F74CD">
        <w:rPr>
          <w:rFonts w:ascii="Calibri" w:hAnsi="Calibri" w:cs="Times New Roman"/>
          <w:b/>
          <w:bCs/>
          <w:shd w:val="clear" w:color="auto" w:fill="FFFF00"/>
        </w:rPr>
        <w:t xml:space="preserve">v Kč </w:t>
      </w:r>
      <w:r w:rsidRPr="00AB453F">
        <w:rPr>
          <w:rFonts w:ascii="Calibri" w:hAnsi="Calibri" w:cs="Times New Roman"/>
          <w:b/>
          <w:bCs/>
          <w:shd w:val="clear" w:color="auto" w:fill="FFFF00"/>
        </w:rPr>
        <w:t xml:space="preserve">činí </w:t>
      </w:r>
      <w:r w:rsidRPr="00AB453F">
        <w:rPr>
          <w:rFonts w:ascii="Calibri" w:hAnsi="Calibri" w:cs="Times New Roman"/>
          <w:bCs/>
          <w:shd w:val="clear" w:color="auto" w:fill="FFFF00"/>
        </w:rPr>
        <w:t>…...................................................................................</w:t>
      </w:r>
      <w:r w:rsidR="006F74CD">
        <w:rPr>
          <w:rFonts w:ascii="Calibri" w:hAnsi="Calibri" w:cs="Times New Roman"/>
          <w:bCs/>
          <w:shd w:val="clear" w:color="auto" w:fill="FFFF00"/>
        </w:rPr>
        <w:t>....................</w:t>
      </w:r>
    </w:p>
    <w:p w:rsidR="001A1CC8" w:rsidRPr="00AB453F" w:rsidRDefault="006F74CD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  <w:shd w:val="clear" w:color="auto" w:fill="FFFF00"/>
        </w:rPr>
        <w:tab/>
      </w:r>
      <w:r w:rsidR="008B1AAF" w:rsidRPr="00AB453F">
        <w:rPr>
          <w:rFonts w:ascii="Calibri" w:hAnsi="Calibri" w:cs="Times New Roman"/>
          <w:b/>
          <w:bCs/>
          <w:shd w:val="clear" w:color="auto" w:fill="FFFF00"/>
        </w:rPr>
        <w:t xml:space="preserve">Celková nabídková cena včetně DPH </w:t>
      </w:r>
      <w:r>
        <w:rPr>
          <w:rFonts w:ascii="Calibri" w:hAnsi="Calibri" w:cs="Times New Roman"/>
          <w:b/>
          <w:bCs/>
          <w:shd w:val="clear" w:color="auto" w:fill="FFFF00"/>
        </w:rPr>
        <w:t xml:space="preserve">v Kč </w:t>
      </w:r>
      <w:r w:rsidR="008B1AAF" w:rsidRPr="00AB453F">
        <w:rPr>
          <w:rFonts w:ascii="Calibri" w:hAnsi="Calibri" w:cs="Times New Roman"/>
          <w:b/>
          <w:bCs/>
          <w:shd w:val="clear" w:color="auto" w:fill="FFFF00"/>
        </w:rPr>
        <w:t xml:space="preserve">činí </w:t>
      </w:r>
      <w:r w:rsidR="008B1AAF" w:rsidRPr="00AB453F">
        <w:rPr>
          <w:rFonts w:ascii="Calibri" w:hAnsi="Calibri" w:cs="Times New Roman"/>
          <w:bCs/>
          <w:shd w:val="clear" w:color="auto" w:fill="FFFF00"/>
        </w:rPr>
        <w:t>…..........................................................</w:t>
      </w:r>
    </w:p>
    <w:p w:rsidR="001A1CC8" w:rsidRPr="00AB453F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5.2 </w:t>
      </w:r>
      <w:r w:rsidR="008B1AAF" w:rsidRPr="00AB453F">
        <w:rPr>
          <w:rFonts w:ascii="Calibri" w:hAnsi="Calibri" w:cs="Times New Roman"/>
        </w:rPr>
        <w:t xml:space="preserve">Výše uvedená Celková cena díla je celkovou cenu za řádné vytvoření celého předmětu díla, </w:t>
      </w:r>
      <w:r w:rsidR="00AB453F">
        <w:rPr>
          <w:rFonts w:ascii="Calibri" w:hAnsi="Calibri" w:cs="Times New Roman"/>
        </w:rPr>
        <w:br/>
      </w:r>
      <w:r w:rsidR="008B1AAF" w:rsidRPr="00AB453F">
        <w:rPr>
          <w:rFonts w:ascii="Calibri" w:hAnsi="Calibri" w:cs="Times New Roman"/>
        </w:rPr>
        <w:t>přičemž v ceně jsou zahrnuty veškeré práce, dodávky či související služby</w:t>
      </w:r>
      <w:r w:rsidR="00FC4B60">
        <w:rPr>
          <w:rFonts w:ascii="Calibri" w:hAnsi="Calibri" w:cs="Times New Roman"/>
        </w:rPr>
        <w:t xml:space="preserve"> (odměna za konzultace a součinnost autora – viz osobnostní práva autora)</w:t>
      </w:r>
      <w:r w:rsidR="008B1AAF" w:rsidRPr="00AB453F">
        <w:rPr>
          <w:rFonts w:ascii="Calibri" w:hAnsi="Calibri" w:cs="Times New Roman"/>
        </w:rPr>
        <w:t xml:space="preserve">, nezbytné pro kvalitní provedení díla, veškeré náklady spojené s úplným a kvalitním provedením díla, dokončením </w:t>
      </w:r>
      <w:r w:rsidR="00AB453F">
        <w:rPr>
          <w:rFonts w:ascii="Calibri" w:hAnsi="Calibri" w:cs="Times New Roman"/>
        </w:rPr>
        <w:br/>
      </w:r>
      <w:r w:rsidR="008B1AAF" w:rsidRPr="00AB453F">
        <w:rPr>
          <w:rFonts w:ascii="Calibri" w:hAnsi="Calibri" w:cs="Times New Roman"/>
        </w:rPr>
        <w:t>a předáním díla objednateli, včetně veškerých rizik a vlivů (včetně inflačních) během zhotovení díla. Tuto cenu není možno překročit.</w:t>
      </w:r>
    </w:p>
    <w:p w:rsidR="001A1CC8" w:rsidRPr="00AB453F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5.3 </w:t>
      </w:r>
      <w:r w:rsidR="008B1AAF" w:rsidRPr="00AB453F">
        <w:rPr>
          <w:rFonts w:ascii="Calibri" w:hAnsi="Calibri" w:cs="Times New Roman"/>
        </w:rPr>
        <w:t xml:space="preserve">Ve výše uvedené ceně je obsažena rovněž cena za </w:t>
      </w:r>
      <w:r w:rsidR="00500B17">
        <w:rPr>
          <w:rFonts w:ascii="Calibri" w:hAnsi="Calibri" w:cs="Times New Roman"/>
        </w:rPr>
        <w:t xml:space="preserve">převod autorských práv k provedení řádného </w:t>
      </w:r>
      <w:r w:rsidR="008B1AAF" w:rsidRPr="00AB453F">
        <w:rPr>
          <w:rFonts w:ascii="Calibri" w:hAnsi="Calibri" w:cs="Times New Roman"/>
        </w:rPr>
        <w:t>autorského dozoru při realizaci stavby na základě projektu, který je dílem dle této smlouvy</w:t>
      </w:r>
      <w:r w:rsidR="00500B17">
        <w:rPr>
          <w:rFonts w:ascii="Calibri" w:hAnsi="Calibri" w:cs="Times New Roman"/>
        </w:rPr>
        <w:br/>
        <w:t>ze zhotovitele do dispozice zadavateli, tak aby mohl být řádný výkon autorského dozoru zadavatelem soutěžen jako samostatná veřejná zakázka</w:t>
      </w:r>
      <w:r w:rsidR="008B1AAF" w:rsidRPr="00AB453F">
        <w:rPr>
          <w:rFonts w:ascii="Calibri" w:hAnsi="Calibri" w:cs="Times New Roman"/>
        </w:rPr>
        <w:t xml:space="preserve">, a za bezodkladné poskytování součinnosti </w:t>
      </w:r>
      <w:r w:rsidR="00500B17">
        <w:rPr>
          <w:rFonts w:ascii="Calibri" w:hAnsi="Calibri" w:cs="Times New Roman"/>
        </w:rPr>
        <w:t xml:space="preserve">zhotovitele </w:t>
      </w:r>
      <w:r w:rsidR="008B1AAF" w:rsidRPr="00AB453F">
        <w:rPr>
          <w:rFonts w:ascii="Calibri" w:hAnsi="Calibri" w:cs="Times New Roman"/>
        </w:rPr>
        <w:t>objednateli při zadávacím řízení na zhotovitele této stavby, přičemž zhotovitel je v této souvislosti povinen objednateli písemně věcně a odborně odpovědě</w:t>
      </w:r>
      <w:r w:rsidR="00500B17">
        <w:rPr>
          <w:rFonts w:ascii="Calibri" w:hAnsi="Calibri" w:cs="Times New Roman"/>
        </w:rPr>
        <w:t>t na případné dotazy</w:t>
      </w:r>
      <w:r w:rsidR="006F74CD">
        <w:rPr>
          <w:rFonts w:ascii="Calibri" w:hAnsi="Calibri" w:cs="Times New Roman"/>
        </w:rPr>
        <w:t xml:space="preserve"> </w:t>
      </w:r>
      <w:r w:rsidR="008B1AAF" w:rsidRPr="00AB453F">
        <w:rPr>
          <w:rFonts w:ascii="Calibri" w:hAnsi="Calibri" w:cs="Times New Roman"/>
        </w:rPr>
        <w:t xml:space="preserve">k projektu vždy do </w:t>
      </w:r>
      <w:r w:rsidR="008B1AAF" w:rsidRPr="00500B17">
        <w:rPr>
          <w:rFonts w:ascii="Calibri" w:hAnsi="Calibri" w:cs="Times New Roman"/>
          <w:b/>
        </w:rPr>
        <w:t>dvou</w:t>
      </w:r>
      <w:r w:rsidR="008B1AAF" w:rsidRPr="00AB453F">
        <w:rPr>
          <w:rFonts w:ascii="Calibri" w:hAnsi="Calibri" w:cs="Times New Roman"/>
        </w:rPr>
        <w:t xml:space="preserve"> pracovních dnů.  </w:t>
      </w:r>
    </w:p>
    <w:p w:rsidR="001A1CC8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  <w:caps/>
          <w:color w:val="000000"/>
        </w:rPr>
      </w:pPr>
      <w:r>
        <w:rPr>
          <w:rFonts w:ascii="Calibri" w:hAnsi="Calibri" w:cs="Times New Roman"/>
          <w:color w:val="000000"/>
        </w:rPr>
        <w:t xml:space="preserve">5.4 </w:t>
      </w:r>
      <w:r w:rsidR="008B1AAF" w:rsidRPr="00AB453F">
        <w:rPr>
          <w:rFonts w:ascii="Calibri" w:hAnsi="Calibri" w:cs="Times New Roman"/>
          <w:color w:val="000000"/>
        </w:rPr>
        <w:t xml:space="preserve">Splatnost faktur bude </w:t>
      </w:r>
      <w:r w:rsidR="008B1AAF" w:rsidRPr="00500B17">
        <w:rPr>
          <w:rFonts w:ascii="Calibri" w:hAnsi="Calibri" w:cs="Times New Roman"/>
          <w:b/>
          <w:color w:val="000000"/>
        </w:rPr>
        <w:t>30 dnů</w:t>
      </w:r>
      <w:r w:rsidR="008B1AAF" w:rsidRPr="00AB453F">
        <w:rPr>
          <w:rFonts w:ascii="Calibri" w:hAnsi="Calibri" w:cs="Times New Roman"/>
          <w:color w:val="000000"/>
        </w:rPr>
        <w:t xml:space="preserve">. Faktura bude vystavena po úspěšném a prokazatelném dodání předmětu plnění. </w:t>
      </w:r>
      <w:r w:rsidR="008B1AAF" w:rsidRPr="00AB453F">
        <w:rPr>
          <w:rFonts w:ascii="Calibri" w:hAnsi="Calibri" w:cs="Times New Roman"/>
        </w:rPr>
        <w:t xml:space="preserve">Zadavatel nebude poskytovat dodavateli zálohy. Veškeré účetní doklady musí obsahovat náležitosti daňového dokladu dle zákona č. 235/2004 Sb., o dani </w:t>
      </w:r>
      <w:r w:rsidR="008B1AAF" w:rsidRPr="00AB453F">
        <w:rPr>
          <w:rFonts w:ascii="Calibri" w:hAnsi="Calibri" w:cs="Times New Roman"/>
        </w:rPr>
        <w:br/>
        <w:t xml:space="preserve">z přidané hodnoty, ve znění pozdějších předpisů a text: </w:t>
      </w:r>
      <w:r w:rsidR="008168DE" w:rsidRPr="00AB453F">
        <w:rPr>
          <w:rFonts w:ascii="Calibri" w:hAnsi="Calibri" w:cs="Times New Roman"/>
        </w:rPr>
        <w:t>„</w:t>
      </w:r>
      <w:r w:rsidR="008168DE" w:rsidRPr="008168DE">
        <w:rPr>
          <w:rFonts w:ascii="Calibri" w:hAnsi="Calibri" w:cs="Calibri"/>
          <w:bCs/>
          <w:caps/>
          <w:color w:val="000000"/>
        </w:rPr>
        <w:t>zpracování projektové dokumentace pro provedení stavby – „</w:t>
      </w:r>
      <w:r w:rsidR="008168DE" w:rsidRPr="008168DE">
        <w:rPr>
          <w:rFonts w:ascii="Calibri" w:hAnsi="Calibri" w:cs="Calibri"/>
          <w:caps/>
          <w:color w:val="000000"/>
        </w:rPr>
        <w:t>Labyrint přírody a ráj zahrad“ – 1.etapa</w:t>
      </w:r>
      <w:r w:rsidR="008168DE">
        <w:rPr>
          <w:rFonts w:ascii="Calibri" w:hAnsi="Calibri" w:cs="Times New Roman"/>
          <w:caps/>
          <w:color w:val="000000"/>
        </w:rPr>
        <w:t>“.</w:t>
      </w:r>
    </w:p>
    <w:p w:rsidR="001A1CC8" w:rsidRPr="00AB453F" w:rsidRDefault="00087D96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/>
        </w:rPr>
      </w:pPr>
      <w:r>
        <w:rPr>
          <w:rStyle w:val="FontStyle45"/>
          <w:rFonts w:ascii="Calibri" w:hAnsi="Calibri" w:cs="Times New Roman"/>
          <w:sz w:val="24"/>
          <w:szCs w:val="24"/>
        </w:rPr>
        <w:t xml:space="preserve">5.5 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V případě, že účetní doklady nebudou mít odpovídající náležitosti, je zadavatel oprávněn zaslat je ve lhůtě splatnosti zpět vybranému uchazeči k doplnění. Důvody vrácení sdělí objednatel poskytovateli písemně zároveň s 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1A1CC8" w:rsidRPr="00AB453F" w:rsidRDefault="001A1CC8" w:rsidP="006F74CD">
      <w:pPr>
        <w:pStyle w:val="Standard"/>
        <w:tabs>
          <w:tab w:val="left" w:pos="426"/>
        </w:tabs>
        <w:spacing w:after="120" w:line="260" w:lineRule="exact"/>
        <w:ind w:left="426" w:hanging="426"/>
        <w:jc w:val="both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shd w:val="clear" w:color="auto" w:fill="FFFFFF"/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VI.</w:t>
      </w:r>
    </w:p>
    <w:p w:rsidR="001A1CC8" w:rsidRPr="00AB453F" w:rsidRDefault="008B1AAF" w:rsidP="006F74CD">
      <w:pPr>
        <w:pStyle w:val="Standard"/>
        <w:shd w:val="clear" w:color="auto" w:fill="FFFFFF"/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Odpovědnost za škodu</w:t>
      </w:r>
    </w:p>
    <w:p w:rsidR="001A1CC8" w:rsidRPr="00AB453F" w:rsidRDefault="00087D96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Fonts w:ascii="Calibri" w:hAnsi="Calibri"/>
        </w:rPr>
      </w:pPr>
      <w:r>
        <w:rPr>
          <w:rStyle w:val="FontStyle45"/>
          <w:rFonts w:ascii="Calibri" w:hAnsi="Calibri" w:cs="Times New Roman"/>
          <w:bCs/>
          <w:sz w:val="24"/>
          <w:szCs w:val="24"/>
        </w:rPr>
        <w:t xml:space="preserve">6.1 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Zhotovitel odpovídá za veškerou škodu, kterou způsobí neo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d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 xml:space="preserve">borným provedením předmětu </w:t>
      </w:r>
      <w:r>
        <w:rPr>
          <w:rStyle w:val="FontStyle45"/>
          <w:rFonts w:ascii="Calibri" w:hAnsi="Calibri" w:cs="Times New Roman"/>
          <w:bCs/>
          <w:sz w:val="24"/>
          <w:szCs w:val="24"/>
        </w:rPr>
        <w:br/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plnění či provedením předmětu plnění v rozporu s touto smlouvou.</w:t>
      </w:r>
    </w:p>
    <w:p w:rsidR="008168DE" w:rsidRPr="00AB453F" w:rsidRDefault="008168DE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60" w:lineRule="exact"/>
        <w:ind w:left="283" w:hanging="425"/>
        <w:rPr>
          <w:rFonts w:ascii="Calibri" w:hAnsi="Calibri" w:cs="Times New Roman"/>
        </w:rPr>
      </w:pP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60" w:lineRule="exact"/>
        <w:ind w:left="283" w:hanging="425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lastRenderedPageBreak/>
        <w:t>VII.</w:t>
      </w: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Smluvní sankce</w:t>
      </w:r>
    </w:p>
    <w:p w:rsidR="001A1CC8" w:rsidRDefault="00087D96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both"/>
        <w:rPr>
          <w:rStyle w:val="FontStyle45"/>
          <w:rFonts w:ascii="Calibri" w:hAnsi="Calibri" w:cs="Times New Roman"/>
          <w:bCs/>
          <w:sz w:val="24"/>
          <w:szCs w:val="24"/>
        </w:rPr>
      </w:pPr>
      <w:r>
        <w:rPr>
          <w:rStyle w:val="FontStyle45"/>
          <w:rFonts w:ascii="Calibri" w:hAnsi="Calibri" w:cs="Times New Roman"/>
          <w:bCs/>
          <w:sz w:val="24"/>
          <w:szCs w:val="24"/>
        </w:rPr>
        <w:t xml:space="preserve">7.1 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Pro případ nedodání řádně provedeného díla včas obj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t>ednateli se zhotovitel zavazuje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br/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poskytnout objednateli smluvní pokutu ve výši 0,5 % z ceny díla bez DPH dle čl. V.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t xml:space="preserve"> této smlouvy,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br/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a to za každý započatý den prodlení.</w:t>
      </w:r>
    </w:p>
    <w:p w:rsidR="008168DE" w:rsidRDefault="008168DE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both"/>
        <w:rPr>
          <w:rFonts w:ascii="Calibri" w:hAnsi="Calibri"/>
        </w:rPr>
      </w:pP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VIII.</w:t>
      </w: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 xml:space="preserve"> Odstoupení od smlouvy</w:t>
      </w:r>
    </w:p>
    <w:p w:rsidR="00D2304B" w:rsidRDefault="00087D96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both"/>
        <w:rPr>
          <w:rFonts w:ascii="Calibri" w:hAnsi="Calibri" w:cs="Times New Roman"/>
          <w:bCs/>
          <w:color w:val="000000"/>
        </w:rPr>
      </w:pPr>
      <w:r>
        <w:rPr>
          <w:rStyle w:val="FontStyle45"/>
          <w:rFonts w:ascii="Calibri" w:hAnsi="Calibri" w:cs="Times New Roman"/>
          <w:bCs/>
          <w:sz w:val="24"/>
          <w:szCs w:val="24"/>
        </w:rPr>
        <w:t xml:space="preserve">8.1 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Do řádného předání díla je objednatel oprávněn od smlouvy odstoupit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 xml:space="preserve"> pouze z důvodu neso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u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činnosti zhotovitele s autorem díla a také s objednatelem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 xml:space="preserve">, přičemž v 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t>takové situaci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 xml:space="preserve"> 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poskytne zhotoviteli pouze skutečně vynaložené náklady n</w:t>
      </w:r>
      <w:r w:rsidR="00500B17">
        <w:rPr>
          <w:rStyle w:val="FontStyle45"/>
          <w:rFonts w:ascii="Calibri" w:hAnsi="Calibri" w:cs="Times New Roman"/>
          <w:bCs/>
          <w:sz w:val="24"/>
          <w:szCs w:val="24"/>
        </w:rPr>
        <w:t>a realizaci doposud provedeného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 xml:space="preserve"> </w:t>
      </w:r>
      <w:r w:rsidR="008B1AAF" w:rsidRPr="00AB453F">
        <w:rPr>
          <w:rStyle w:val="FontStyle45"/>
          <w:rFonts w:ascii="Calibri" w:hAnsi="Calibri" w:cs="Times New Roman"/>
          <w:bCs/>
          <w:sz w:val="24"/>
          <w:szCs w:val="24"/>
        </w:rPr>
        <w:t>p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ředmětu p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l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nění,</w:t>
      </w:r>
      <w:r w:rsidR="004405F7" w:rsidRPr="004405F7">
        <w:rPr>
          <w:rStyle w:val="FontStyle45"/>
          <w:rFonts w:ascii="Calibri" w:hAnsi="Calibri" w:cs="Times New Roman"/>
          <w:b/>
          <w:bCs/>
          <w:sz w:val="24"/>
          <w:szCs w:val="24"/>
        </w:rPr>
        <w:t xml:space="preserve"> </w:t>
      </w:r>
      <w:r w:rsidR="004405F7" w:rsidRPr="004405F7">
        <w:rPr>
          <w:rStyle w:val="FontStyle45"/>
          <w:rFonts w:ascii="Calibri" w:hAnsi="Calibri" w:cs="Times New Roman"/>
          <w:bCs/>
          <w:sz w:val="24"/>
          <w:szCs w:val="24"/>
        </w:rPr>
        <w:t>ne</w:t>
      </w:r>
      <w:r w:rsidR="004405F7" w:rsidRPr="004405F7">
        <w:rPr>
          <w:rStyle w:val="FontStyle45"/>
          <w:rFonts w:ascii="Calibri" w:hAnsi="Calibri" w:cs="Times New Roman"/>
          <w:bCs/>
          <w:sz w:val="24"/>
          <w:szCs w:val="24"/>
        </w:rPr>
        <w:t>j</w:t>
      </w:r>
      <w:r w:rsidR="004405F7" w:rsidRPr="004405F7">
        <w:rPr>
          <w:rStyle w:val="FontStyle45"/>
          <w:rFonts w:ascii="Calibri" w:hAnsi="Calibri" w:cs="Times New Roman"/>
          <w:bCs/>
          <w:sz w:val="24"/>
          <w:szCs w:val="24"/>
        </w:rPr>
        <w:t>výše však ve výši 30 % ceny vč. DPH dle čl. V. této smlouvy</w:t>
      </w:r>
      <w:r w:rsidR="004405F7">
        <w:rPr>
          <w:rStyle w:val="FontStyle45"/>
          <w:rFonts w:ascii="Calibri" w:hAnsi="Calibri" w:cs="Times New Roman"/>
          <w:bCs/>
          <w:sz w:val="24"/>
          <w:szCs w:val="24"/>
        </w:rPr>
        <w:t>.</w:t>
      </w:r>
    </w:p>
    <w:p w:rsidR="006F74CD" w:rsidRPr="006F74CD" w:rsidRDefault="006F74CD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both"/>
        <w:rPr>
          <w:rFonts w:ascii="Calibri" w:hAnsi="Calibri" w:cs="Times New Roman"/>
          <w:bCs/>
          <w:color w:val="000000"/>
        </w:rPr>
      </w:pPr>
    </w:p>
    <w:p w:rsidR="00D2304B" w:rsidRDefault="00D2304B" w:rsidP="006F74CD">
      <w:pPr>
        <w:widowControl/>
        <w:tabs>
          <w:tab w:val="left" w:pos="426"/>
        </w:tabs>
        <w:suppressAutoHyphens w:val="0"/>
        <w:autoSpaceDN/>
        <w:spacing w:before="120" w:after="120" w:line="260" w:lineRule="exact"/>
        <w:ind w:left="284" w:hanging="426"/>
        <w:jc w:val="center"/>
        <w:textAlignment w:val="auto"/>
        <w:rPr>
          <w:rFonts w:ascii="Calibri" w:hAnsi="Calibri"/>
          <w:b/>
        </w:rPr>
      </w:pPr>
      <w:r w:rsidRPr="00D2304B">
        <w:rPr>
          <w:rFonts w:ascii="Calibri" w:hAnsi="Calibri"/>
          <w:b/>
        </w:rPr>
        <w:t xml:space="preserve">IX. 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before="120" w:after="120" w:line="260" w:lineRule="exact"/>
        <w:ind w:left="283" w:hanging="425"/>
        <w:jc w:val="center"/>
        <w:textAlignment w:val="auto"/>
        <w:rPr>
          <w:rFonts w:ascii="Calibri" w:hAnsi="Calibri"/>
          <w:b/>
        </w:rPr>
      </w:pPr>
      <w:r w:rsidRPr="00D2304B">
        <w:rPr>
          <w:rFonts w:ascii="Calibri" w:hAnsi="Calibri"/>
          <w:b/>
        </w:rPr>
        <w:t>Pojištění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284" w:hanging="426"/>
        <w:jc w:val="both"/>
        <w:textAlignment w:val="auto"/>
        <w:rPr>
          <w:rFonts w:ascii="Calibri" w:hAnsi="Calibri"/>
        </w:rPr>
      </w:pPr>
      <w:r w:rsidRPr="00D2304B">
        <w:rPr>
          <w:rFonts w:ascii="Calibri" w:hAnsi="Calibri"/>
        </w:rPr>
        <w:t xml:space="preserve"> 9.1 Zhotovitel je povinen mít uzavřenou vzniku odpovědnosti zhotovitele za škodu vůči třetím os</w:t>
      </w:r>
      <w:r w:rsidRPr="00D2304B">
        <w:rPr>
          <w:rFonts w:ascii="Calibri" w:hAnsi="Calibri"/>
        </w:rPr>
        <w:t>o</w:t>
      </w:r>
      <w:r w:rsidRPr="00D2304B">
        <w:rPr>
          <w:rFonts w:ascii="Calibri" w:hAnsi="Calibri"/>
        </w:rPr>
        <w:t>bám v souvislosti s plněním této smlouvy, a to s horní hranicí</w:t>
      </w:r>
      <w:r w:rsidR="004405F7">
        <w:rPr>
          <w:rFonts w:ascii="Calibri" w:hAnsi="Calibri"/>
        </w:rPr>
        <w:t xml:space="preserve"> pojistného plnění 5</w:t>
      </w:r>
      <w:r w:rsidRPr="00D2304B">
        <w:rPr>
          <w:rFonts w:ascii="Calibri" w:hAnsi="Calibri"/>
        </w:rPr>
        <w:t xml:space="preserve">,000.000,- Kč. 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284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9.2 </w:t>
      </w:r>
      <w:r w:rsidRPr="00D2304B">
        <w:rPr>
          <w:rFonts w:ascii="Calibri" w:hAnsi="Calibri"/>
        </w:rPr>
        <w:t>Pojištění nesmí obsahovat žádné výluky nad rámec výluk, které jsou v obdobných případech standardně používány, které by jakkoliv omezovaly právo objednatele nebo třetích osob na n</w:t>
      </w:r>
      <w:r w:rsidRPr="00D2304B">
        <w:rPr>
          <w:rFonts w:ascii="Calibri" w:hAnsi="Calibri"/>
        </w:rPr>
        <w:t>á</w:t>
      </w:r>
      <w:r w:rsidRPr="00D2304B">
        <w:rPr>
          <w:rFonts w:ascii="Calibri" w:hAnsi="Calibri"/>
        </w:rPr>
        <w:t>hradu škody způsobené zhotovitelem v souvislosti s plněním této smlouvy.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284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9.3 </w:t>
      </w:r>
      <w:r w:rsidRPr="00D2304B">
        <w:rPr>
          <w:rFonts w:ascii="Calibri" w:hAnsi="Calibri"/>
        </w:rPr>
        <w:t>Zhotovitel je povinen řádně a včas plnit veškeré závazky vypl</w:t>
      </w:r>
      <w:r w:rsidRPr="00D2304B">
        <w:rPr>
          <w:rFonts w:ascii="Calibri" w:hAnsi="Calibri"/>
        </w:rPr>
        <w:t>ý</w:t>
      </w:r>
      <w:r w:rsidRPr="00D2304B">
        <w:rPr>
          <w:rFonts w:ascii="Calibri" w:hAnsi="Calibri"/>
        </w:rPr>
        <w:t>vajících pro něho z pojistných smluv a pojistné smlouvy na své náklady udržovat po dobu plnění smlouvy o dílo. V případě z</w:t>
      </w:r>
      <w:r w:rsidRPr="00D2304B">
        <w:rPr>
          <w:rFonts w:ascii="Calibri" w:hAnsi="Calibri"/>
        </w:rPr>
        <w:t>á</w:t>
      </w:r>
      <w:r w:rsidRPr="00D2304B">
        <w:rPr>
          <w:rFonts w:ascii="Calibri" w:hAnsi="Calibri"/>
        </w:rPr>
        <w:t xml:space="preserve">niku pojistné smlouvy </w:t>
      </w:r>
      <w:r>
        <w:rPr>
          <w:rFonts w:ascii="Calibri" w:hAnsi="Calibri"/>
        </w:rPr>
        <w:t xml:space="preserve">v  průběhu zpracování díla </w:t>
      </w:r>
      <w:r w:rsidRPr="00D2304B">
        <w:rPr>
          <w:rFonts w:ascii="Calibri" w:hAnsi="Calibri"/>
        </w:rPr>
        <w:t>je zhotovitel povinen uzavřít bezodkladně n</w:t>
      </w:r>
      <w:r w:rsidRPr="00D2304B">
        <w:rPr>
          <w:rFonts w:ascii="Calibri" w:hAnsi="Calibri"/>
        </w:rPr>
        <w:t>o</w:t>
      </w:r>
      <w:r w:rsidRPr="00D2304B">
        <w:rPr>
          <w:rFonts w:ascii="Calibri" w:hAnsi="Calibri"/>
        </w:rPr>
        <w:t>vou pojistnou smlouvu alespoň ve stejném rozsahu. Zhotovitel je povinen na žádost objednatele předložit doklady o pla</w:t>
      </w:r>
      <w:r w:rsidRPr="00D2304B">
        <w:rPr>
          <w:rFonts w:ascii="Calibri" w:hAnsi="Calibri"/>
        </w:rPr>
        <w:t>t</w:t>
      </w:r>
      <w:r w:rsidRPr="00D2304B">
        <w:rPr>
          <w:rFonts w:ascii="Calibri" w:hAnsi="Calibri"/>
        </w:rPr>
        <w:t xml:space="preserve">bách pojistného. </w:t>
      </w:r>
    </w:p>
    <w:p w:rsid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284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9.4 </w:t>
      </w:r>
      <w:r w:rsidRPr="00D2304B">
        <w:rPr>
          <w:rFonts w:ascii="Calibri" w:hAnsi="Calibri"/>
        </w:rPr>
        <w:t>Kopii pojistné smlouvy dle tohoto článku je zhotovitel povinen předat objednateli nejpo</w:t>
      </w:r>
      <w:r w:rsidRPr="00D2304B">
        <w:rPr>
          <w:rFonts w:ascii="Calibri" w:hAnsi="Calibri"/>
        </w:rPr>
        <w:t>z</w:t>
      </w:r>
      <w:r w:rsidRPr="00D2304B">
        <w:rPr>
          <w:rFonts w:ascii="Calibri" w:hAnsi="Calibri"/>
        </w:rPr>
        <w:t>ději v</w:t>
      </w:r>
      <w:r w:rsidR="006F74CD">
        <w:rPr>
          <w:rFonts w:ascii="Calibri" w:hAnsi="Calibri"/>
        </w:rPr>
        <w:t> </w:t>
      </w:r>
      <w:r w:rsidRPr="00D2304B">
        <w:rPr>
          <w:rFonts w:ascii="Calibri" w:hAnsi="Calibri"/>
        </w:rPr>
        <w:t xml:space="preserve"> den uzavření této smlouvy.</w:t>
      </w:r>
    </w:p>
    <w:p w:rsidR="006F74CD" w:rsidRPr="006F74CD" w:rsidRDefault="006F74CD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284" w:hanging="426"/>
        <w:jc w:val="both"/>
        <w:textAlignment w:val="auto"/>
        <w:rPr>
          <w:rFonts w:ascii="Calibri" w:hAnsi="Calibri"/>
        </w:rPr>
      </w:pP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284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X.</w:t>
      </w:r>
    </w:p>
    <w:p w:rsidR="001A1CC8" w:rsidRPr="00AB453F" w:rsidRDefault="008B1AAF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center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/>
          <w:bCs/>
          <w:sz w:val="24"/>
          <w:szCs w:val="24"/>
        </w:rPr>
        <w:t>Další ujednání</w:t>
      </w:r>
    </w:p>
    <w:p w:rsidR="001A1CC8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Style w:val="FontStyle45"/>
          <w:rFonts w:ascii="Calibri" w:hAnsi="Calibri" w:cs="Times New Roman"/>
          <w:sz w:val="24"/>
          <w:szCs w:val="24"/>
        </w:rPr>
      </w:pPr>
      <w:r>
        <w:rPr>
          <w:rStyle w:val="FontStyle45"/>
          <w:rFonts w:ascii="Calibri" w:hAnsi="Calibri" w:cs="Times New Roman"/>
          <w:sz w:val="24"/>
          <w:szCs w:val="24"/>
        </w:rPr>
        <w:t>10</w:t>
      </w:r>
      <w:r w:rsidR="00087D96">
        <w:rPr>
          <w:rStyle w:val="FontStyle45"/>
          <w:rFonts w:ascii="Calibri" w:hAnsi="Calibri" w:cs="Times New Roman"/>
          <w:sz w:val="24"/>
          <w:szCs w:val="24"/>
        </w:rPr>
        <w:t xml:space="preserve">.1 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Zhotovitel je povinen objednateli při předání díla doložit ro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v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 xml:space="preserve">něž seznam subdodavatelů, </w:t>
      </w:r>
      <w:r w:rsidR="00AB453F">
        <w:rPr>
          <w:rStyle w:val="FontStyle45"/>
          <w:rFonts w:ascii="Calibri" w:hAnsi="Calibri" w:cs="Times New Roman"/>
          <w:sz w:val="24"/>
          <w:szCs w:val="24"/>
        </w:rPr>
        <w:br/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kteří se na zpracování díla podíleli se specifikací věcného a f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i</w:t>
      </w:r>
      <w:r w:rsidR="008B1AAF" w:rsidRPr="00AB453F">
        <w:rPr>
          <w:rStyle w:val="FontStyle45"/>
          <w:rFonts w:ascii="Calibri" w:hAnsi="Calibri" w:cs="Times New Roman"/>
          <w:sz w:val="24"/>
          <w:szCs w:val="24"/>
        </w:rPr>
        <w:t>nančního rozsahu jejich plnění.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 w:cs="Calibri"/>
          <w:bCs/>
        </w:rPr>
        <w:t>10</w:t>
      </w:r>
      <w:r w:rsidRPr="00D2304B">
        <w:rPr>
          <w:rFonts w:ascii="Calibri" w:hAnsi="Calibri" w:cs="Calibri"/>
          <w:bCs/>
        </w:rPr>
        <w:t xml:space="preserve">.2 </w:t>
      </w:r>
      <w:r w:rsidRPr="00D2304B">
        <w:rPr>
          <w:rFonts w:ascii="Calibri" w:eastAsia="MS Mincho" w:hAnsi="Calibri"/>
          <w:snapToGrid w:val="0"/>
        </w:rPr>
        <w:t>Objednatel se zavazuje archivovat veškeré doklady související se zadáváním zakázek, kt</w:t>
      </w:r>
      <w:r w:rsidRPr="00D2304B">
        <w:rPr>
          <w:rFonts w:ascii="Calibri" w:eastAsia="MS Mincho" w:hAnsi="Calibri"/>
          <w:snapToGrid w:val="0"/>
        </w:rPr>
        <w:t>e</w:t>
      </w:r>
      <w:r w:rsidRPr="00D2304B">
        <w:rPr>
          <w:rFonts w:ascii="Calibri" w:eastAsia="MS Mincho" w:hAnsi="Calibri"/>
          <w:snapToGrid w:val="0"/>
        </w:rPr>
        <w:t>ré souvisí s realizací projektu a jeho financováním po dobu 3 let od uzavření Operačního progr</w:t>
      </w:r>
      <w:r w:rsidRPr="00D2304B">
        <w:rPr>
          <w:rFonts w:ascii="Calibri" w:eastAsia="MS Mincho" w:hAnsi="Calibri"/>
          <w:snapToGrid w:val="0"/>
        </w:rPr>
        <w:t>a</w:t>
      </w:r>
      <w:r w:rsidRPr="00D2304B">
        <w:rPr>
          <w:rFonts w:ascii="Calibri" w:eastAsia="MS Mincho" w:hAnsi="Calibri"/>
          <w:snapToGrid w:val="0"/>
        </w:rPr>
        <w:t>mu Životní prostředí (dále jen OPŽP), nejméně však po dobu 10 let následujících po roce, ve kterém bude OPŽP doručen protokol o závěrečném vyhodnocení akce. Informace o uzavření OPŽP bude zveřejněna na internetových stránkách fondu.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426" w:hanging="426"/>
        <w:jc w:val="both"/>
        <w:textAlignment w:val="auto"/>
        <w:rPr>
          <w:rFonts w:ascii="Calibri" w:hAnsi="Calibri"/>
        </w:rPr>
      </w:pPr>
      <w:r w:rsidRPr="00D2304B">
        <w:rPr>
          <w:rFonts w:ascii="Calibri" w:hAnsi="Calibri" w:cs="Arial"/>
          <w:spacing w:val="-5"/>
        </w:rPr>
        <w:t>10.3 Zhotovitel je podle ustanovení § 2 písm. e) zákona č. 320/2001 Sb., o finanční kontrole ve v</w:t>
      </w:r>
      <w:r w:rsidRPr="00D2304B">
        <w:rPr>
          <w:rFonts w:ascii="Calibri" w:hAnsi="Calibri" w:cs="Arial"/>
          <w:spacing w:val="-5"/>
        </w:rPr>
        <w:t>e</w:t>
      </w:r>
      <w:r w:rsidRPr="00D2304B">
        <w:rPr>
          <w:rFonts w:ascii="Calibri" w:hAnsi="Calibri" w:cs="Arial"/>
          <w:spacing w:val="-5"/>
        </w:rPr>
        <w:t xml:space="preserve">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</w:t>
      </w:r>
      <w:r w:rsidRPr="00D2304B">
        <w:rPr>
          <w:rFonts w:ascii="Calibri" w:hAnsi="Calibri" w:cs="Arial"/>
          <w:spacing w:val="-5"/>
        </w:rPr>
        <w:lastRenderedPageBreak/>
        <w:t>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</w:t>
      </w:r>
      <w:r w:rsidRPr="00D2304B">
        <w:rPr>
          <w:rFonts w:ascii="Calibri" w:hAnsi="Calibri" w:cs="Arial"/>
          <w:spacing w:val="-5"/>
        </w:rPr>
        <w:t>t</w:t>
      </w:r>
      <w:r w:rsidRPr="00D2304B">
        <w:rPr>
          <w:rFonts w:ascii="Calibri" w:hAnsi="Calibri" w:cs="Arial"/>
          <w:spacing w:val="-5"/>
        </w:rPr>
        <w:t>nout jim součinnost.</w:t>
      </w:r>
    </w:p>
    <w:p w:rsidR="001A1CC8" w:rsidRPr="00D2304B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Style w:val="FontStyle45"/>
          <w:rFonts w:ascii="Calibri" w:hAnsi="Calibri" w:cs="Times New Roman"/>
          <w:sz w:val="24"/>
          <w:szCs w:val="24"/>
        </w:rPr>
      </w:pPr>
      <w:r w:rsidRPr="00D2304B">
        <w:rPr>
          <w:rStyle w:val="FontStyle45"/>
          <w:rFonts w:ascii="Calibri" w:hAnsi="Calibri" w:cs="Times New Roman"/>
          <w:sz w:val="24"/>
          <w:szCs w:val="24"/>
        </w:rPr>
        <w:t>10</w:t>
      </w:r>
      <w:r w:rsidR="00087D96" w:rsidRPr="00D2304B">
        <w:rPr>
          <w:rStyle w:val="FontStyle45"/>
          <w:rFonts w:ascii="Calibri" w:hAnsi="Calibri" w:cs="Times New Roman"/>
          <w:sz w:val="24"/>
          <w:szCs w:val="24"/>
        </w:rPr>
        <w:t>.</w:t>
      </w:r>
      <w:r w:rsidRPr="00D2304B">
        <w:rPr>
          <w:rStyle w:val="FontStyle45"/>
          <w:rFonts w:ascii="Calibri" w:hAnsi="Calibri" w:cs="Times New Roman"/>
          <w:sz w:val="24"/>
          <w:szCs w:val="24"/>
        </w:rPr>
        <w:t>4</w:t>
      </w:r>
      <w:r w:rsidR="00087D96" w:rsidRPr="00D2304B">
        <w:rPr>
          <w:rStyle w:val="FontStyle45"/>
          <w:rFonts w:ascii="Calibri" w:hAnsi="Calibri" w:cs="Times New Roman"/>
          <w:sz w:val="24"/>
          <w:szCs w:val="24"/>
        </w:rPr>
        <w:t xml:space="preserve"> 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>Zhotovitel bere na vědomí zdroje financování předmětu p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>l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 xml:space="preserve">nění této smlouvy a zavazuje </w:t>
      </w:r>
      <w:r w:rsidR="00AB453F" w:rsidRPr="00D2304B">
        <w:rPr>
          <w:rStyle w:val="FontStyle45"/>
          <w:rFonts w:ascii="Calibri" w:hAnsi="Calibri" w:cs="Times New Roman"/>
          <w:sz w:val="24"/>
          <w:szCs w:val="24"/>
        </w:rPr>
        <w:br/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>se poskytovat objednateli nezbytnou součinnosti pro řádné nap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>l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>nění jejího účelu.</w:t>
      </w:r>
    </w:p>
    <w:p w:rsidR="00D2304B" w:rsidRPr="00D2304B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Fonts w:ascii="Calibri" w:hAnsi="Calibri" w:cs="Arial"/>
        </w:rPr>
      </w:pPr>
      <w:r w:rsidRPr="00D2304B">
        <w:rPr>
          <w:rStyle w:val="FontStyle45"/>
          <w:rFonts w:ascii="Calibri" w:hAnsi="Calibri" w:cs="Times New Roman"/>
          <w:bCs/>
          <w:sz w:val="24"/>
          <w:szCs w:val="24"/>
        </w:rPr>
        <w:t>10</w:t>
      </w:r>
      <w:r w:rsidR="00087D96" w:rsidRPr="00D2304B">
        <w:rPr>
          <w:rStyle w:val="FontStyle45"/>
          <w:rFonts w:ascii="Calibri" w:hAnsi="Calibri" w:cs="Times New Roman"/>
          <w:bCs/>
          <w:sz w:val="24"/>
          <w:szCs w:val="24"/>
        </w:rPr>
        <w:t>.</w:t>
      </w:r>
      <w:r w:rsidRPr="00D2304B">
        <w:rPr>
          <w:rStyle w:val="FontStyle45"/>
          <w:rFonts w:ascii="Calibri" w:hAnsi="Calibri" w:cs="Times New Roman"/>
          <w:bCs/>
          <w:sz w:val="24"/>
          <w:szCs w:val="24"/>
        </w:rPr>
        <w:t>5</w:t>
      </w:r>
      <w:r w:rsidR="00087D96" w:rsidRPr="00D2304B">
        <w:rPr>
          <w:rStyle w:val="FontStyle45"/>
          <w:rFonts w:ascii="Calibri" w:hAnsi="Calibri" w:cs="Times New Roman"/>
          <w:bCs/>
          <w:sz w:val="24"/>
          <w:szCs w:val="24"/>
        </w:rPr>
        <w:t xml:space="preserve"> </w:t>
      </w:r>
      <w:r w:rsidRPr="00D2304B">
        <w:rPr>
          <w:rFonts w:ascii="Calibri" w:hAnsi="Calibri" w:cs="Arial"/>
        </w:rPr>
        <w:t>O uzavření této smlouvy rozhodl objednatel svým rozhodn</w:t>
      </w:r>
      <w:r w:rsidRPr="00D2304B">
        <w:rPr>
          <w:rFonts w:ascii="Calibri" w:hAnsi="Calibri" w:cs="Arial"/>
        </w:rPr>
        <w:t>u</w:t>
      </w:r>
      <w:r w:rsidRPr="00D2304B">
        <w:rPr>
          <w:rFonts w:ascii="Calibri" w:hAnsi="Calibri" w:cs="Arial"/>
        </w:rPr>
        <w:t xml:space="preserve">tím dne v souladu s příslušným </w:t>
      </w:r>
      <w:r w:rsidRPr="00D2304B">
        <w:rPr>
          <w:rFonts w:ascii="Calibri" w:hAnsi="Calibri"/>
        </w:rPr>
        <w:t>ustanoveními postupy</w:t>
      </w:r>
      <w:r w:rsidRPr="00D2304B">
        <w:rPr>
          <w:rFonts w:ascii="Calibri" w:hAnsi="Calibri" w:cs="Arial"/>
        </w:rPr>
        <w:t xml:space="preserve"> pro zadávání veřejných zak</w:t>
      </w:r>
      <w:r w:rsidRPr="00D2304B">
        <w:rPr>
          <w:rFonts w:ascii="Calibri" w:hAnsi="Calibri" w:cs="Arial"/>
        </w:rPr>
        <w:t>á</w:t>
      </w:r>
      <w:r w:rsidRPr="00D2304B">
        <w:rPr>
          <w:rFonts w:ascii="Calibri" w:hAnsi="Calibri" w:cs="Arial"/>
        </w:rPr>
        <w:t xml:space="preserve">zek. </w:t>
      </w:r>
    </w:p>
    <w:p w:rsidR="00D2304B" w:rsidRPr="00D2304B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Fonts w:ascii="Calibri" w:hAnsi="Calibri" w:cs="Times New Roman"/>
          <w:bCs/>
          <w:color w:val="000000"/>
        </w:rPr>
      </w:pPr>
      <w:r w:rsidRPr="00D2304B">
        <w:rPr>
          <w:rFonts w:ascii="Calibri" w:hAnsi="Calibri" w:cs="Arial"/>
        </w:rPr>
        <w:t xml:space="preserve">10.6 </w:t>
      </w:r>
      <w:r w:rsidRPr="00D2304B">
        <w:rPr>
          <w:rFonts w:ascii="Calibri" w:hAnsi="Calibri"/>
        </w:rPr>
        <w:t>Změny smlouvy o dílo mohou provádět smluvní strany pouze písemnými dodatky, které budou chronologicky číslovány a pod</w:t>
      </w:r>
      <w:r w:rsidRPr="00D2304B">
        <w:rPr>
          <w:rFonts w:ascii="Calibri" w:hAnsi="Calibri"/>
        </w:rPr>
        <w:t>e</w:t>
      </w:r>
      <w:r w:rsidRPr="00D2304B">
        <w:rPr>
          <w:rFonts w:ascii="Calibri" w:hAnsi="Calibri"/>
        </w:rPr>
        <w:t xml:space="preserve">psány osobami oprávněnými dle této smlouvy. </w:t>
      </w:r>
    </w:p>
    <w:p w:rsidR="00D2304B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426" w:hanging="426"/>
        <w:jc w:val="both"/>
        <w:textAlignment w:val="auto"/>
        <w:rPr>
          <w:rFonts w:ascii="Calibri" w:hAnsi="Calibri"/>
        </w:rPr>
      </w:pPr>
      <w:r w:rsidRPr="00D2304B">
        <w:rPr>
          <w:rFonts w:ascii="Calibri" w:hAnsi="Calibri"/>
        </w:rPr>
        <w:t xml:space="preserve">10.7 Tato smlouva je vyhotovena ve čtyřech stejnopisech, z nichž každá smluvní strana obdrží po dvou vyhotoveních. </w:t>
      </w:r>
    </w:p>
    <w:p w:rsidR="001A1CC8" w:rsidRPr="00D2304B" w:rsidRDefault="00D2304B" w:rsidP="006F74CD">
      <w:pPr>
        <w:widowControl/>
        <w:tabs>
          <w:tab w:val="left" w:pos="426"/>
        </w:tabs>
        <w:suppressAutoHyphens w:val="0"/>
        <w:autoSpaceDN/>
        <w:spacing w:after="120" w:line="260" w:lineRule="exact"/>
        <w:ind w:left="426" w:hanging="426"/>
        <w:jc w:val="both"/>
        <w:textAlignment w:val="auto"/>
        <w:rPr>
          <w:rFonts w:ascii="Calibri" w:hAnsi="Calibri"/>
        </w:rPr>
      </w:pPr>
      <w:r w:rsidRPr="00D2304B">
        <w:rPr>
          <w:rFonts w:ascii="Calibri" w:hAnsi="Calibri"/>
        </w:rPr>
        <w:t xml:space="preserve">10.8 Tato smlouva nabývá platnosti podpisem smluvních stran. </w:t>
      </w:r>
    </w:p>
    <w:p w:rsidR="00500B17" w:rsidRPr="00D2304B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Style w:val="FontStyle45"/>
          <w:rFonts w:ascii="Calibri" w:hAnsi="Calibri" w:cs="Times New Roman"/>
          <w:sz w:val="24"/>
          <w:szCs w:val="24"/>
        </w:rPr>
      </w:pPr>
      <w:r>
        <w:rPr>
          <w:rStyle w:val="FontStyle45"/>
          <w:rFonts w:ascii="Calibri" w:hAnsi="Calibri" w:cs="Times New Roman"/>
          <w:sz w:val="24"/>
          <w:szCs w:val="24"/>
        </w:rPr>
        <w:t>10</w:t>
      </w:r>
      <w:r w:rsidR="00087D96" w:rsidRPr="00D2304B">
        <w:rPr>
          <w:rStyle w:val="FontStyle45"/>
          <w:rFonts w:ascii="Calibri" w:hAnsi="Calibri" w:cs="Times New Roman"/>
          <w:sz w:val="24"/>
          <w:szCs w:val="24"/>
        </w:rPr>
        <w:t>.</w:t>
      </w:r>
      <w:r>
        <w:rPr>
          <w:rStyle w:val="FontStyle45"/>
          <w:rFonts w:ascii="Calibri" w:hAnsi="Calibri" w:cs="Times New Roman"/>
          <w:sz w:val="24"/>
          <w:szCs w:val="24"/>
        </w:rPr>
        <w:t>9</w:t>
      </w:r>
      <w:r w:rsidR="00087D96" w:rsidRPr="00D2304B">
        <w:rPr>
          <w:rStyle w:val="FontStyle45"/>
          <w:rFonts w:ascii="Calibri" w:hAnsi="Calibri" w:cs="Times New Roman"/>
          <w:sz w:val="24"/>
          <w:szCs w:val="24"/>
        </w:rPr>
        <w:t xml:space="preserve"> 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 xml:space="preserve">Nedílnou součást této smlouvy tvoří </w:t>
      </w:r>
      <w:r w:rsidR="00500B17" w:rsidRPr="00D2304B">
        <w:rPr>
          <w:rStyle w:val="FontStyle45"/>
          <w:rFonts w:ascii="Calibri" w:hAnsi="Calibri" w:cs="Times New Roman"/>
          <w:sz w:val="24"/>
          <w:szCs w:val="24"/>
        </w:rPr>
        <w:t>následující přílohy:</w:t>
      </w:r>
    </w:p>
    <w:p w:rsidR="001A1CC8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Style w:val="FontStyle45"/>
          <w:rFonts w:ascii="Calibri" w:hAnsi="Calibri" w:cs="Times New Roman"/>
          <w:sz w:val="24"/>
          <w:szCs w:val="24"/>
        </w:rPr>
      </w:pPr>
      <w:r>
        <w:rPr>
          <w:rStyle w:val="FontStyle45"/>
          <w:rFonts w:ascii="Calibri" w:hAnsi="Calibri" w:cs="Times New Roman"/>
          <w:sz w:val="24"/>
          <w:szCs w:val="24"/>
        </w:rPr>
        <w:t xml:space="preserve">         - </w:t>
      </w:r>
      <w:r w:rsidR="008B1AAF" w:rsidRPr="00D2304B">
        <w:rPr>
          <w:rStyle w:val="FontStyle45"/>
          <w:rFonts w:ascii="Calibri" w:hAnsi="Calibri" w:cs="Times New Roman"/>
          <w:sz w:val="24"/>
          <w:szCs w:val="24"/>
        </w:rPr>
        <w:t xml:space="preserve">Příloha č. 1 smlouvy – </w:t>
      </w:r>
      <w:r w:rsidR="008168DE" w:rsidRPr="00D2304B">
        <w:rPr>
          <w:rStyle w:val="FontStyle45"/>
          <w:rFonts w:ascii="Calibri" w:hAnsi="Calibri" w:cs="Times New Roman"/>
          <w:sz w:val="24"/>
          <w:szCs w:val="24"/>
        </w:rPr>
        <w:t xml:space="preserve">Popis a rozsah záměru </w:t>
      </w:r>
    </w:p>
    <w:p w:rsidR="00500B17" w:rsidRPr="00D2304B" w:rsidRDefault="00D2304B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60" w:lineRule="exact"/>
        <w:ind w:left="426" w:hanging="426"/>
        <w:jc w:val="both"/>
        <w:rPr>
          <w:rFonts w:ascii="Calibri" w:hAnsi="Calibri"/>
        </w:rPr>
      </w:pPr>
      <w:r>
        <w:rPr>
          <w:rStyle w:val="FontStyle45"/>
          <w:rFonts w:ascii="Calibri" w:hAnsi="Calibri" w:cs="Times New Roman"/>
          <w:sz w:val="24"/>
          <w:szCs w:val="24"/>
        </w:rPr>
        <w:t xml:space="preserve">         </w:t>
      </w:r>
      <w:r w:rsidR="00500B17" w:rsidRPr="00D2304B">
        <w:rPr>
          <w:rStyle w:val="FontStyle45"/>
          <w:rFonts w:ascii="Calibri" w:hAnsi="Calibri" w:cs="Times New Roman"/>
          <w:sz w:val="24"/>
          <w:szCs w:val="24"/>
        </w:rPr>
        <w:t>- Příloha č. 2 smlouvy – Závazný rozpočet</w:t>
      </w:r>
    </w:p>
    <w:p w:rsidR="001A1CC8" w:rsidRPr="00AB453F" w:rsidRDefault="001A1CC8" w:rsidP="006F74CD">
      <w:pPr>
        <w:pStyle w:val="Standard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ascii="Calibri" w:hAnsi="Calibri" w:cs="Times New Roman"/>
        </w:rPr>
      </w:pPr>
    </w:p>
    <w:p w:rsidR="00D2304B" w:rsidRDefault="008B1AAF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Style w:val="FontStyle45"/>
          <w:rFonts w:ascii="Calibri" w:hAnsi="Calibri" w:cs="Times New Roman"/>
          <w:bCs/>
          <w:sz w:val="24"/>
          <w:szCs w:val="24"/>
        </w:rPr>
      </w:pPr>
      <w:r w:rsidRPr="00AB453F">
        <w:rPr>
          <w:rStyle w:val="FontStyle45"/>
          <w:rFonts w:ascii="Calibri" w:hAnsi="Calibri" w:cs="Times New Roman"/>
          <w:bCs/>
          <w:sz w:val="24"/>
          <w:szCs w:val="24"/>
        </w:rPr>
        <w:t>V Lednici dle ….....................</w:t>
      </w:r>
      <w:r w:rsidR="00D2304B">
        <w:rPr>
          <w:rStyle w:val="FontStyle45"/>
          <w:rFonts w:ascii="Calibri" w:hAnsi="Calibri" w:cs="Times New Roman"/>
          <w:bCs/>
          <w:sz w:val="24"/>
          <w:szCs w:val="24"/>
        </w:rPr>
        <w:t>2014</w:t>
      </w:r>
    </w:p>
    <w:p w:rsidR="00D2304B" w:rsidRDefault="00D2304B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Style w:val="FontStyle45"/>
          <w:rFonts w:ascii="Calibri" w:hAnsi="Calibri" w:cs="Times New Roman"/>
          <w:bCs/>
          <w:sz w:val="24"/>
          <w:szCs w:val="24"/>
        </w:rPr>
      </w:pPr>
    </w:p>
    <w:p w:rsidR="00D2304B" w:rsidRDefault="00D2304B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Style w:val="FontStyle45"/>
          <w:rFonts w:ascii="Calibri" w:hAnsi="Calibri" w:cs="Times New Roman"/>
          <w:bCs/>
          <w:sz w:val="24"/>
          <w:szCs w:val="24"/>
        </w:rPr>
      </w:pPr>
    </w:p>
    <w:p w:rsidR="00D2304B" w:rsidRDefault="00D2304B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Style w:val="FontStyle45"/>
          <w:rFonts w:ascii="Calibri" w:hAnsi="Calibri" w:cs="Times New Roman"/>
          <w:bCs/>
          <w:sz w:val="24"/>
          <w:szCs w:val="24"/>
        </w:rPr>
      </w:pPr>
      <w:r>
        <w:rPr>
          <w:rStyle w:val="FontStyle45"/>
          <w:rFonts w:ascii="Calibri" w:hAnsi="Calibri" w:cs="Times New Roman"/>
          <w:bCs/>
          <w:sz w:val="24"/>
          <w:szCs w:val="24"/>
        </w:rPr>
        <w:t>Za objednatele:</w:t>
      </w:r>
      <w:r>
        <w:rPr>
          <w:rStyle w:val="FontStyle45"/>
          <w:rFonts w:ascii="Calibri" w:hAnsi="Calibri" w:cs="Times New Roman"/>
          <w:bCs/>
          <w:sz w:val="24"/>
          <w:szCs w:val="24"/>
        </w:rPr>
        <w:tab/>
      </w:r>
      <w:r>
        <w:rPr>
          <w:rStyle w:val="FontStyle45"/>
          <w:rFonts w:ascii="Calibri" w:hAnsi="Calibri" w:cs="Times New Roman"/>
          <w:bCs/>
          <w:sz w:val="24"/>
          <w:szCs w:val="24"/>
        </w:rPr>
        <w:tab/>
      </w:r>
      <w:r>
        <w:rPr>
          <w:rStyle w:val="FontStyle45"/>
          <w:rFonts w:ascii="Calibri" w:hAnsi="Calibri" w:cs="Times New Roman"/>
          <w:bCs/>
          <w:sz w:val="24"/>
          <w:szCs w:val="24"/>
        </w:rPr>
        <w:tab/>
      </w:r>
      <w:r>
        <w:rPr>
          <w:rStyle w:val="FontStyle45"/>
          <w:rFonts w:ascii="Calibri" w:hAnsi="Calibri" w:cs="Times New Roman"/>
          <w:bCs/>
          <w:sz w:val="24"/>
          <w:szCs w:val="24"/>
        </w:rPr>
        <w:tab/>
      </w:r>
      <w:r>
        <w:rPr>
          <w:rStyle w:val="FontStyle45"/>
          <w:rFonts w:ascii="Calibri" w:hAnsi="Calibri" w:cs="Times New Roman"/>
          <w:bCs/>
          <w:sz w:val="24"/>
          <w:szCs w:val="24"/>
        </w:rPr>
        <w:tab/>
        <w:t>Za zhotovitele:</w:t>
      </w:r>
    </w:p>
    <w:p w:rsidR="001A1CC8" w:rsidRPr="00AB453F" w:rsidRDefault="008B1AAF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bCs/>
          <w:sz w:val="24"/>
          <w:szCs w:val="24"/>
        </w:rPr>
        <w:t xml:space="preserve">  </w:t>
      </w:r>
    </w:p>
    <w:p w:rsidR="001A1CC8" w:rsidRDefault="001A1CC8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Times New Roman"/>
        </w:rPr>
      </w:pPr>
    </w:p>
    <w:p w:rsidR="00D2304B" w:rsidRPr="00AB453F" w:rsidRDefault="00D2304B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Times New Roman"/>
        </w:rPr>
      </w:pPr>
    </w:p>
    <w:p w:rsidR="001A1CC8" w:rsidRPr="00AB453F" w:rsidRDefault="001A1CC8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Times New Roman"/>
        </w:rPr>
      </w:pPr>
    </w:p>
    <w:p w:rsidR="001A1CC8" w:rsidRPr="00AB453F" w:rsidRDefault="008B1AAF">
      <w:pPr>
        <w:pStyle w:val="Standard"/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/>
        </w:rPr>
      </w:pPr>
      <w:r w:rsidRPr="00AB453F">
        <w:rPr>
          <w:rStyle w:val="FontStyle45"/>
          <w:rFonts w:ascii="Calibri" w:hAnsi="Calibri" w:cs="Times New Roman"/>
          <w:sz w:val="24"/>
          <w:szCs w:val="24"/>
        </w:rPr>
        <w:t>…............................................................</w:t>
      </w:r>
      <w:r w:rsidRPr="00AB453F">
        <w:rPr>
          <w:rStyle w:val="FontStyle45"/>
          <w:rFonts w:ascii="Calibri" w:hAnsi="Calibri" w:cs="Times New Roman"/>
          <w:sz w:val="24"/>
          <w:szCs w:val="24"/>
        </w:rPr>
        <w:tab/>
        <w:t xml:space="preserve">               </w:t>
      </w:r>
      <w:r w:rsidRPr="00AB453F">
        <w:rPr>
          <w:rStyle w:val="FontStyle45"/>
          <w:rFonts w:ascii="Calibri" w:hAnsi="Calibri" w:cs="Times New Roman"/>
          <w:sz w:val="24"/>
          <w:szCs w:val="24"/>
        </w:rPr>
        <w:tab/>
      </w:r>
      <w:r w:rsidRPr="00490DB6">
        <w:rPr>
          <w:rStyle w:val="FontStyle45"/>
          <w:rFonts w:ascii="Calibri" w:hAnsi="Calibri" w:cs="Times New Roman"/>
          <w:sz w:val="24"/>
          <w:szCs w:val="24"/>
          <w:highlight w:val="yellow"/>
        </w:rPr>
        <w:t>….....................................................</w:t>
      </w:r>
    </w:p>
    <w:p w:rsidR="00D2304B" w:rsidRDefault="00D2304B" w:rsidP="00D2304B">
      <w:pPr>
        <w:tabs>
          <w:tab w:val="left" w:pos="426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doc. Ing. Robert Pokluda</w:t>
      </w:r>
    </w:p>
    <w:p w:rsidR="00D2304B" w:rsidRDefault="00D2304B" w:rsidP="00D2304B">
      <w:pPr>
        <w:tabs>
          <w:tab w:val="left" w:pos="426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děkan Zahradnické fakulty</w:t>
      </w:r>
    </w:p>
    <w:p w:rsidR="00D2304B" w:rsidRDefault="00D2304B" w:rsidP="00D2304B">
      <w:pPr>
        <w:spacing w:line="100" w:lineRule="atLeast"/>
        <w:jc w:val="both"/>
      </w:pPr>
      <w:r>
        <w:rPr>
          <w:rFonts w:ascii="Calibri" w:hAnsi="Calibri" w:cs="Calibri"/>
          <w:sz w:val="22"/>
          <w:szCs w:val="22"/>
        </w:rPr>
        <w:t>Mendelovy univerzity v Brně</w:t>
      </w:r>
    </w:p>
    <w:p w:rsidR="001A1CC8" w:rsidRPr="00AB453F" w:rsidRDefault="001A1CC8">
      <w:pPr>
        <w:pStyle w:val="Standard"/>
        <w:jc w:val="both"/>
        <w:rPr>
          <w:rFonts w:ascii="Calibri" w:hAnsi="Calibri" w:cs="Times New Roman"/>
        </w:rPr>
      </w:pPr>
    </w:p>
    <w:p w:rsidR="001A1CC8" w:rsidRDefault="001A1CC8">
      <w:pPr>
        <w:pStyle w:val="Standard"/>
        <w:jc w:val="both"/>
        <w:rPr>
          <w:rFonts w:ascii="Calibri" w:hAnsi="Calibri" w:cs="Times New Roman"/>
        </w:rPr>
      </w:pPr>
    </w:p>
    <w:p w:rsidR="004405F7" w:rsidRDefault="004405F7">
      <w:pPr>
        <w:pStyle w:val="Standard"/>
        <w:jc w:val="both"/>
        <w:rPr>
          <w:rFonts w:ascii="Calibri" w:hAnsi="Calibri" w:cs="Times New Roman"/>
        </w:rPr>
      </w:pPr>
    </w:p>
    <w:p w:rsidR="004405F7" w:rsidRDefault="004405F7">
      <w:pPr>
        <w:pStyle w:val="Standard"/>
        <w:jc w:val="both"/>
        <w:rPr>
          <w:rFonts w:ascii="Calibri" w:hAnsi="Calibri" w:cs="Times New Roman"/>
        </w:rPr>
      </w:pPr>
    </w:p>
    <w:p w:rsidR="004405F7" w:rsidRPr="00AB453F" w:rsidRDefault="004405F7">
      <w:pPr>
        <w:pStyle w:val="Standard"/>
        <w:jc w:val="both"/>
        <w:rPr>
          <w:rFonts w:ascii="Calibri" w:hAnsi="Calibri" w:cs="Times New Roman"/>
        </w:rPr>
      </w:pPr>
    </w:p>
    <w:p w:rsidR="001A1CC8" w:rsidRPr="00AB453F" w:rsidRDefault="001A1CC8">
      <w:pPr>
        <w:pStyle w:val="Standard"/>
        <w:jc w:val="both"/>
        <w:rPr>
          <w:rFonts w:ascii="Calibri" w:hAnsi="Calibri" w:cs="Times New Roman"/>
        </w:rPr>
      </w:pPr>
    </w:p>
    <w:p w:rsidR="001A1CC8" w:rsidRDefault="001A1CC8">
      <w:pPr>
        <w:pStyle w:val="Standard"/>
        <w:jc w:val="both"/>
        <w:rPr>
          <w:rFonts w:ascii="Calibri" w:hAnsi="Calibri" w:cs="Times New Roman"/>
        </w:rPr>
      </w:pPr>
    </w:p>
    <w:p w:rsidR="006F74CD" w:rsidRDefault="006F74CD">
      <w:pPr>
        <w:pStyle w:val="Standard"/>
        <w:jc w:val="both"/>
        <w:rPr>
          <w:rFonts w:ascii="Calibri" w:hAnsi="Calibri" w:cs="Times New Roman"/>
        </w:rPr>
      </w:pPr>
    </w:p>
    <w:p w:rsidR="006F74CD" w:rsidRDefault="006F74CD">
      <w:pPr>
        <w:pStyle w:val="Standard"/>
        <w:jc w:val="both"/>
        <w:rPr>
          <w:rFonts w:ascii="Calibri" w:hAnsi="Calibri" w:cs="Times New Roman"/>
        </w:rPr>
      </w:pPr>
    </w:p>
    <w:p w:rsidR="006F74CD" w:rsidRDefault="006F74CD">
      <w:pPr>
        <w:pStyle w:val="Standard"/>
        <w:jc w:val="both"/>
        <w:rPr>
          <w:rFonts w:ascii="Calibri" w:hAnsi="Calibri" w:cs="Times New Roman"/>
        </w:rPr>
      </w:pPr>
    </w:p>
    <w:p w:rsidR="006F74CD" w:rsidRDefault="006F74CD">
      <w:pPr>
        <w:pStyle w:val="Standard"/>
        <w:jc w:val="both"/>
        <w:rPr>
          <w:rFonts w:ascii="Calibri" w:hAnsi="Calibri" w:cs="Times New Roman"/>
        </w:rPr>
      </w:pPr>
    </w:p>
    <w:p w:rsidR="006F74CD" w:rsidRPr="006F74CD" w:rsidRDefault="006F74CD" w:rsidP="006F74CD"/>
    <w:p w:rsidR="006F74CD" w:rsidRDefault="006F74CD" w:rsidP="006F74CD"/>
    <w:p w:rsidR="006F74CD" w:rsidRPr="006F74CD" w:rsidRDefault="006F74CD" w:rsidP="006F74CD">
      <w:pPr>
        <w:tabs>
          <w:tab w:val="left" w:pos="4185"/>
        </w:tabs>
      </w:pPr>
      <w:r>
        <w:tab/>
      </w:r>
    </w:p>
    <w:sectPr w:rsidR="006F74CD" w:rsidRPr="006F74CD" w:rsidSect="006F74CD">
      <w:foot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DC" w:rsidRDefault="00E802DC">
      <w:r>
        <w:separator/>
      </w:r>
    </w:p>
  </w:endnote>
  <w:endnote w:type="continuationSeparator" w:id="0">
    <w:p w:rsidR="00E802DC" w:rsidRDefault="00E8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CD" w:rsidRDefault="006F74CD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6F2EDA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6F2EDA">
      <w:rPr>
        <w:b/>
        <w:noProof/>
      </w:rPr>
      <w:t>1</w:t>
    </w:r>
    <w:r>
      <w:rPr>
        <w:b/>
        <w:szCs w:val="24"/>
      </w:rPr>
      <w:fldChar w:fldCharType="end"/>
    </w:r>
  </w:p>
  <w:p w:rsidR="006F74CD" w:rsidRDefault="006F74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CD" w:rsidRPr="006F74CD" w:rsidRDefault="006F74CD">
    <w:pPr>
      <w:pStyle w:val="Zpat"/>
      <w:jc w:val="right"/>
      <w:rPr>
        <w:rFonts w:ascii="Calibri" w:hAnsi="Calibri"/>
        <w:sz w:val="22"/>
        <w:szCs w:val="22"/>
      </w:rPr>
    </w:pPr>
  </w:p>
  <w:p w:rsidR="006F74CD" w:rsidRPr="006F74CD" w:rsidRDefault="006F74CD">
    <w:pPr>
      <w:pStyle w:val="Zpat"/>
      <w:jc w:val="right"/>
      <w:rPr>
        <w:rFonts w:ascii="Calibri" w:hAnsi="Calibri"/>
        <w:sz w:val="22"/>
        <w:szCs w:val="22"/>
      </w:rPr>
    </w:pPr>
    <w:r w:rsidRPr="006F74CD">
      <w:rPr>
        <w:rFonts w:ascii="Calibri" w:hAnsi="Calibri"/>
        <w:sz w:val="22"/>
        <w:szCs w:val="22"/>
      </w:rPr>
      <w:t xml:space="preserve">Stránka </w:t>
    </w:r>
    <w:r w:rsidRPr="006F74CD">
      <w:rPr>
        <w:rFonts w:ascii="Calibri" w:hAnsi="Calibri"/>
        <w:sz w:val="22"/>
        <w:szCs w:val="22"/>
      </w:rPr>
      <w:fldChar w:fldCharType="begin"/>
    </w:r>
    <w:r w:rsidRPr="006F74CD">
      <w:rPr>
        <w:rFonts w:ascii="Calibri" w:hAnsi="Calibri"/>
        <w:sz w:val="22"/>
        <w:szCs w:val="22"/>
      </w:rPr>
      <w:instrText>PAGE</w:instrText>
    </w:r>
    <w:r w:rsidRPr="006F74CD">
      <w:rPr>
        <w:rFonts w:ascii="Calibri" w:hAnsi="Calibri"/>
        <w:sz w:val="22"/>
        <w:szCs w:val="22"/>
      </w:rPr>
      <w:fldChar w:fldCharType="separate"/>
    </w:r>
    <w:r w:rsidR="006F2EDA">
      <w:rPr>
        <w:rFonts w:ascii="Calibri" w:hAnsi="Calibri"/>
        <w:noProof/>
        <w:sz w:val="22"/>
        <w:szCs w:val="22"/>
      </w:rPr>
      <w:t>6</w:t>
    </w:r>
    <w:r w:rsidRPr="006F74CD">
      <w:rPr>
        <w:rFonts w:ascii="Calibri" w:hAnsi="Calibri"/>
        <w:sz w:val="22"/>
        <w:szCs w:val="22"/>
      </w:rPr>
      <w:fldChar w:fldCharType="end"/>
    </w:r>
    <w:r w:rsidRPr="006F74CD">
      <w:rPr>
        <w:rFonts w:ascii="Calibri" w:hAnsi="Calibri"/>
        <w:sz w:val="22"/>
        <w:szCs w:val="22"/>
      </w:rPr>
      <w:t xml:space="preserve"> z </w:t>
    </w:r>
    <w:r w:rsidRPr="006F74CD">
      <w:rPr>
        <w:rFonts w:ascii="Calibri" w:hAnsi="Calibri"/>
        <w:sz w:val="22"/>
        <w:szCs w:val="22"/>
      </w:rPr>
      <w:fldChar w:fldCharType="begin"/>
    </w:r>
    <w:r w:rsidRPr="006F74CD">
      <w:rPr>
        <w:rFonts w:ascii="Calibri" w:hAnsi="Calibri"/>
        <w:sz w:val="22"/>
        <w:szCs w:val="22"/>
      </w:rPr>
      <w:instrText>NUMPAGES</w:instrText>
    </w:r>
    <w:r w:rsidRPr="006F74CD">
      <w:rPr>
        <w:rFonts w:ascii="Calibri" w:hAnsi="Calibri"/>
        <w:sz w:val="22"/>
        <w:szCs w:val="22"/>
      </w:rPr>
      <w:fldChar w:fldCharType="separate"/>
    </w:r>
    <w:r w:rsidR="006F2EDA">
      <w:rPr>
        <w:rFonts w:ascii="Calibri" w:hAnsi="Calibri"/>
        <w:noProof/>
        <w:sz w:val="22"/>
        <w:szCs w:val="22"/>
      </w:rPr>
      <w:t>6</w:t>
    </w:r>
    <w:r w:rsidRPr="006F74CD">
      <w:rPr>
        <w:rFonts w:ascii="Calibri" w:hAnsi="Calibri"/>
        <w:sz w:val="22"/>
        <w:szCs w:val="22"/>
      </w:rPr>
      <w:fldChar w:fldCharType="end"/>
    </w:r>
  </w:p>
  <w:p w:rsidR="006F74CD" w:rsidRDefault="006F74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DC" w:rsidRDefault="00E802DC">
      <w:r>
        <w:rPr>
          <w:color w:val="000000"/>
        </w:rPr>
        <w:separator/>
      </w:r>
    </w:p>
  </w:footnote>
  <w:footnote w:type="continuationSeparator" w:id="0">
    <w:p w:rsidR="00E802DC" w:rsidRDefault="00E8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FE" w:rsidRDefault="006F2EDA">
    <w:pPr>
      <w:pStyle w:val="Zhlav"/>
    </w:pPr>
    <w:r>
      <w:rPr>
        <w:noProof/>
        <w:lang w:eastAsia="cs-CZ" w:bidi="ar-SA"/>
      </w:rPr>
      <w:drawing>
        <wp:inline distT="0" distB="0" distL="0" distR="0">
          <wp:extent cx="5772150" cy="923925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19DA"/>
    <w:multiLevelType w:val="hybridMultilevel"/>
    <w:tmpl w:val="E588581C"/>
    <w:lvl w:ilvl="0" w:tplc="6734B464">
      <w:start w:val="1"/>
      <w:numFmt w:val="decimal"/>
      <w:lvlText w:val="8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4BD"/>
    <w:multiLevelType w:val="hybridMultilevel"/>
    <w:tmpl w:val="62584098"/>
    <w:lvl w:ilvl="0" w:tplc="DFC4F78C">
      <w:start w:val="9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4E17CFD"/>
    <w:multiLevelType w:val="multilevel"/>
    <w:tmpl w:val="9318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710D82"/>
    <w:multiLevelType w:val="hybridMultilevel"/>
    <w:tmpl w:val="B9849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C734B"/>
    <w:multiLevelType w:val="multilevel"/>
    <w:tmpl w:val="9E722C0E"/>
    <w:styleLink w:val="WW8Num3"/>
    <w:lvl w:ilvl="0">
      <w:numFmt w:val="bullet"/>
      <w:lvlText w:val="-"/>
      <w:lvlJc w:val="left"/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B270F5F"/>
    <w:multiLevelType w:val="multilevel"/>
    <w:tmpl w:val="B5645790"/>
    <w:styleLink w:val="WW8Num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  <w:rPr>
        <w:b w:val="0"/>
        <w:i w:val="0"/>
      </w:rPr>
    </w:lvl>
    <w:lvl w:ilvl="3">
      <w:start w:val="1"/>
      <w:numFmt w:val="decimal"/>
      <w:lvlText w:val="%1.%2.%3.%4."/>
      <w:lvlJc w:val="left"/>
      <w:rPr>
        <w:rFonts w:ascii="Symbol" w:hAnsi="Symbol" w:cs="Symbol"/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Symbol" w:hAnsi="Symbol" w:cs="Symbol"/>
      </w:rPr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1" w:cryptProviderType="rsaFull" w:cryptAlgorithmClass="hash" w:cryptAlgorithmType="typeAny" w:cryptAlgorithmSid="4" w:cryptSpinCount="100000" w:hash="M1L8+R5Hg5XfC+Zk+AbIQswc3+g=" w:salt="RymJ2rPCkdPiSv87teFgq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CC8"/>
    <w:rsid w:val="0007381C"/>
    <w:rsid w:val="00087D96"/>
    <w:rsid w:val="000D1DF2"/>
    <w:rsid w:val="001A1CC8"/>
    <w:rsid w:val="001E447E"/>
    <w:rsid w:val="002B4CAD"/>
    <w:rsid w:val="003862E5"/>
    <w:rsid w:val="004405F7"/>
    <w:rsid w:val="00490DB6"/>
    <w:rsid w:val="00500B17"/>
    <w:rsid w:val="0054245F"/>
    <w:rsid w:val="005D6D0C"/>
    <w:rsid w:val="006F2EDA"/>
    <w:rsid w:val="006F4DE9"/>
    <w:rsid w:val="006F74CD"/>
    <w:rsid w:val="008168DE"/>
    <w:rsid w:val="008874ED"/>
    <w:rsid w:val="008B1AAF"/>
    <w:rsid w:val="008E21FE"/>
    <w:rsid w:val="00AB453F"/>
    <w:rsid w:val="00B830A8"/>
    <w:rsid w:val="00C024E4"/>
    <w:rsid w:val="00C23A0F"/>
    <w:rsid w:val="00D2304B"/>
    <w:rsid w:val="00DB1FBD"/>
    <w:rsid w:val="00E802DC"/>
    <w:rsid w:val="00F14E2D"/>
    <w:rsid w:val="00FB18F2"/>
    <w:rsid w:val="00FC4B60"/>
    <w:rsid w:val="00F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B1FB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qFormat/>
    <w:rsid w:val="008168DE"/>
    <w:pPr>
      <w:keepNext/>
      <w:widowControl/>
      <w:autoSpaceDN/>
      <w:textAlignment w:val="auto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74C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B1FB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F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B1FBD"/>
    <w:pPr>
      <w:spacing w:after="120"/>
    </w:pPr>
  </w:style>
  <w:style w:type="paragraph" w:styleId="Seznam">
    <w:name w:val="List"/>
    <w:basedOn w:val="Textbody"/>
    <w:rsid w:val="00DB1FBD"/>
  </w:style>
  <w:style w:type="paragraph" w:styleId="Titulek">
    <w:name w:val="caption"/>
    <w:basedOn w:val="Standard"/>
    <w:rsid w:val="00DB1F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1FBD"/>
    <w:pPr>
      <w:suppressLineNumbers/>
    </w:pPr>
  </w:style>
  <w:style w:type="paragraph" w:styleId="FormtovanvHTML">
    <w:name w:val="HTML Preformatted"/>
    <w:basedOn w:val="Standard"/>
    <w:rsid w:val="00DB1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FontStyle45">
    <w:name w:val="Font Style45"/>
    <w:rsid w:val="00DB1FBD"/>
    <w:rPr>
      <w:rFonts w:ascii="Courier New" w:hAnsi="Courier New" w:cs="Courier New"/>
      <w:color w:val="000000"/>
      <w:sz w:val="18"/>
      <w:szCs w:val="18"/>
    </w:rPr>
  </w:style>
  <w:style w:type="character" w:customStyle="1" w:styleId="NumberingSymbols">
    <w:name w:val="Numbering Symbols"/>
    <w:rsid w:val="00DB1FBD"/>
  </w:style>
  <w:style w:type="character" w:customStyle="1" w:styleId="BulletSymbols">
    <w:name w:val="Bullet Symbols"/>
    <w:rsid w:val="00DB1FBD"/>
    <w:rPr>
      <w:rFonts w:ascii="OpenSymbol" w:eastAsia="OpenSymbol" w:hAnsi="OpenSymbol" w:cs="OpenSymbol"/>
    </w:rPr>
  </w:style>
  <w:style w:type="character" w:customStyle="1" w:styleId="WW8Num4z0">
    <w:name w:val="WW8Num4z0"/>
    <w:rsid w:val="00DB1FBD"/>
    <w:rPr>
      <w:b/>
    </w:rPr>
  </w:style>
  <w:style w:type="character" w:customStyle="1" w:styleId="WW8Num4z1">
    <w:name w:val="WW8Num4z1"/>
    <w:rsid w:val="00DB1FBD"/>
  </w:style>
  <w:style w:type="character" w:customStyle="1" w:styleId="WW8Num4z2">
    <w:name w:val="WW8Num4z2"/>
    <w:rsid w:val="00DB1FBD"/>
    <w:rPr>
      <w:b w:val="0"/>
      <w:i w:val="0"/>
    </w:rPr>
  </w:style>
  <w:style w:type="character" w:customStyle="1" w:styleId="WW8Num4z3">
    <w:name w:val="WW8Num4z3"/>
    <w:rsid w:val="00DB1FBD"/>
    <w:rPr>
      <w:rFonts w:ascii="Symbol" w:hAnsi="Symbol" w:cs="Symbol"/>
      <w:b/>
    </w:rPr>
  </w:style>
  <w:style w:type="character" w:customStyle="1" w:styleId="WW8Num4z4">
    <w:name w:val="WW8Num4z4"/>
    <w:rsid w:val="00DB1FBD"/>
  </w:style>
  <w:style w:type="character" w:customStyle="1" w:styleId="WW8Num4z5">
    <w:name w:val="WW8Num4z5"/>
    <w:rsid w:val="00DB1FBD"/>
    <w:rPr>
      <w:rFonts w:ascii="Wingdings" w:hAnsi="Wingdings" w:cs="Wingdings"/>
    </w:rPr>
  </w:style>
  <w:style w:type="character" w:customStyle="1" w:styleId="WW8Num4z6">
    <w:name w:val="WW8Num4z6"/>
    <w:rsid w:val="00DB1FBD"/>
  </w:style>
  <w:style w:type="character" w:customStyle="1" w:styleId="WW8Num4z7">
    <w:name w:val="WW8Num4z7"/>
    <w:rsid w:val="00DB1FBD"/>
    <w:rPr>
      <w:rFonts w:ascii="Symbol" w:hAnsi="Symbol" w:cs="Symbol"/>
    </w:rPr>
  </w:style>
  <w:style w:type="character" w:customStyle="1" w:styleId="WW8Num4z8">
    <w:name w:val="WW8Num4z8"/>
    <w:rsid w:val="00DB1FBD"/>
  </w:style>
  <w:style w:type="character" w:customStyle="1" w:styleId="Internetlink">
    <w:name w:val="Internet link"/>
    <w:basedOn w:val="Standardnpsmoodstavce"/>
    <w:rsid w:val="00DB1FBD"/>
    <w:rPr>
      <w:color w:val="000000"/>
      <w:u w:val="single"/>
    </w:rPr>
  </w:style>
  <w:style w:type="character" w:customStyle="1" w:styleId="WW8Num3z0">
    <w:name w:val="WW8Num3z0"/>
    <w:rsid w:val="00DB1FBD"/>
    <w:rPr>
      <w:rFonts w:ascii="Wingdings" w:hAnsi="Wingdings" w:cs="Times New Roman"/>
    </w:rPr>
  </w:style>
  <w:style w:type="character" w:customStyle="1" w:styleId="WW8Num3z1">
    <w:name w:val="WW8Num3z1"/>
    <w:rsid w:val="00DB1FBD"/>
  </w:style>
  <w:style w:type="character" w:customStyle="1" w:styleId="WW8Num3z2">
    <w:name w:val="WW8Num3z2"/>
    <w:rsid w:val="00DB1FBD"/>
  </w:style>
  <w:style w:type="character" w:customStyle="1" w:styleId="WW8Num3z3">
    <w:name w:val="WW8Num3z3"/>
    <w:rsid w:val="00DB1FBD"/>
  </w:style>
  <w:style w:type="character" w:customStyle="1" w:styleId="WW8Num3z4">
    <w:name w:val="WW8Num3z4"/>
    <w:rsid w:val="00DB1FBD"/>
  </w:style>
  <w:style w:type="character" w:customStyle="1" w:styleId="WW8Num3z5">
    <w:name w:val="WW8Num3z5"/>
    <w:rsid w:val="00DB1FBD"/>
  </w:style>
  <w:style w:type="character" w:customStyle="1" w:styleId="WW8Num3z6">
    <w:name w:val="WW8Num3z6"/>
    <w:rsid w:val="00DB1FBD"/>
  </w:style>
  <w:style w:type="character" w:customStyle="1" w:styleId="WW8Num3z7">
    <w:name w:val="WW8Num3z7"/>
    <w:rsid w:val="00DB1FBD"/>
  </w:style>
  <w:style w:type="character" w:customStyle="1" w:styleId="WW8Num3z8">
    <w:name w:val="WW8Num3z8"/>
    <w:rsid w:val="00DB1FBD"/>
  </w:style>
  <w:style w:type="paragraph" w:styleId="Textbubliny">
    <w:name w:val="Balloon Text"/>
    <w:basedOn w:val="Normln"/>
    <w:rsid w:val="00DB1FB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sid w:val="00DB1FBD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8E21F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E21FE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8E21F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E21FE"/>
    <w:rPr>
      <w:szCs w:val="21"/>
    </w:rPr>
  </w:style>
  <w:style w:type="numbering" w:customStyle="1" w:styleId="WW8Num4">
    <w:name w:val="WW8Num4"/>
    <w:basedOn w:val="Bezseznamu"/>
    <w:rsid w:val="00DB1FBD"/>
    <w:pPr>
      <w:numPr>
        <w:numId w:val="1"/>
      </w:numPr>
    </w:pPr>
  </w:style>
  <w:style w:type="numbering" w:customStyle="1" w:styleId="WW8Num3">
    <w:name w:val="WW8Num3"/>
    <w:basedOn w:val="Bezseznamu"/>
    <w:rsid w:val="00DB1FBD"/>
    <w:pPr>
      <w:numPr>
        <w:numId w:val="2"/>
      </w:numPr>
    </w:pPr>
  </w:style>
  <w:style w:type="character" w:styleId="Hypertextovodkaz">
    <w:name w:val="Hyperlink"/>
    <w:semiHidden/>
    <w:unhideWhenUsed/>
    <w:rsid w:val="0007381C"/>
    <w:rPr>
      <w:color w:val="000000"/>
      <w:u w:val="single"/>
    </w:rPr>
  </w:style>
  <w:style w:type="paragraph" w:customStyle="1" w:styleId="HTMLPreformatted">
    <w:name w:val="HTML Preformatted"/>
    <w:basedOn w:val="Normln"/>
    <w:rsid w:val="00816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paragraph" w:customStyle="1" w:styleId="Znak1odsazen2text">
    <w:name w:val="Znak1 odsazený2 text"/>
    <w:basedOn w:val="Normln"/>
    <w:rsid w:val="008168DE"/>
    <w:pPr>
      <w:numPr>
        <w:numId w:val="5"/>
      </w:numPr>
      <w:suppressAutoHyphens w:val="0"/>
      <w:autoSpaceDN/>
      <w:spacing w:after="120"/>
      <w:jc w:val="both"/>
      <w:textAlignment w:val="auto"/>
    </w:pPr>
    <w:rPr>
      <w:rFonts w:ascii="Arial" w:eastAsia="Times New Roman" w:hAnsi="Arial" w:cs="Times New Roman"/>
      <w:kern w:val="0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8168DE"/>
    <w:rPr>
      <w:rFonts w:eastAsia="Times New Roman" w:cs="Times New Roman"/>
      <w:b/>
      <w:bCs/>
      <w:kern w:val="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8168DE"/>
    <w:pPr>
      <w:ind w:left="720"/>
      <w:contextualSpacing/>
    </w:pPr>
    <w:rPr>
      <w:szCs w:val="21"/>
    </w:rPr>
  </w:style>
  <w:style w:type="paragraph" w:styleId="Zkladntext">
    <w:name w:val="Body Text"/>
    <w:basedOn w:val="Normln"/>
    <w:link w:val="ZkladntextChar"/>
    <w:rsid w:val="00D2304B"/>
    <w:pPr>
      <w:suppressAutoHyphens w:val="0"/>
      <w:autoSpaceDN/>
      <w:adjustRightInd w:val="0"/>
      <w:spacing w:line="360" w:lineRule="atLeast"/>
      <w:jc w:val="both"/>
    </w:pPr>
    <w:rPr>
      <w:rFonts w:ascii="Arial" w:eastAsia="Times New Roman" w:hAnsi="Arial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D2304B"/>
    <w:rPr>
      <w:rFonts w:ascii="Arial" w:eastAsia="Times New Roman" w:hAnsi="Arial" w:cs="Times New Roman"/>
      <w:sz w:val="24"/>
    </w:rPr>
  </w:style>
  <w:style w:type="paragraph" w:customStyle="1" w:styleId="BodyTextIndent2">
    <w:name w:val="Body Text Indent 2"/>
    <w:basedOn w:val="Normln"/>
    <w:rsid w:val="00D2304B"/>
    <w:pPr>
      <w:widowControl/>
      <w:suppressAutoHyphens w:val="0"/>
      <w:autoSpaceDN/>
      <w:spacing w:line="276" w:lineRule="auto"/>
      <w:ind w:left="284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table" w:styleId="Mkatabulky">
    <w:name w:val="Table Grid"/>
    <w:basedOn w:val="Normlntabulka"/>
    <w:uiPriority w:val="39"/>
    <w:rsid w:val="0044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F74CD"/>
    <w:rPr>
      <w:rFonts w:ascii="Tahoma" w:hAnsi="Tahoma"/>
      <w:sz w:val="16"/>
      <w:szCs w:val="1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F74CD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6F74C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74CD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F74CD"/>
    <w:rPr>
      <w:rFonts w:ascii="Cambria" w:eastAsia="Times New Roman" w:hAnsi="Cambria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6D5A-A9DB-4D59-B437-5F0946C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Farkačová Iveta</dc:creator>
  <cp:keywords/>
  <cp:lastModifiedBy>xy</cp:lastModifiedBy>
  <cp:revision>2</cp:revision>
  <dcterms:created xsi:type="dcterms:W3CDTF">2014-04-17T08:48:00Z</dcterms:created>
  <dcterms:modified xsi:type="dcterms:W3CDTF">2014-04-17T08:48:00Z</dcterms:modified>
</cp:coreProperties>
</file>