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2250" w14:textId="676785F6" w:rsidR="00477D1D" w:rsidRPr="00C92846" w:rsidRDefault="78FE7D1C" w:rsidP="00C92846">
      <w:pPr>
        <w:widowControl w:val="0"/>
        <w:tabs>
          <w:tab w:val="left" w:pos="567"/>
        </w:tabs>
        <w:spacing w:after="120" w:line="276" w:lineRule="auto"/>
        <w:jc w:val="center"/>
        <w:rPr>
          <w:rFonts w:ascii="Segoe UI" w:hAnsi="Segoe UI" w:cs="Segoe UI"/>
          <w:bCs/>
          <w:sz w:val="22"/>
          <w:szCs w:val="22"/>
        </w:rPr>
      </w:pPr>
      <w:r w:rsidRPr="00C92846">
        <w:rPr>
          <w:rFonts w:ascii="Segoe UI" w:hAnsi="Segoe UI" w:cs="Segoe UI"/>
          <w:bCs/>
          <w:sz w:val="22"/>
          <w:szCs w:val="22"/>
        </w:rPr>
        <w:t>Příloha č. 8 Zadávací dokumentace</w:t>
      </w:r>
    </w:p>
    <w:p w14:paraId="22295E4F" w14:textId="77777777" w:rsidR="00477D1D" w:rsidRDefault="00477D1D" w:rsidP="00477D1D">
      <w:pPr>
        <w:widowControl w:val="0"/>
        <w:tabs>
          <w:tab w:val="left" w:pos="567"/>
        </w:tabs>
        <w:spacing w:after="12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0E80ECE2" w14:textId="5445F112" w:rsidR="00477D1D" w:rsidRPr="002018DB" w:rsidRDefault="02ECFA74" w:rsidP="0BD3A9C8">
      <w:pPr>
        <w:jc w:val="center"/>
        <w:rPr>
          <w:rFonts w:ascii="Segoe UI" w:hAnsi="Segoe UI" w:cs="Segoe UI"/>
          <w:b/>
          <w:bCs/>
        </w:rPr>
      </w:pPr>
      <w:r w:rsidRPr="0BD3A9C8">
        <w:rPr>
          <w:rFonts w:ascii="Segoe UI" w:hAnsi="Segoe UI" w:cs="Segoe UI"/>
          <w:b/>
          <w:bCs/>
        </w:rPr>
        <w:t>M</w:t>
      </w:r>
      <w:r w:rsidR="78FE7D1C" w:rsidRPr="0BD3A9C8">
        <w:rPr>
          <w:rFonts w:ascii="Segoe UI" w:hAnsi="Segoe UI" w:cs="Segoe UI"/>
          <w:b/>
          <w:bCs/>
        </w:rPr>
        <w:t>ilníky</w:t>
      </w:r>
      <w:r w:rsidR="32539B89" w:rsidRPr="0BD3A9C8">
        <w:rPr>
          <w:rFonts w:ascii="Segoe UI" w:hAnsi="Segoe UI" w:cs="Segoe UI"/>
          <w:b/>
          <w:bCs/>
        </w:rPr>
        <w:t xml:space="preserve"> výstavby</w:t>
      </w:r>
    </w:p>
    <w:p w14:paraId="191C9F51" w14:textId="1A61FEFE" w:rsidR="00477D1D" w:rsidRPr="002018DB" w:rsidRDefault="00477D1D" w:rsidP="1D0A1D37">
      <w:pPr>
        <w:widowControl w:val="0"/>
        <w:spacing w:after="120" w:line="276" w:lineRule="auto"/>
        <w:jc w:val="center"/>
        <w:rPr>
          <w:highlight w:val="lightGray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3365"/>
        <w:gridCol w:w="1391"/>
        <w:gridCol w:w="2207"/>
      </w:tblGrid>
      <w:tr w:rsidR="00477D1D" w:rsidRPr="00C92846" w14:paraId="0AEBDB58" w14:textId="77777777" w:rsidTr="3EFD4142">
        <w:trPr>
          <w:trHeight w:val="1676"/>
        </w:trPr>
        <w:tc>
          <w:tcPr>
            <w:tcW w:w="990" w:type="pct"/>
            <w:vAlign w:val="center"/>
          </w:tcPr>
          <w:p w14:paraId="7A18A7E7" w14:textId="5E86EBE3" w:rsidR="00477D1D" w:rsidRPr="00C92846" w:rsidRDefault="00C92846" w:rsidP="009A0096">
            <w:pPr>
              <w:spacing w:after="120" w:line="28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>Milník</w:t>
            </w:r>
          </w:p>
        </w:tc>
        <w:tc>
          <w:tcPr>
            <w:tcW w:w="1938" w:type="pct"/>
            <w:vAlign w:val="center"/>
          </w:tcPr>
          <w:p w14:paraId="1EEE306F" w14:textId="20112BDE" w:rsidR="00477D1D" w:rsidRPr="00C92846" w:rsidRDefault="00477D1D" w:rsidP="009A0096">
            <w:pPr>
              <w:spacing w:after="120" w:line="28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>Obsah</w:t>
            </w:r>
            <w:r w:rsidR="00C92846" w:rsidRPr="00C92846">
              <w:rPr>
                <w:rFonts w:ascii="Segoe UI" w:hAnsi="Segoe UI" w:cs="Segoe UI"/>
                <w:b/>
                <w:sz w:val="20"/>
                <w:szCs w:val="20"/>
              </w:rPr>
              <w:t xml:space="preserve"> milníku</w:t>
            </w:r>
          </w:p>
        </w:tc>
        <w:tc>
          <w:tcPr>
            <w:tcW w:w="801" w:type="pct"/>
            <w:vAlign w:val="center"/>
          </w:tcPr>
          <w:p w14:paraId="32C4D696" w14:textId="56A29000" w:rsidR="00477D1D" w:rsidRPr="00C92846" w:rsidRDefault="00C92846" w:rsidP="009A0096">
            <w:pPr>
              <w:spacing w:after="120" w:line="28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>L</w:t>
            </w:r>
            <w:r w:rsidR="00477D1D" w:rsidRPr="00C92846">
              <w:rPr>
                <w:rFonts w:ascii="Segoe UI" w:hAnsi="Segoe UI" w:cs="Segoe UI"/>
                <w:b/>
                <w:sz w:val="20"/>
                <w:szCs w:val="20"/>
              </w:rPr>
              <w:t>hůta plnění od</w:t>
            </w: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 xml:space="preserve"> předání a převzetí Staveniště (kalendářní dny)</w:t>
            </w:r>
          </w:p>
        </w:tc>
        <w:tc>
          <w:tcPr>
            <w:tcW w:w="1271" w:type="pct"/>
            <w:vAlign w:val="center"/>
          </w:tcPr>
          <w:p w14:paraId="4468FE2D" w14:textId="77777777" w:rsidR="00477D1D" w:rsidRPr="00C92846" w:rsidRDefault="00477D1D" w:rsidP="009A0096">
            <w:pPr>
              <w:spacing w:after="120" w:line="280" w:lineRule="exact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i/>
                <w:sz w:val="20"/>
                <w:szCs w:val="20"/>
              </w:rPr>
              <w:t>Předpokládaný objem finančních prostředků v % z celkové ceny</w:t>
            </w:r>
          </w:p>
        </w:tc>
      </w:tr>
      <w:tr w:rsidR="00477D1D" w:rsidRPr="00C92846" w14:paraId="2BA8EE3C" w14:textId="77777777" w:rsidTr="3EFD4142">
        <w:tc>
          <w:tcPr>
            <w:tcW w:w="990" w:type="pct"/>
            <w:vAlign w:val="center"/>
          </w:tcPr>
          <w:p w14:paraId="4B3E3510" w14:textId="72025F0B" w:rsidR="00477D1D" w:rsidRPr="00C92846" w:rsidRDefault="00477D1D" w:rsidP="3EFD4142">
            <w:pPr>
              <w:spacing w:after="120" w:line="28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3EFD4142">
              <w:rPr>
                <w:rFonts w:ascii="Segoe UI" w:hAnsi="Segoe UI" w:cs="Segoe UI"/>
                <w:b/>
                <w:bCs/>
                <w:sz w:val="20"/>
                <w:szCs w:val="20"/>
              </w:rPr>
              <w:t>Milník č. 1</w:t>
            </w:r>
            <w:r w:rsidR="4441BB11" w:rsidRPr="3EFD4142">
              <w:rPr>
                <w:rFonts w:ascii="Segoe UI" w:hAnsi="Segoe UI" w:cs="Segoe UI"/>
                <w:b/>
                <w:bCs/>
                <w:sz w:val="20"/>
                <w:szCs w:val="20"/>
              </w:rPr>
              <w:t>*</w:t>
            </w:r>
            <w:r w:rsidRPr="3EFD41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14:paraId="2C868C44" w14:textId="77777777" w:rsidR="00477D1D" w:rsidRPr="00C92846" w:rsidRDefault="00477D1D" w:rsidP="009A0096">
            <w:pPr>
              <w:spacing w:after="120" w:line="28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38" w:type="pct"/>
            <w:vAlign w:val="center"/>
          </w:tcPr>
          <w:p w14:paraId="40BFE44B" w14:textId="07D6D9C5" w:rsidR="00477D1D" w:rsidRPr="00C92846" w:rsidRDefault="5810A7F9" w:rsidP="088EFAFB">
            <w:pPr>
              <w:spacing w:after="120" w:line="280" w:lineRule="exact"/>
              <w:jc w:val="both"/>
            </w:pPr>
            <w:r w:rsidRPr="088EFAFB">
              <w:rPr>
                <w:rFonts w:ascii="Segoe UI" w:eastAsia="Segoe UI" w:hAnsi="Segoe UI" w:cs="Segoe UI"/>
                <w:sz w:val="20"/>
                <w:szCs w:val="20"/>
              </w:rPr>
              <w:t>Vyklizení objektu a likvidace ponechaného zařízení, případně ochrana a uskladnění určeného zařízení a vybavení objektu, veškeré bourací práce, kompletní sanační práce: kompletní statické zajištění objektu včetně pilotáže a zpevnění konstrukcí, včetně dozdívek a provedení opatření proti vlhkosti, veškeré nové základové konstrukce včetně provedení základových desek.</w:t>
            </w:r>
          </w:p>
        </w:tc>
        <w:tc>
          <w:tcPr>
            <w:tcW w:w="801" w:type="pct"/>
            <w:vAlign w:val="center"/>
          </w:tcPr>
          <w:p w14:paraId="1CA5F80D" w14:textId="77777777" w:rsidR="00477D1D" w:rsidRPr="00C92846" w:rsidRDefault="00477D1D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……</w:t>
            </w: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 xml:space="preserve"> dnů</w:t>
            </w:r>
          </w:p>
        </w:tc>
        <w:tc>
          <w:tcPr>
            <w:tcW w:w="1271" w:type="pct"/>
            <w:vAlign w:val="center"/>
          </w:tcPr>
          <w:p w14:paraId="2629C64B" w14:textId="3C5FCD59" w:rsidR="00477D1D" w:rsidRPr="00C92846" w:rsidRDefault="78FE7D1C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……</w:t>
            </w:r>
          </w:p>
        </w:tc>
      </w:tr>
      <w:tr w:rsidR="00477D1D" w:rsidRPr="00C92846" w14:paraId="3AB25CAA" w14:textId="77777777" w:rsidTr="3EFD4142">
        <w:tc>
          <w:tcPr>
            <w:tcW w:w="990" w:type="pct"/>
            <w:vAlign w:val="center"/>
          </w:tcPr>
          <w:p w14:paraId="0AC8361D" w14:textId="03D16F58" w:rsidR="00477D1D" w:rsidRPr="00C92846" w:rsidRDefault="00477D1D" w:rsidP="3EFD4142">
            <w:pPr>
              <w:spacing w:after="120" w:line="28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3EFD41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Milník č. 2 </w:t>
            </w:r>
            <w:r w:rsidR="17C1C940" w:rsidRPr="3EFD4142">
              <w:rPr>
                <w:rFonts w:ascii="Segoe UI" w:hAnsi="Segoe UI" w:cs="Segoe UI"/>
                <w:b/>
                <w:bCs/>
                <w:sz w:val="20"/>
                <w:szCs w:val="20"/>
              </w:rPr>
              <w:t>*</w:t>
            </w:r>
          </w:p>
          <w:p w14:paraId="3DD0A07F" w14:textId="77777777" w:rsidR="00477D1D" w:rsidRPr="00C92846" w:rsidRDefault="00477D1D" w:rsidP="009A0096">
            <w:pPr>
              <w:spacing w:after="120" w:line="28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7A9F731" w14:textId="77777777" w:rsidR="00477D1D" w:rsidRPr="00C92846" w:rsidRDefault="00477D1D" w:rsidP="009A0096">
            <w:pPr>
              <w:spacing w:after="120" w:line="28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38" w:type="pct"/>
            <w:vAlign w:val="center"/>
          </w:tcPr>
          <w:p w14:paraId="1E7CB81E" w14:textId="5C57109E" w:rsidR="00477D1D" w:rsidRPr="00C92846" w:rsidRDefault="578B236B" w:rsidP="088EFAFB">
            <w:pPr>
              <w:spacing w:after="120" w:line="280" w:lineRule="exact"/>
              <w:jc w:val="both"/>
            </w:pPr>
            <w:r w:rsidRPr="088EFAFB">
              <w:rPr>
                <w:rFonts w:ascii="Segoe UI" w:eastAsia="Segoe UI" w:hAnsi="Segoe UI" w:cs="Segoe UI"/>
                <w:sz w:val="20"/>
                <w:szCs w:val="20"/>
              </w:rPr>
              <w:t>Provedení předepsaných stavebních prací v 2.PP až 2.NP, nadstavba 3.NP až 5.NP, přístavba výtahové šachty a vstupu, vše do rozsahu dokončení hrubé stavby, viz upřesnění obsahu „hrubá stavba“ *.</w:t>
            </w:r>
          </w:p>
        </w:tc>
        <w:tc>
          <w:tcPr>
            <w:tcW w:w="801" w:type="pct"/>
            <w:vAlign w:val="center"/>
          </w:tcPr>
          <w:p w14:paraId="31B01BE9" w14:textId="77777777" w:rsidR="00477D1D" w:rsidRPr="00C92846" w:rsidRDefault="00477D1D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……</w:t>
            </w: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 xml:space="preserve"> dnů</w:t>
            </w:r>
          </w:p>
        </w:tc>
        <w:tc>
          <w:tcPr>
            <w:tcW w:w="1271" w:type="pct"/>
            <w:vAlign w:val="center"/>
          </w:tcPr>
          <w:p w14:paraId="4C2B7849" w14:textId="7BA5DC08" w:rsidR="00477D1D" w:rsidRPr="00C92846" w:rsidRDefault="78FE7D1C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……</w:t>
            </w:r>
          </w:p>
        </w:tc>
      </w:tr>
      <w:tr w:rsidR="00477D1D" w:rsidRPr="00C92846" w14:paraId="6CE8B749" w14:textId="77777777" w:rsidTr="3EFD4142">
        <w:tc>
          <w:tcPr>
            <w:tcW w:w="990" w:type="pct"/>
            <w:vAlign w:val="center"/>
          </w:tcPr>
          <w:p w14:paraId="6799BEEC" w14:textId="0BDB79E2" w:rsidR="00477D1D" w:rsidRPr="00C92846" w:rsidRDefault="00477D1D" w:rsidP="009A0096">
            <w:pPr>
              <w:spacing w:after="120" w:line="28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 xml:space="preserve">Milník č. 3 </w:t>
            </w:r>
          </w:p>
        </w:tc>
        <w:tc>
          <w:tcPr>
            <w:tcW w:w="1938" w:type="pct"/>
            <w:vAlign w:val="center"/>
          </w:tcPr>
          <w:p w14:paraId="103E436C" w14:textId="5B1CE70B" w:rsidR="00477D1D" w:rsidRPr="00C92846" w:rsidRDefault="2B88AACD" w:rsidP="088EFAFB">
            <w:pPr>
              <w:spacing w:after="120" w:line="280" w:lineRule="exact"/>
              <w:jc w:val="both"/>
            </w:pPr>
            <w:r w:rsidRPr="088EFAFB">
              <w:rPr>
                <w:rFonts w:ascii="Segoe UI" w:eastAsia="Segoe UI" w:hAnsi="Segoe UI" w:cs="Segoe UI"/>
                <w:sz w:val="20"/>
                <w:szCs w:val="20"/>
              </w:rPr>
              <w:t>Provedení vnitřních rozvodů a instalací rozvodů technického zařízení budov (TZB) včetně provedení rozvodů v SDK příčkách (nikoliv s podmínkou uzavření SDK příček, bez instalace koncových prvků tzn. bez doložení funkčních a provozních zkoušek nebo revizí).</w:t>
            </w:r>
          </w:p>
        </w:tc>
        <w:tc>
          <w:tcPr>
            <w:tcW w:w="801" w:type="pct"/>
            <w:vAlign w:val="center"/>
          </w:tcPr>
          <w:p w14:paraId="3FAD37FD" w14:textId="77777777" w:rsidR="00477D1D" w:rsidRPr="00C92846" w:rsidRDefault="00477D1D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……</w:t>
            </w: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 xml:space="preserve"> dnů</w:t>
            </w:r>
          </w:p>
        </w:tc>
        <w:tc>
          <w:tcPr>
            <w:tcW w:w="1271" w:type="pct"/>
            <w:vAlign w:val="center"/>
          </w:tcPr>
          <w:p w14:paraId="7349AFC3" w14:textId="1EED36A4" w:rsidR="00477D1D" w:rsidRPr="00C92846" w:rsidRDefault="78FE7D1C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……</w:t>
            </w:r>
          </w:p>
        </w:tc>
      </w:tr>
      <w:tr w:rsidR="00477D1D" w:rsidRPr="00C92846" w14:paraId="240857B8" w14:textId="77777777" w:rsidTr="3EFD4142">
        <w:tc>
          <w:tcPr>
            <w:tcW w:w="990" w:type="pct"/>
            <w:vAlign w:val="center"/>
          </w:tcPr>
          <w:p w14:paraId="36CC57A4" w14:textId="5E4A590B" w:rsidR="00477D1D" w:rsidRPr="00C92846" w:rsidRDefault="00477D1D" w:rsidP="009A0096">
            <w:pPr>
              <w:spacing w:after="120" w:line="28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 xml:space="preserve">Milník č. 4 </w:t>
            </w:r>
          </w:p>
          <w:p w14:paraId="584B0C9D" w14:textId="77777777" w:rsidR="00477D1D" w:rsidRPr="00C92846" w:rsidRDefault="00477D1D" w:rsidP="009A0096">
            <w:pPr>
              <w:spacing w:after="120" w:line="28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38" w:type="pct"/>
            <w:vAlign w:val="center"/>
          </w:tcPr>
          <w:p w14:paraId="522FBB4D" w14:textId="7AEF891E" w:rsidR="00477D1D" w:rsidRPr="00C92846" w:rsidRDefault="246E8461" w:rsidP="088EFAFB">
            <w:pPr>
              <w:spacing w:after="120" w:line="280" w:lineRule="exact"/>
              <w:jc w:val="both"/>
            </w:pPr>
            <w:r w:rsidRPr="088EFAFB">
              <w:rPr>
                <w:rFonts w:ascii="Segoe UI" w:eastAsia="Segoe UI" w:hAnsi="Segoe UI" w:cs="Segoe UI"/>
                <w:sz w:val="20"/>
                <w:szCs w:val="20"/>
              </w:rPr>
              <w:t xml:space="preserve">Dokončení veškerých stavebních a dokončovacích prací vnitřních do </w:t>
            </w:r>
            <w:r w:rsidRPr="088EFAFB">
              <w:rPr>
                <w:rFonts w:ascii="Segoe UI" w:eastAsia="Segoe UI" w:hAnsi="Segoe UI" w:cs="Segoe UI"/>
                <w:sz w:val="20"/>
                <w:szCs w:val="20"/>
                <w:u w:val="single"/>
              </w:rPr>
              <w:t>fáze, která umožní zaměření místností Přímým dodavatelem Objednatele</w:t>
            </w:r>
            <w:r w:rsidRPr="088EFAFB">
              <w:rPr>
                <w:rFonts w:ascii="Segoe UI" w:eastAsia="Segoe UI" w:hAnsi="Segoe UI" w:cs="Segoe UI"/>
                <w:sz w:val="20"/>
                <w:szCs w:val="20"/>
              </w:rPr>
              <w:t xml:space="preserve"> (instalace a provedení </w:t>
            </w:r>
            <w:r w:rsidRPr="088EFAFB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>funkčních zkoušek instalovaných výrobků a systémů před zakrytím, zakrytí konstrukcí, finální provedení veškerých povrchů a zaklopení podhledů, osazení koncových prvků TZB).</w:t>
            </w:r>
          </w:p>
        </w:tc>
        <w:tc>
          <w:tcPr>
            <w:tcW w:w="801" w:type="pct"/>
            <w:vAlign w:val="center"/>
          </w:tcPr>
          <w:p w14:paraId="0C3151C4" w14:textId="77777777" w:rsidR="00477D1D" w:rsidRPr="00C92846" w:rsidRDefault="00477D1D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  <w:r w:rsidRPr="00C9284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lastRenderedPageBreak/>
              <w:t>……</w:t>
            </w: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 xml:space="preserve"> dnů</w:t>
            </w:r>
          </w:p>
        </w:tc>
        <w:tc>
          <w:tcPr>
            <w:tcW w:w="1271" w:type="pct"/>
            <w:vAlign w:val="center"/>
          </w:tcPr>
          <w:p w14:paraId="5B1A890B" w14:textId="78F606AD" w:rsidR="00477D1D" w:rsidRPr="00C92846" w:rsidRDefault="78FE7D1C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……</w:t>
            </w:r>
          </w:p>
        </w:tc>
      </w:tr>
      <w:tr w:rsidR="00477D1D" w:rsidRPr="00C92846" w14:paraId="76EDCCD2" w14:textId="77777777" w:rsidTr="3EFD4142">
        <w:tc>
          <w:tcPr>
            <w:tcW w:w="990" w:type="pct"/>
            <w:vAlign w:val="center"/>
          </w:tcPr>
          <w:p w14:paraId="039EB6F5" w14:textId="6712C871" w:rsidR="00477D1D" w:rsidRPr="00C92846" w:rsidRDefault="00477D1D" w:rsidP="3EFD4142">
            <w:pPr>
              <w:spacing w:after="120" w:line="28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3EFD4142">
              <w:rPr>
                <w:rFonts w:ascii="Segoe UI" w:hAnsi="Segoe UI" w:cs="Segoe UI"/>
                <w:b/>
                <w:bCs/>
                <w:sz w:val="20"/>
                <w:szCs w:val="20"/>
              </w:rPr>
              <w:t>Milník č. 5</w:t>
            </w:r>
            <w:r w:rsidR="0D426E20" w:rsidRPr="3EFD4142">
              <w:rPr>
                <w:rFonts w:ascii="Segoe UI" w:hAnsi="Segoe UI" w:cs="Segoe UI"/>
                <w:b/>
                <w:bCs/>
                <w:sz w:val="20"/>
                <w:szCs w:val="20"/>
              </w:rPr>
              <w:t>**</w:t>
            </w:r>
            <w:r w:rsidRPr="3EFD41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8" w:type="pct"/>
            <w:vAlign w:val="center"/>
          </w:tcPr>
          <w:p w14:paraId="7ADD7C43" w14:textId="03244627" w:rsidR="00477D1D" w:rsidRPr="00C92846" w:rsidRDefault="0D4FCE04" w:rsidP="088EFAFB">
            <w:pPr>
              <w:spacing w:after="120" w:line="280" w:lineRule="exact"/>
              <w:jc w:val="both"/>
            </w:pPr>
            <w:r w:rsidRPr="088EFAFB">
              <w:rPr>
                <w:rFonts w:ascii="Segoe UI" w:eastAsia="Segoe UI" w:hAnsi="Segoe UI" w:cs="Segoe UI"/>
                <w:sz w:val="20"/>
                <w:szCs w:val="20"/>
              </w:rPr>
              <w:t xml:space="preserve">Dokončení veškerých prací vnitřních, úklid a zpětná instalace zhotovitelem uskladněného zařízení a vybavení, </w:t>
            </w:r>
            <w:r w:rsidRPr="088EFAFB">
              <w:rPr>
                <w:rFonts w:ascii="Segoe UI" w:eastAsia="Segoe UI" w:hAnsi="Segoe UI" w:cs="Segoe UI"/>
                <w:sz w:val="20"/>
                <w:szCs w:val="20"/>
                <w:u w:val="single"/>
              </w:rPr>
              <w:t>připravenost stavby pro instalaci dodávek Přímých dodavatelů Objednatele</w:t>
            </w:r>
            <w:r w:rsidRPr="088EFAFB">
              <w:rPr>
                <w:rFonts w:ascii="Segoe UI" w:eastAsia="Segoe UI" w:hAnsi="Segoe UI" w:cs="Segoe UI"/>
                <w:sz w:val="20"/>
                <w:szCs w:val="20"/>
              </w:rPr>
              <w:t xml:space="preserve"> (instalaci atypického interiérového vybavení a AVT).</w:t>
            </w:r>
          </w:p>
        </w:tc>
        <w:tc>
          <w:tcPr>
            <w:tcW w:w="801" w:type="pct"/>
            <w:vAlign w:val="center"/>
          </w:tcPr>
          <w:p w14:paraId="1DF51D70" w14:textId="77777777" w:rsidR="00477D1D" w:rsidRPr="00C92846" w:rsidRDefault="00477D1D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……</w:t>
            </w: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 xml:space="preserve"> dnů</w:t>
            </w:r>
          </w:p>
        </w:tc>
        <w:tc>
          <w:tcPr>
            <w:tcW w:w="1271" w:type="pct"/>
            <w:vAlign w:val="center"/>
          </w:tcPr>
          <w:p w14:paraId="5F771858" w14:textId="7A1BA9A1" w:rsidR="00477D1D" w:rsidRPr="00C92846" w:rsidRDefault="78FE7D1C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……</w:t>
            </w:r>
          </w:p>
        </w:tc>
      </w:tr>
      <w:tr w:rsidR="00477D1D" w:rsidRPr="00C92846" w14:paraId="71832117" w14:textId="77777777" w:rsidTr="3EFD4142">
        <w:tc>
          <w:tcPr>
            <w:tcW w:w="990" w:type="pct"/>
            <w:shd w:val="clear" w:color="auto" w:fill="auto"/>
            <w:vAlign w:val="center"/>
          </w:tcPr>
          <w:p w14:paraId="1BD780DD" w14:textId="7A640B99" w:rsidR="00477D1D" w:rsidRPr="00C92846" w:rsidRDefault="00477D1D" w:rsidP="3EFD4142">
            <w:pPr>
              <w:spacing w:after="120" w:line="28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3EFD4142">
              <w:rPr>
                <w:rFonts w:ascii="Segoe UI" w:hAnsi="Segoe UI" w:cs="Segoe UI"/>
                <w:b/>
                <w:bCs/>
                <w:sz w:val="20"/>
                <w:szCs w:val="20"/>
              </w:rPr>
              <w:t>Milník č. 6</w:t>
            </w:r>
            <w:r w:rsidR="79BD0DD8" w:rsidRPr="3EFD4142">
              <w:rPr>
                <w:rFonts w:ascii="Segoe UI" w:hAnsi="Segoe UI" w:cs="Segoe UI"/>
                <w:b/>
                <w:bCs/>
                <w:sz w:val="20"/>
                <w:szCs w:val="20"/>
              </w:rPr>
              <w:t>**</w:t>
            </w:r>
            <w:r w:rsidRPr="3EFD41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38" w:type="pct"/>
            <w:vAlign w:val="center"/>
          </w:tcPr>
          <w:p w14:paraId="35775968" w14:textId="0EC9EA05" w:rsidR="00477D1D" w:rsidRPr="00C92846" w:rsidRDefault="1E43A31E" w:rsidP="088EFAFB">
            <w:pPr>
              <w:spacing w:after="120" w:line="280" w:lineRule="exact"/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 w:rsidRPr="0BD3A9C8">
              <w:rPr>
                <w:rFonts w:ascii="Segoe UI" w:eastAsia="Segoe UI" w:hAnsi="Segoe UI" w:cs="Segoe UI"/>
                <w:sz w:val="20"/>
                <w:szCs w:val="20"/>
              </w:rPr>
              <w:t>Dokončení veškerých stavebních a dokončovacích prací venkovních</w:t>
            </w:r>
            <w:r w:rsidR="35F6622D" w:rsidRPr="0BD3A9C8">
              <w:rPr>
                <w:rFonts w:ascii="Segoe UI" w:eastAsia="Segoe UI" w:hAnsi="Segoe UI" w:cs="Segoe UI"/>
                <w:sz w:val="20"/>
                <w:szCs w:val="20"/>
              </w:rPr>
              <w:t xml:space="preserve"> včetně </w:t>
            </w:r>
            <w:r w:rsidR="3F04F514" w:rsidRPr="0BD3A9C8">
              <w:rPr>
                <w:rFonts w:ascii="Segoe UI" w:eastAsia="Segoe UI" w:hAnsi="Segoe UI" w:cs="Segoe UI"/>
                <w:sz w:val="20"/>
                <w:szCs w:val="20"/>
              </w:rPr>
              <w:t xml:space="preserve">uvedení </w:t>
            </w:r>
            <w:r w:rsidR="1BA13210" w:rsidRPr="0BD3A9C8">
              <w:rPr>
                <w:rFonts w:ascii="Segoe UI" w:eastAsia="Segoe UI" w:hAnsi="Segoe UI" w:cs="Segoe UI"/>
                <w:sz w:val="20"/>
                <w:szCs w:val="20"/>
              </w:rPr>
              <w:t xml:space="preserve">dotčených </w:t>
            </w:r>
            <w:r w:rsidR="3F04F514" w:rsidRPr="0BD3A9C8">
              <w:rPr>
                <w:rFonts w:ascii="Segoe UI" w:eastAsia="Segoe UI" w:hAnsi="Segoe UI" w:cs="Segoe UI"/>
                <w:sz w:val="20"/>
                <w:szCs w:val="20"/>
              </w:rPr>
              <w:t xml:space="preserve">prostor </w:t>
            </w:r>
            <w:r w:rsidR="481387FB" w:rsidRPr="0BD3A9C8">
              <w:rPr>
                <w:rFonts w:ascii="Segoe UI" w:eastAsia="Segoe UI" w:hAnsi="Segoe UI" w:cs="Segoe UI"/>
                <w:sz w:val="20"/>
                <w:szCs w:val="20"/>
              </w:rPr>
              <w:t>areálu MENDELU do p</w:t>
            </w:r>
            <w:r w:rsidR="138F66E6" w:rsidRPr="0BD3A9C8">
              <w:rPr>
                <w:rFonts w:ascii="Segoe UI" w:eastAsia="Segoe UI" w:hAnsi="Segoe UI" w:cs="Segoe UI"/>
                <w:sz w:val="20"/>
                <w:szCs w:val="20"/>
              </w:rPr>
              <w:t>rovozuschopnéh</w:t>
            </w:r>
            <w:r w:rsidR="481387FB" w:rsidRPr="0BD3A9C8">
              <w:rPr>
                <w:rFonts w:ascii="Segoe UI" w:eastAsia="Segoe UI" w:hAnsi="Segoe UI" w:cs="Segoe UI"/>
                <w:sz w:val="20"/>
                <w:szCs w:val="20"/>
              </w:rPr>
              <w:t>o stavu (</w:t>
            </w:r>
            <w:r w:rsidR="6362E342" w:rsidRPr="0BD3A9C8">
              <w:rPr>
                <w:rFonts w:ascii="Segoe UI" w:eastAsia="Segoe UI" w:hAnsi="Segoe UI" w:cs="Segoe UI"/>
                <w:sz w:val="20"/>
                <w:szCs w:val="20"/>
              </w:rPr>
              <w:t xml:space="preserve">mimo dohodnutou </w:t>
            </w:r>
            <w:r w:rsidR="1971CB28" w:rsidRPr="0BD3A9C8">
              <w:rPr>
                <w:rFonts w:ascii="Segoe UI" w:eastAsia="Segoe UI" w:hAnsi="Segoe UI" w:cs="Segoe UI"/>
                <w:sz w:val="20"/>
                <w:szCs w:val="20"/>
              </w:rPr>
              <w:t>plochu</w:t>
            </w:r>
            <w:r w:rsidR="6362E342" w:rsidRPr="0BD3A9C8">
              <w:rPr>
                <w:rFonts w:ascii="Segoe UI" w:eastAsia="Segoe UI" w:hAnsi="Segoe UI" w:cs="Segoe UI"/>
                <w:sz w:val="20"/>
                <w:szCs w:val="20"/>
              </w:rPr>
              <w:t xml:space="preserve"> kanceláří a hygienického zázemí</w:t>
            </w:r>
            <w:r w:rsidR="2E50C31A" w:rsidRPr="0BD3A9C8">
              <w:rPr>
                <w:rFonts w:ascii="Segoe UI" w:eastAsia="Segoe UI" w:hAnsi="Segoe UI" w:cs="Segoe UI"/>
                <w:sz w:val="20"/>
                <w:szCs w:val="20"/>
              </w:rPr>
              <w:t xml:space="preserve"> likvidace zařízení staveniště a staveništních tras</w:t>
            </w:r>
            <w:r w:rsidR="6362E342" w:rsidRPr="0BD3A9C8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  <w:r w:rsidRPr="0BD3A9C8">
              <w:rPr>
                <w:rFonts w:ascii="Segoe UI" w:eastAsia="Segoe UI" w:hAnsi="Segoe UI" w:cs="Segoe UI"/>
                <w:sz w:val="20"/>
                <w:szCs w:val="20"/>
              </w:rPr>
              <w:t xml:space="preserve">, připravenost a předání stavby ke komplexnímu </w:t>
            </w:r>
            <w:r w:rsidR="52CED0EF" w:rsidRPr="0BD3A9C8">
              <w:rPr>
                <w:rFonts w:ascii="Segoe UI" w:eastAsia="Segoe UI" w:hAnsi="Segoe UI" w:cs="Segoe UI"/>
                <w:sz w:val="20"/>
                <w:szCs w:val="20"/>
              </w:rPr>
              <w:t>vy</w:t>
            </w:r>
            <w:r w:rsidRPr="0BD3A9C8">
              <w:rPr>
                <w:rFonts w:ascii="Segoe UI" w:eastAsia="Segoe UI" w:hAnsi="Segoe UI" w:cs="Segoe UI"/>
                <w:sz w:val="20"/>
                <w:szCs w:val="20"/>
              </w:rPr>
              <w:t>zkoušení provozního stavu díla.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EADAA52" w14:textId="77777777" w:rsidR="00477D1D" w:rsidRPr="00C92846" w:rsidRDefault="00477D1D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……</w:t>
            </w:r>
            <w:r w:rsidRPr="00C92846">
              <w:rPr>
                <w:rFonts w:ascii="Segoe UI" w:hAnsi="Segoe UI" w:cs="Segoe UI"/>
                <w:b/>
                <w:sz w:val="20"/>
                <w:szCs w:val="20"/>
              </w:rPr>
              <w:t xml:space="preserve"> dnů</w:t>
            </w:r>
          </w:p>
        </w:tc>
        <w:tc>
          <w:tcPr>
            <w:tcW w:w="1271" w:type="pct"/>
            <w:vAlign w:val="center"/>
          </w:tcPr>
          <w:p w14:paraId="276BE6D4" w14:textId="101CDA06" w:rsidR="00477D1D" w:rsidRPr="00C92846" w:rsidRDefault="78FE7D1C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……</w:t>
            </w:r>
          </w:p>
        </w:tc>
      </w:tr>
      <w:tr w:rsidR="00477D1D" w:rsidRPr="00C92846" w14:paraId="32C258C1" w14:textId="77777777" w:rsidTr="3EFD4142">
        <w:tc>
          <w:tcPr>
            <w:tcW w:w="990" w:type="pct"/>
            <w:shd w:val="clear" w:color="auto" w:fill="auto"/>
            <w:vAlign w:val="center"/>
          </w:tcPr>
          <w:p w14:paraId="4E995389" w14:textId="77777777" w:rsidR="00477D1D" w:rsidRPr="005A2DEC" w:rsidRDefault="00477D1D" w:rsidP="009A0096">
            <w:pPr>
              <w:spacing w:after="120" w:line="28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 w:colFirst="0" w:colLast="1"/>
            <w:r w:rsidRPr="005A2DEC">
              <w:rPr>
                <w:rFonts w:ascii="Segoe UI" w:hAnsi="Segoe UI" w:cs="Segoe UI"/>
                <w:b/>
                <w:sz w:val="20"/>
                <w:szCs w:val="20"/>
              </w:rPr>
              <w:t>Milník č. 7</w:t>
            </w:r>
          </w:p>
        </w:tc>
        <w:tc>
          <w:tcPr>
            <w:tcW w:w="1938" w:type="pct"/>
            <w:vAlign w:val="center"/>
          </w:tcPr>
          <w:p w14:paraId="3F7EE3EA" w14:textId="3432890C" w:rsidR="00477D1D" w:rsidRPr="005A2DEC" w:rsidRDefault="3B907D1D" w:rsidP="088EFAFB">
            <w:pPr>
              <w:spacing w:after="120" w:line="280" w:lineRule="exact"/>
              <w:jc w:val="both"/>
            </w:pPr>
            <w:r w:rsidRPr="005A2DEC">
              <w:rPr>
                <w:rFonts w:ascii="Segoe UI" w:eastAsia="Segoe UI" w:hAnsi="Segoe UI" w:cs="Segoe UI"/>
                <w:sz w:val="20"/>
                <w:szCs w:val="20"/>
              </w:rPr>
              <w:t xml:space="preserve">Protokolární ukončení komplexního </w:t>
            </w:r>
            <w:r w:rsidR="6CF5A84B" w:rsidRPr="005A2DEC">
              <w:rPr>
                <w:rFonts w:ascii="Segoe UI" w:eastAsia="Segoe UI" w:hAnsi="Segoe UI" w:cs="Segoe UI"/>
                <w:sz w:val="20"/>
                <w:szCs w:val="20"/>
              </w:rPr>
              <w:t>vy</w:t>
            </w:r>
            <w:r w:rsidRPr="005A2DEC">
              <w:rPr>
                <w:rFonts w:ascii="Segoe UI" w:eastAsia="Segoe UI" w:hAnsi="Segoe UI" w:cs="Segoe UI"/>
                <w:sz w:val="20"/>
                <w:szCs w:val="20"/>
              </w:rPr>
              <w:t>zkoušení provozního stavu díla (po odzkoušení všech systémů za plného provozu), odstranění případných zjištěných závad a provozních a systémových nedostatků ve funkci systémů, uvedení do plného operačního provozu, předání díla.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4689E73" w14:textId="30736E59" w:rsidR="00477D1D" w:rsidRPr="00C92846" w:rsidRDefault="3B907D1D" w:rsidP="4C6BC0D3">
            <w:pPr>
              <w:spacing w:after="120" w:line="280" w:lineRule="exact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4C6BC0D3">
              <w:rPr>
                <w:rFonts w:ascii="Segoe UI" w:hAnsi="Segoe UI" w:cs="Segoe UI"/>
                <w:b/>
                <w:bCs/>
                <w:sz w:val="20"/>
                <w:szCs w:val="20"/>
              </w:rPr>
              <w:t>do 24 měsíců</w:t>
            </w:r>
          </w:p>
          <w:p w14:paraId="01FA5F74" w14:textId="736313D9" w:rsidR="00477D1D" w:rsidRPr="00C92846" w:rsidRDefault="00477D1D" w:rsidP="088EFAFB">
            <w:pPr>
              <w:spacing w:after="120" w:line="280" w:lineRule="exact"/>
              <w:jc w:val="both"/>
              <w:rPr>
                <w:b/>
                <w:bCs/>
              </w:rPr>
            </w:pPr>
          </w:p>
        </w:tc>
        <w:tc>
          <w:tcPr>
            <w:tcW w:w="1271" w:type="pct"/>
            <w:vAlign w:val="center"/>
          </w:tcPr>
          <w:p w14:paraId="7D2C97A4" w14:textId="4719C36F" w:rsidR="00477D1D" w:rsidRPr="00C92846" w:rsidRDefault="78FE7D1C" w:rsidP="00C92846">
            <w:pPr>
              <w:spacing w:after="120" w:line="280" w:lineRule="exact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92846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……</w:t>
            </w:r>
          </w:p>
        </w:tc>
      </w:tr>
    </w:tbl>
    <w:bookmarkEnd w:id="0"/>
    <w:p w14:paraId="46D962C3" w14:textId="501A616D" w:rsidR="00C92846" w:rsidRPr="00C92846" w:rsidRDefault="446EFE8B" w:rsidP="3EFD4142">
      <w:pPr>
        <w:spacing w:before="240"/>
        <w:jc w:val="both"/>
        <w:rPr>
          <w:rFonts w:ascii="Segoe UI" w:hAnsi="Segoe UI" w:cs="Segoe UI"/>
          <w:b/>
          <w:bCs/>
          <w:sz w:val="20"/>
          <w:szCs w:val="20"/>
        </w:rPr>
      </w:pPr>
      <w:r w:rsidRPr="3EFD4142">
        <w:rPr>
          <w:rFonts w:ascii="Segoe UI" w:hAnsi="Segoe UI" w:cs="Segoe UI"/>
          <w:b/>
          <w:bCs/>
          <w:sz w:val="20"/>
          <w:szCs w:val="20"/>
        </w:rPr>
        <w:t xml:space="preserve">* </w:t>
      </w:r>
      <w:r w:rsidR="00C92846" w:rsidRPr="3EFD4142">
        <w:rPr>
          <w:rFonts w:ascii="Segoe UI" w:hAnsi="Segoe UI" w:cs="Segoe UI"/>
          <w:b/>
          <w:bCs/>
          <w:sz w:val="20"/>
          <w:szCs w:val="20"/>
        </w:rPr>
        <w:t xml:space="preserve">Definice hrubé stavby pro potřebu zhotovení díla „MENDELU – stavební úpravy objektu D“ </w:t>
      </w:r>
    </w:p>
    <w:p w14:paraId="1CAE9F45" w14:textId="77777777" w:rsidR="00C92846" w:rsidRPr="00C92846" w:rsidRDefault="00C92846" w:rsidP="00C92846">
      <w:pPr>
        <w:tabs>
          <w:tab w:val="left" w:pos="317"/>
        </w:tabs>
        <w:jc w:val="both"/>
        <w:rPr>
          <w:rFonts w:ascii="Segoe UI" w:hAnsi="Segoe UI" w:cs="Segoe UI"/>
          <w:b/>
          <w:sz w:val="20"/>
          <w:szCs w:val="20"/>
        </w:rPr>
      </w:pPr>
      <w:r w:rsidRPr="088EFAFB">
        <w:rPr>
          <w:rFonts w:ascii="Segoe UI" w:hAnsi="Segoe UI" w:cs="Segoe UI"/>
          <w:b/>
          <w:bCs/>
          <w:sz w:val="20"/>
          <w:szCs w:val="20"/>
        </w:rPr>
        <w:t xml:space="preserve">   (milníky č. 1 + 2):</w:t>
      </w:r>
    </w:p>
    <w:p w14:paraId="5D1E96D1" w14:textId="102A4B57" w:rsidR="2FE5763F" w:rsidRDefault="2FE5763F" w:rsidP="088EFAFB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0"/>
          <w:szCs w:val="20"/>
        </w:rPr>
      </w:pPr>
      <w:r w:rsidRPr="088EFAFB">
        <w:rPr>
          <w:rFonts w:ascii="Segoe UI" w:eastAsia="Segoe UI" w:hAnsi="Segoe UI" w:cs="Segoe UI"/>
          <w:sz w:val="20"/>
          <w:szCs w:val="20"/>
        </w:rPr>
        <w:t>vytýčení a zaměření stavby, provedení veškerých zemních a výkopových prací včetně jejich zajištění, provedení veškerých drenáží a zásypů, provedení veškerých zdravotně technických (přípojek inženýrských sítí včetně ležatých rozvodů kanalizace) a jiných (např. protipožárních) instalací v základech a pod základy / základovou deskou,</w:t>
      </w:r>
    </w:p>
    <w:p w14:paraId="20F3DBDC" w14:textId="4E568D89" w:rsidR="2FE5763F" w:rsidRDefault="2FE5763F" w:rsidP="088EFAFB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0"/>
          <w:szCs w:val="20"/>
        </w:rPr>
      </w:pPr>
      <w:r w:rsidRPr="088EFAFB">
        <w:rPr>
          <w:rFonts w:ascii="Segoe UI" w:eastAsia="Segoe UI" w:hAnsi="Segoe UI" w:cs="Segoe UI"/>
          <w:sz w:val="20"/>
          <w:szCs w:val="20"/>
        </w:rPr>
        <w:t>provedení veškerých předepsaných sanačních prací (statických a hydroizolačních),</w:t>
      </w:r>
    </w:p>
    <w:p w14:paraId="36DCA39C" w14:textId="3A4DE6B7" w:rsidR="2FE5763F" w:rsidRDefault="2FE5763F" w:rsidP="088EFAFB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0"/>
          <w:szCs w:val="20"/>
        </w:rPr>
      </w:pPr>
      <w:r w:rsidRPr="088EFAFB">
        <w:rPr>
          <w:rFonts w:ascii="Segoe UI" w:eastAsia="Segoe UI" w:hAnsi="Segoe UI" w:cs="Segoe UI"/>
          <w:sz w:val="20"/>
          <w:szCs w:val="20"/>
        </w:rPr>
        <w:lastRenderedPageBreak/>
        <w:t>provedení veškerých nových základových konstrukcí včetně základových desek včetně provedení izolace proti vodě, vlhkosti a plynům v rozsahu nutném k dokončení hrubé stavby,</w:t>
      </w:r>
    </w:p>
    <w:p w14:paraId="1319A03E" w14:textId="68CF5980" w:rsidR="2FE5763F" w:rsidRDefault="2FE5763F" w:rsidP="088EFAFB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0"/>
          <w:szCs w:val="20"/>
        </w:rPr>
      </w:pPr>
      <w:r w:rsidRPr="088EFAFB">
        <w:rPr>
          <w:rFonts w:ascii="Segoe UI" w:eastAsia="Segoe UI" w:hAnsi="Segoe UI" w:cs="Segoe UI"/>
          <w:sz w:val="20"/>
          <w:szCs w:val="20"/>
        </w:rPr>
        <w:t>provedení veškerých nosných svislých i vodorovných konstrukcí, včetně překladů, věnců, stropů,</w:t>
      </w:r>
    </w:p>
    <w:p w14:paraId="287980D3" w14:textId="063195ED" w:rsidR="2FE5763F" w:rsidRDefault="2FE5763F" w:rsidP="088EFAFB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0"/>
          <w:szCs w:val="20"/>
        </w:rPr>
      </w:pPr>
      <w:r w:rsidRPr="088EFAFB">
        <w:rPr>
          <w:rFonts w:ascii="Segoe UI" w:eastAsia="Segoe UI" w:hAnsi="Segoe UI" w:cs="Segoe UI"/>
          <w:sz w:val="20"/>
          <w:szCs w:val="20"/>
        </w:rPr>
        <w:t>provedení veškerých vnitřních zděných konstrukcí,</w:t>
      </w:r>
    </w:p>
    <w:p w14:paraId="59818057" w14:textId="6604D3FC" w:rsidR="2FE5763F" w:rsidRDefault="2FE5763F" w:rsidP="088EFAFB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0"/>
          <w:szCs w:val="20"/>
        </w:rPr>
      </w:pPr>
      <w:r w:rsidRPr="088EFAFB">
        <w:rPr>
          <w:rFonts w:ascii="Segoe UI" w:eastAsia="Segoe UI" w:hAnsi="Segoe UI" w:cs="Segoe UI"/>
          <w:sz w:val="20"/>
          <w:szCs w:val="20"/>
        </w:rPr>
        <w:t>provedení střešní konstrukce včetně tesařských konstrukcí, provedení veškerých prostupů a atik v konstrukci, provedení všech vrstev konstrukce střechy až po finální hydroizolační vrstvu (včetně),</w:t>
      </w:r>
    </w:p>
    <w:p w14:paraId="27BFCAF7" w14:textId="6A1D884C" w:rsidR="2FE5763F" w:rsidRDefault="2FE5763F" w:rsidP="088EFAFB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0"/>
          <w:szCs w:val="20"/>
        </w:rPr>
      </w:pPr>
      <w:r w:rsidRPr="088EFAFB">
        <w:rPr>
          <w:rFonts w:ascii="Segoe UI" w:eastAsia="Segoe UI" w:hAnsi="Segoe UI" w:cs="Segoe UI"/>
          <w:sz w:val="20"/>
          <w:szCs w:val="20"/>
        </w:rPr>
        <w:t>provedení izolatérských, klempířských a pokrývačských prací a konstrukcí v rozsahu nutném pro zamezení zatékání do stavby,</w:t>
      </w:r>
    </w:p>
    <w:p w14:paraId="79045867" w14:textId="3A109DFA" w:rsidR="2FE5763F" w:rsidRDefault="2FE5763F" w:rsidP="088EFAFB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0"/>
          <w:szCs w:val="20"/>
        </w:rPr>
      </w:pPr>
      <w:r w:rsidRPr="088EFAFB">
        <w:rPr>
          <w:rFonts w:ascii="Segoe UI" w:eastAsia="Segoe UI" w:hAnsi="Segoe UI" w:cs="Segoe UI"/>
          <w:sz w:val="20"/>
          <w:szCs w:val="20"/>
        </w:rPr>
        <w:t>provedení tepelných izolací v rozsahu nutném k dokončení hrubé stavby,</w:t>
      </w:r>
    </w:p>
    <w:p w14:paraId="79A6D892" w14:textId="07088D2B" w:rsidR="2FE5763F" w:rsidRDefault="2FE5763F" w:rsidP="088EFAFB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0"/>
          <w:szCs w:val="20"/>
        </w:rPr>
      </w:pPr>
      <w:r w:rsidRPr="088EFAFB">
        <w:rPr>
          <w:rFonts w:ascii="Segoe UI" w:eastAsia="Segoe UI" w:hAnsi="Segoe UI" w:cs="Segoe UI"/>
          <w:sz w:val="20"/>
          <w:szCs w:val="20"/>
        </w:rPr>
        <w:t>provedení nosných konstrukcí ocelových, případně zámečnických v rozsahu nutném k dokončení hrubé stavby.</w:t>
      </w:r>
    </w:p>
    <w:p w14:paraId="0DF3FEA8" w14:textId="5CE9A476" w:rsidR="2FE5763F" w:rsidRDefault="2FE5763F" w:rsidP="088EFAFB">
      <w:pPr>
        <w:jc w:val="both"/>
      </w:pPr>
      <w:r w:rsidRPr="088EFAFB">
        <w:rPr>
          <w:rFonts w:ascii="Segoe UI" w:eastAsia="Segoe UI" w:hAnsi="Segoe UI" w:cs="Segoe UI"/>
          <w:sz w:val="20"/>
          <w:szCs w:val="20"/>
          <w:u w:val="single"/>
        </w:rPr>
        <w:t>Provedení ostatních konstrukcí</w:t>
      </w:r>
      <w:r w:rsidRPr="088EFAFB">
        <w:rPr>
          <w:rFonts w:ascii="Segoe UI" w:eastAsia="Segoe UI" w:hAnsi="Segoe UI" w:cs="Segoe UI"/>
          <w:sz w:val="20"/>
          <w:szCs w:val="20"/>
        </w:rPr>
        <w:t xml:space="preserve"> (výplní otvorů, nenosných příček, zateplení fasády atd.) </w:t>
      </w:r>
      <w:r w:rsidRPr="088EFAFB">
        <w:rPr>
          <w:rFonts w:ascii="Segoe UI" w:eastAsia="Segoe UI" w:hAnsi="Segoe UI" w:cs="Segoe UI"/>
          <w:sz w:val="20"/>
          <w:szCs w:val="20"/>
          <w:u w:val="single"/>
        </w:rPr>
        <w:t xml:space="preserve">je věcí </w:t>
      </w:r>
      <w:r w:rsidR="00BA11B4">
        <w:rPr>
          <w:rFonts w:ascii="Segoe UI" w:eastAsia="Segoe UI" w:hAnsi="Segoe UI" w:cs="Segoe UI"/>
          <w:sz w:val="20"/>
          <w:szCs w:val="20"/>
          <w:u w:val="single"/>
        </w:rPr>
        <w:t>Z</w:t>
      </w:r>
      <w:r w:rsidRPr="088EFAFB">
        <w:rPr>
          <w:rFonts w:ascii="Segoe UI" w:eastAsia="Segoe UI" w:hAnsi="Segoe UI" w:cs="Segoe UI"/>
          <w:sz w:val="20"/>
          <w:szCs w:val="20"/>
          <w:u w:val="single"/>
        </w:rPr>
        <w:t xml:space="preserve">hotovitele a jeho návrhu </w:t>
      </w:r>
      <w:r w:rsidR="00BA11B4">
        <w:rPr>
          <w:rFonts w:ascii="Segoe UI" w:eastAsia="Segoe UI" w:hAnsi="Segoe UI" w:cs="Segoe UI"/>
          <w:sz w:val="20"/>
          <w:szCs w:val="20"/>
          <w:u w:val="single"/>
        </w:rPr>
        <w:t>H</w:t>
      </w:r>
      <w:r w:rsidRPr="088EFAFB">
        <w:rPr>
          <w:rFonts w:ascii="Segoe UI" w:eastAsia="Segoe UI" w:hAnsi="Segoe UI" w:cs="Segoe UI"/>
          <w:sz w:val="20"/>
          <w:szCs w:val="20"/>
          <w:u w:val="single"/>
        </w:rPr>
        <w:t>armonogramu výstavby</w:t>
      </w:r>
      <w:r w:rsidR="00BA11B4">
        <w:rPr>
          <w:rFonts w:ascii="Segoe UI" w:eastAsia="Segoe UI" w:hAnsi="Segoe UI" w:cs="Segoe UI"/>
          <w:sz w:val="20"/>
          <w:szCs w:val="20"/>
          <w:u w:val="single"/>
        </w:rPr>
        <w:t xml:space="preserve"> – příloha </w:t>
      </w:r>
      <w:proofErr w:type="gramStart"/>
      <w:r w:rsidR="00BA11B4">
        <w:rPr>
          <w:rFonts w:ascii="Segoe UI" w:eastAsia="Segoe UI" w:hAnsi="Segoe UI" w:cs="Segoe UI"/>
          <w:sz w:val="20"/>
          <w:szCs w:val="20"/>
          <w:u w:val="single"/>
        </w:rPr>
        <w:t>2a</w:t>
      </w:r>
      <w:proofErr w:type="gramEnd"/>
      <w:r w:rsidR="00BA11B4">
        <w:rPr>
          <w:rFonts w:ascii="Segoe UI" w:eastAsia="Segoe UI" w:hAnsi="Segoe UI" w:cs="Segoe UI"/>
          <w:sz w:val="20"/>
          <w:szCs w:val="20"/>
          <w:u w:val="single"/>
        </w:rPr>
        <w:t xml:space="preserve"> Smlouvy o dílo</w:t>
      </w:r>
      <w:r w:rsidRPr="088EFAFB">
        <w:rPr>
          <w:rFonts w:ascii="Segoe UI" w:eastAsia="Segoe UI" w:hAnsi="Segoe UI" w:cs="Segoe UI"/>
          <w:sz w:val="20"/>
          <w:szCs w:val="20"/>
        </w:rPr>
        <w:t>.</w:t>
      </w:r>
    </w:p>
    <w:p w14:paraId="2D47FFAB" w14:textId="3DC5B53B" w:rsidR="088EFAFB" w:rsidRDefault="088EFAFB" w:rsidP="088EFAFB">
      <w:pPr>
        <w:tabs>
          <w:tab w:val="left" w:pos="317"/>
        </w:tabs>
        <w:jc w:val="both"/>
        <w:rPr>
          <w:b/>
          <w:bCs/>
        </w:rPr>
      </w:pPr>
    </w:p>
    <w:p w14:paraId="238F1584" w14:textId="01149DAC" w:rsidR="00477D1D" w:rsidRPr="00C92846" w:rsidRDefault="66F6B5A6" w:rsidP="3EFD4142">
      <w:pPr>
        <w:widowControl w:val="0"/>
        <w:spacing w:before="240" w:after="120" w:line="276" w:lineRule="auto"/>
        <w:jc w:val="both"/>
        <w:rPr>
          <w:rFonts w:ascii="Segoe UI" w:hAnsi="Segoe UI" w:cs="Segoe UI"/>
          <w:sz w:val="20"/>
          <w:szCs w:val="20"/>
        </w:rPr>
      </w:pPr>
      <w:r w:rsidRPr="3EFD4142">
        <w:rPr>
          <w:rFonts w:ascii="Segoe UI" w:hAnsi="Segoe UI" w:cs="Segoe UI"/>
          <w:sz w:val="20"/>
          <w:szCs w:val="20"/>
        </w:rPr>
        <w:t>*</w:t>
      </w:r>
      <w:r w:rsidR="732A4A8D" w:rsidRPr="3EFD4142">
        <w:rPr>
          <w:rFonts w:ascii="Segoe UI" w:hAnsi="Segoe UI" w:cs="Segoe UI"/>
          <w:sz w:val="20"/>
          <w:szCs w:val="20"/>
        </w:rPr>
        <w:t xml:space="preserve">* </w:t>
      </w:r>
      <w:r w:rsidRPr="3EFD4142">
        <w:rPr>
          <w:rFonts w:ascii="Segoe UI" w:hAnsi="Segoe UI" w:cs="Segoe UI"/>
          <w:sz w:val="20"/>
          <w:szCs w:val="20"/>
        </w:rPr>
        <w:t xml:space="preserve">Z důvodu budoucí koordinace s </w:t>
      </w:r>
      <w:r w:rsidR="575047B2" w:rsidRPr="3EFD4142">
        <w:rPr>
          <w:rFonts w:ascii="Segoe UI" w:hAnsi="Segoe UI" w:cs="Segoe UI"/>
          <w:sz w:val="20"/>
          <w:szCs w:val="20"/>
        </w:rPr>
        <w:t>P</w:t>
      </w:r>
      <w:r w:rsidRPr="3EFD4142">
        <w:rPr>
          <w:rFonts w:ascii="Segoe UI" w:hAnsi="Segoe UI" w:cs="Segoe UI"/>
          <w:sz w:val="20"/>
          <w:szCs w:val="20"/>
        </w:rPr>
        <w:t>římým</w:t>
      </w:r>
      <w:r w:rsidR="59517EA5" w:rsidRPr="3EFD4142">
        <w:rPr>
          <w:rFonts w:ascii="Segoe UI" w:hAnsi="Segoe UI" w:cs="Segoe UI"/>
          <w:sz w:val="20"/>
          <w:szCs w:val="20"/>
        </w:rPr>
        <w:t>i</w:t>
      </w:r>
      <w:r w:rsidRPr="3EFD4142">
        <w:rPr>
          <w:rFonts w:ascii="Segoe UI" w:hAnsi="Segoe UI" w:cs="Segoe UI"/>
          <w:sz w:val="20"/>
          <w:szCs w:val="20"/>
        </w:rPr>
        <w:t xml:space="preserve"> dodavatel</w:t>
      </w:r>
      <w:r w:rsidR="3FE8F340" w:rsidRPr="3EFD4142">
        <w:rPr>
          <w:rFonts w:ascii="Segoe UI" w:hAnsi="Segoe UI" w:cs="Segoe UI"/>
          <w:sz w:val="20"/>
          <w:szCs w:val="20"/>
        </w:rPr>
        <w:t>i</w:t>
      </w:r>
      <w:r w:rsidRPr="3EFD4142">
        <w:rPr>
          <w:rFonts w:ascii="Segoe UI" w:hAnsi="Segoe UI" w:cs="Segoe UI"/>
          <w:sz w:val="20"/>
          <w:szCs w:val="20"/>
        </w:rPr>
        <w:t xml:space="preserve"> objednatele (interiérového </w:t>
      </w:r>
      <w:r w:rsidR="70648256" w:rsidRPr="3EFD4142">
        <w:rPr>
          <w:rFonts w:ascii="Segoe UI" w:hAnsi="Segoe UI" w:cs="Segoe UI"/>
          <w:sz w:val="20"/>
          <w:szCs w:val="20"/>
        </w:rPr>
        <w:t>vybavení – výroba</w:t>
      </w:r>
      <w:r w:rsidRPr="3EFD4142">
        <w:rPr>
          <w:rFonts w:ascii="Segoe UI" w:hAnsi="Segoe UI" w:cs="Segoe UI"/>
          <w:sz w:val="20"/>
          <w:szCs w:val="20"/>
        </w:rPr>
        <w:t>, montáž)</w:t>
      </w:r>
      <w:r w:rsidR="3ACD25F7" w:rsidRPr="3EFD4142">
        <w:rPr>
          <w:rFonts w:ascii="Segoe UI" w:hAnsi="Segoe UI" w:cs="Segoe UI"/>
          <w:sz w:val="20"/>
          <w:szCs w:val="20"/>
        </w:rPr>
        <w:t xml:space="preserve"> </w:t>
      </w:r>
      <w:r w:rsidRPr="3EFD4142">
        <w:rPr>
          <w:rFonts w:ascii="Segoe UI" w:hAnsi="Segoe UI" w:cs="Segoe UI"/>
          <w:sz w:val="20"/>
          <w:szCs w:val="20"/>
        </w:rPr>
        <w:t xml:space="preserve">Objednatel požaduje, aby doba realizace Milníku </w:t>
      </w:r>
      <w:r w:rsidR="798DBB67" w:rsidRPr="3EFD4142">
        <w:rPr>
          <w:rFonts w:ascii="Segoe UI" w:hAnsi="Segoe UI" w:cs="Segoe UI"/>
          <w:sz w:val="20"/>
          <w:szCs w:val="20"/>
        </w:rPr>
        <w:t>č.</w:t>
      </w:r>
      <w:r w:rsidRPr="3EFD4142">
        <w:rPr>
          <w:rFonts w:ascii="Segoe UI" w:hAnsi="Segoe UI" w:cs="Segoe UI"/>
          <w:sz w:val="20"/>
          <w:szCs w:val="20"/>
        </w:rPr>
        <w:t xml:space="preserve">5 a </w:t>
      </w:r>
      <w:r w:rsidR="7BF4A0CC" w:rsidRPr="3EFD4142">
        <w:rPr>
          <w:rFonts w:ascii="Segoe UI" w:hAnsi="Segoe UI" w:cs="Segoe UI"/>
          <w:sz w:val="20"/>
          <w:szCs w:val="20"/>
        </w:rPr>
        <w:t>č.</w:t>
      </w:r>
      <w:r w:rsidRPr="3EFD4142">
        <w:rPr>
          <w:rFonts w:ascii="Segoe UI" w:hAnsi="Segoe UI" w:cs="Segoe UI"/>
          <w:sz w:val="20"/>
          <w:szCs w:val="20"/>
        </w:rPr>
        <w:t xml:space="preserve">6 v </w:t>
      </w:r>
      <w:r w:rsidRPr="3EFD4142">
        <w:rPr>
          <w:rFonts w:ascii="Segoe UI" w:hAnsi="Segoe UI" w:cs="Segoe UI"/>
          <w:b/>
          <w:bCs/>
          <w:sz w:val="20"/>
          <w:szCs w:val="20"/>
        </w:rPr>
        <w:t>součtu byla nastavena alespoň na 3 měsíce,</w:t>
      </w:r>
      <w:r w:rsidRPr="3EFD4142">
        <w:rPr>
          <w:rFonts w:ascii="Segoe UI" w:hAnsi="Segoe UI" w:cs="Segoe UI"/>
          <w:sz w:val="20"/>
          <w:szCs w:val="20"/>
        </w:rPr>
        <w:t xml:space="preserve"> přičemž doba realizace milníku č. 6 musí činit </w:t>
      </w:r>
      <w:r w:rsidRPr="3EFD4142">
        <w:rPr>
          <w:rFonts w:ascii="Segoe UI" w:hAnsi="Segoe UI" w:cs="Segoe UI"/>
          <w:b/>
          <w:bCs/>
          <w:sz w:val="20"/>
          <w:szCs w:val="20"/>
        </w:rPr>
        <w:t xml:space="preserve">alespoň 1 měsíc.   </w:t>
      </w:r>
    </w:p>
    <w:p w14:paraId="0187E8A6" w14:textId="0A572195" w:rsidR="00477D1D" w:rsidRPr="00C92846" w:rsidRDefault="00BA11B4" w:rsidP="00BA11B4">
      <w:pPr>
        <w:widowControl w:val="0"/>
        <w:tabs>
          <w:tab w:val="left" w:pos="5700"/>
        </w:tabs>
        <w:spacing w:after="120" w:line="276" w:lineRule="auto"/>
        <w:jc w:val="both"/>
      </w:pPr>
      <w:r>
        <w:tab/>
      </w:r>
    </w:p>
    <w:p w14:paraId="5267F7F5" w14:textId="4F9DC2BB" w:rsidR="00477D1D" w:rsidRDefault="00477D1D" w:rsidP="00477D1D">
      <w:pPr>
        <w:tabs>
          <w:tab w:val="left" w:pos="1276"/>
        </w:tabs>
        <w:spacing w:after="120"/>
        <w:ind w:left="1416" w:hanging="1416"/>
        <w:jc w:val="both"/>
        <w:rPr>
          <w:rFonts w:ascii="Segoe UI" w:eastAsia="Arial" w:hAnsi="Segoe UI" w:cs="Segoe UI"/>
          <w:sz w:val="22"/>
          <w:szCs w:val="22"/>
        </w:rPr>
      </w:pPr>
      <w:r w:rsidRPr="003B6A06">
        <w:rPr>
          <w:rFonts w:ascii="Segoe UI" w:eastAsia="Arial" w:hAnsi="Segoe UI" w:cs="Segoe UI"/>
          <w:sz w:val="22"/>
          <w:szCs w:val="22"/>
        </w:rPr>
        <w:tab/>
      </w:r>
    </w:p>
    <w:p w14:paraId="79A05D39" w14:textId="77777777" w:rsidR="00477D1D" w:rsidRDefault="00477D1D" w:rsidP="00477D1D">
      <w:pPr>
        <w:tabs>
          <w:tab w:val="left" w:pos="1276"/>
        </w:tabs>
        <w:spacing w:after="120"/>
        <w:ind w:left="1416" w:hanging="1416"/>
        <w:jc w:val="both"/>
        <w:rPr>
          <w:rFonts w:ascii="Segoe UI" w:eastAsia="Arial" w:hAnsi="Segoe UI" w:cs="Segoe UI"/>
          <w:sz w:val="22"/>
          <w:szCs w:val="22"/>
        </w:rPr>
      </w:pPr>
    </w:p>
    <w:p w14:paraId="18255124" w14:textId="77777777" w:rsidR="00477D1D" w:rsidRDefault="00477D1D" w:rsidP="00477D1D">
      <w:pPr>
        <w:tabs>
          <w:tab w:val="left" w:pos="1276"/>
        </w:tabs>
        <w:spacing w:after="120"/>
        <w:ind w:left="1416" w:hanging="1416"/>
        <w:jc w:val="both"/>
        <w:rPr>
          <w:rFonts w:ascii="Segoe UI" w:eastAsia="Arial" w:hAnsi="Segoe UI" w:cs="Segoe UI"/>
          <w:sz w:val="22"/>
          <w:szCs w:val="22"/>
        </w:rPr>
      </w:pPr>
    </w:p>
    <w:p w14:paraId="1AA4651F" w14:textId="77777777" w:rsidR="00C33F0E" w:rsidRDefault="00C33F0E"/>
    <w:sectPr w:rsidR="00C33F0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C76353" w16cex:dateUtc="2022-09-06T14:43:36.0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7664" w14:textId="77777777" w:rsidR="00C92846" w:rsidRDefault="00C92846" w:rsidP="00C92846">
      <w:r>
        <w:separator/>
      </w:r>
    </w:p>
  </w:endnote>
  <w:endnote w:type="continuationSeparator" w:id="0">
    <w:p w14:paraId="6234D1D7" w14:textId="77777777" w:rsidR="00C92846" w:rsidRDefault="00C92846" w:rsidP="00C9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NovTEE">
    <w:altName w:val="Arial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4F84" w14:textId="77777777" w:rsidR="00C92846" w:rsidRDefault="00C92846" w:rsidP="00C92846">
      <w:r>
        <w:separator/>
      </w:r>
    </w:p>
  </w:footnote>
  <w:footnote w:type="continuationSeparator" w:id="0">
    <w:p w14:paraId="19A1EA8E" w14:textId="77777777" w:rsidR="00C92846" w:rsidRDefault="00C92846" w:rsidP="00C9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6ED8" w14:textId="15FD42FD" w:rsidR="00C92846" w:rsidRPr="00C92846" w:rsidRDefault="00C92846" w:rsidP="00C92846">
    <w:pPr>
      <w:widowControl w:val="0"/>
      <w:tabs>
        <w:tab w:val="left" w:pos="567"/>
      </w:tabs>
      <w:spacing w:after="120" w:line="276" w:lineRule="auto"/>
      <w:jc w:val="both"/>
      <w:rPr>
        <w:rFonts w:ascii="Segoe UI" w:hAnsi="Segoe UI" w:cs="Segoe UI"/>
        <w:b/>
        <w:bCs/>
        <w:sz w:val="22"/>
        <w:szCs w:val="22"/>
      </w:rPr>
    </w:pPr>
    <w:r>
      <w:rPr>
        <w:noProof/>
      </w:rPr>
      <w:drawing>
        <wp:inline distT="0" distB="0" distL="0" distR="0" wp14:anchorId="5D374E95" wp14:editId="6B0200B7">
          <wp:extent cx="1704762" cy="117142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 Z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762" cy="11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2846">
      <w:rPr>
        <w:rFonts w:ascii="Segoe UI" w:hAnsi="Segoe UI" w:cs="Segoe UI"/>
        <w:b/>
        <w:bCs/>
        <w:sz w:val="22"/>
        <w:szCs w:val="22"/>
      </w:rPr>
      <w:t xml:space="preserve"> </w:t>
    </w:r>
    <w:r>
      <w:rPr>
        <w:rFonts w:ascii="Segoe UI" w:hAnsi="Segoe UI" w:cs="Segoe UI"/>
        <w:b/>
        <w:bCs/>
        <w:sz w:val="22"/>
        <w:szCs w:val="22"/>
      </w:rPr>
      <w:tab/>
    </w:r>
    <w:r>
      <w:rPr>
        <w:rFonts w:ascii="Segoe UI" w:hAnsi="Segoe UI" w:cs="Segoe UI"/>
        <w:b/>
        <w:bCs/>
        <w:sz w:val="22"/>
        <w:szCs w:val="22"/>
      </w:rPr>
      <w:tab/>
    </w:r>
    <w:r>
      <w:rPr>
        <w:rFonts w:ascii="Segoe UI" w:hAnsi="Segoe UI" w:cs="Segoe UI"/>
        <w:b/>
        <w:bCs/>
        <w:sz w:val="22"/>
        <w:szCs w:val="22"/>
      </w:rPr>
      <w:tab/>
    </w:r>
    <w:r>
      <w:rPr>
        <w:rFonts w:ascii="Segoe UI" w:hAnsi="Segoe UI" w:cs="Segoe UI"/>
        <w:b/>
        <w:bCs/>
        <w:sz w:val="22"/>
        <w:szCs w:val="22"/>
      </w:rPr>
      <w:tab/>
    </w:r>
    <w:r>
      <w:rPr>
        <w:rFonts w:ascii="Segoe UI" w:hAnsi="Segoe UI" w:cs="Segoe UI"/>
        <w:b/>
        <w:bCs/>
        <w:sz w:val="22"/>
        <w:szCs w:val="22"/>
      </w:rPr>
      <w:tab/>
    </w:r>
    <w:r w:rsidRPr="00C92846">
      <w:rPr>
        <w:rFonts w:ascii="Segoe UI" w:hAnsi="Segoe UI" w:cs="Segoe UI"/>
        <w:bCs/>
        <w:i/>
        <w:sz w:val="20"/>
        <w:szCs w:val="20"/>
      </w:rPr>
      <w:t xml:space="preserve">Příloha č. </w:t>
    </w:r>
    <w:proofErr w:type="gramStart"/>
    <w:r w:rsidRPr="00C92846">
      <w:rPr>
        <w:rFonts w:ascii="Segoe UI" w:hAnsi="Segoe UI" w:cs="Segoe UI"/>
        <w:bCs/>
        <w:i/>
        <w:sz w:val="20"/>
        <w:szCs w:val="20"/>
      </w:rPr>
      <w:t>2b</w:t>
    </w:r>
    <w:proofErr w:type="gramEnd"/>
    <w:r w:rsidRPr="00C92846">
      <w:rPr>
        <w:rFonts w:ascii="Segoe UI" w:hAnsi="Segoe UI" w:cs="Segoe UI"/>
        <w:bCs/>
        <w:i/>
        <w:sz w:val="20"/>
        <w:szCs w:val="20"/>
      </w:rP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F76"/>
    <w:multiLevelType w:val="multilevel"/>
    <w:tmpl w:val="9A44C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7DBCCF"/>
    <w:multiLevelType w:val="multilevel"/>
    <w:tmpl w:val="A5ECC7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C40B"/>
    <w:multiLevelType w:val="hybridMultilevel"/>
    <w:tmpl w:val="6882D9EE"/>
    <w:lvl w:ilvl="0" w:tplc="272296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B2CA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06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2D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E5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21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AD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AF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4D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6269A"/>
    <w:multiLevelType w:val="multilevel"/>
    <w:tmpl w:val="D3CCC4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135" w:hanging="567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pStyle w:val="Nadpis4"/>
      <w:lvlText w:val="%1.%2.7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AE47499"/>
    <w:multiLevelType w:val="hybridMultilevel"/>
    <w:tmpl w:val="A574C8EC"/>
    <w:lvl w:ilvl="0" w:tplc="27565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D3"/>
    <w:rsid w:val="000132D3"/>
    <w:rsid w:val="001C9288"/>
    <w:rsid w:val="002B7B36"/>
    <w:rsid w:val="00477D1D"/>
    <w:rsid w:val="005A2DEC"/>
    <w:rsid w:val="00A71FE2"/>
    <w:rsid w:val="00AD60CA"/>
    <w:rsid w:val="00BA11B4"/>
    <w:rsid w:val="00C33F0E"/>
    <w:rsid w:val="00C72AD3"/>
    <w:rsid w:val="00C92846"/>
    <w:rsid w:val="00D67AEB"/>
    <w:rsid w:val="00DA473A"/>
    <w:rsid w:val="00DD792F"/>
    <w:rsid w:val="00E7298B"/>
    <w:rsid w:val="00F43F0B"/>
    <w:rsid w:val="00F57414"/>
    <w:rsid w:val="02ECFA74"/>
    <w:rsid w:val="0614A47F"/>
    <w:rsid w:val="088EFAFB"/>
    <w:rsid w:val="0BD3A9C8"/>
    <w:rsid w:val="0D426E20"/>
    <w:rsid w:val="0D4FCE04"/>
    <w:rsid w:val="0FD5392E"/>
    <w:rsid w:val="130FA0ED"/>
    <w:rsid w:val="138F66E6"/>
    <w:rsid w:val="17C1C940"/>
    <w:rsid w:val="18147291"/>
    <w:rsid w:val="1971CB28"/>
    <w:rsid w:val="1BA13210"/>
    <w:rsid w:val="1D0A1D37"/>
    <w:rsid w:val="1E43A31E"/>
    <w:rsid w:val="1E9BCEE4"/>
    <w:rsid w:val="1EE6FADD"/>
    <w:rsid w:val="22B192EA"/>
    <w:rsid w:val="23A7F7A1"/>
    <w:rsid w:val="246E8461"/>
    <w:rsid w:val="27C8CC0C"/>
    <w:rsid w:val="286945F2"/>
    <w:rsid w:val="2B88AACD"/>
    <w:rsid w:val="2C7578D9"/>
    <w:rsid w:val="2E50C31A"/>
    <w:rsid w:val="2FE5763F"/>
    <w:rsid w:val="31681ACA"/>
    <w:rsid w:val="32539B89"/>
    <w:rsid w:val="34676261"/>
    <w:rsid w:val="349FBB8C"/>
    <w:rsid w:val="35F6622D"/>
    <w:rsid w:val="37854DD5"/>
    <w:rsid w:val="395A0452"/>
    <w:rsid w:val="3ACD25F7"/>
    <w:rsid w:val="3B907D1D"/>
    <w:rsid w:val="3EDD7069"/>
    <w:rsid w:val="3EFD4142"/>
    <w:rsid w:val="3F04F514"/>
    <w:rsid w:val="3FE8F340"/>
    <w:rsid w:val="4441BB11"/>
    <w:rsid w:val="446EFE8B"/>
    <w:rsid w:val="449CB6F9"/>
    <w:rsid w:val="455ED4BF"/>
    <w:rsid w:val="472D3F28"/>
    <w:rsid w:val="47D457BB"/>
    <w:rsid w:val="481387FB"/>
    <w:rsid w:val="4C6BC0D3"/>
    <w:rsid w:val="4FE75726"/>
    <w:rsid w:val="5236A3C9"/>
    <w:rsid w:val="52CED0EF"/>
    <w:rsid w:val="54868158"/>
    <w:rsid w:val="575047B2"/>
    <w:rsid w:val="578B236B"/>
    <w:rsid w:val="57F2690B"/>
    <w:rsid w:val="5810A7F9"/>
    <w:rsid w:val="59517EA5"/>
    <w:rsid w:val="5B2A09CD"/>
    <w:rsid w:val="60F13DE3"/>
    <w:rsid w:val="62353650"/>
    <w:rsid w:val="6362E342"/>
    <w:rsid w:val="66F6B5A6"/>
    <w:rsid w:val="6BE26F02"/>
    <w:rsid w:val="6CF5A84B"/>
    <w:rsid w:val="6F1A0FC4"/>
    <w:rsid w:val="70648256"/>
    <w:rsid w:val="732A4A8D"/>
    <w:rsid w:val="73ED80E7"/>
    <w:rsid w:val="757C3D41"/>
    <w:rsid w:val="758AE862"/>
    <w:rsid w:val="75E03B49"/>
    <w:rsid w:val="78FE7D1C"/>
    <w:rsid w:val="798DBB67"/>
    <w:rsid w:val="79BD0DD8"/>
    <w:rsid w:val="7B170F37"/>
    <w:rsid w:val="7BF4A0CC"/>
    <w:rsid w:val="7CD2A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F4A18"/>
  <w15:chartTrackingRefBased/>
  <w15:docId w15:val="{C63BC84C-66AD-48BA-8EA5-E5AD2DBE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TL Nadpis 1"/>
    <w:basedOn w:val="Normln"/>
    <w:next w:val="Normln"/>
    <w:link w:val="Nadpis1Char"/>
    <w:qFormat/>
    <w:rsid w:val="00477D1D"/>
    <w:pPr>
      <w:keepNext/>
      <w:numPr>
        <w:numId w:val="4"/>
      </w:numPr>
      <w:spacing w:before="480" w:after="360"/>
      <w:outlineLvl w:val="0"/>
    </w:pPr>
    <w:rPr>
      <w:rFonts w:ascii="Segoe UI" w:hAnsi="Segoe UI"/>
      <w:b/>
      <w:bCs/>
      <w:caps/>
      <w:sz w:val="22"/>
      <w:szCs w:val="16"/>
      <w:u w:val="single"/>
      <w:lang w:val="x-none" w:eastAsia="x-none"/>
    </w:rPr>
  </w:style>
  <w:style w:type="paragraph" w:styleId="Nadpis2">
    <w:name w:val="heading 2"/>
    <w:aliases w:val="MTL Nadpis 2"/>
    <w:basedOn w:val="Normln"/>
    <w:next w:val="Normln"/>
    <w:link w:val="Nadpis2Char"/>
    <w:uiPriority w:val="9"/>
    <w:qFormat/>
    <w:rsid w:val="00477D1D"/>
    <w:pPr>
      <w:keepNext/>
      <w:numPr>
        <w:ilvl w:val="1"/>
        <w:numId w:val="4"/>
      </w:numPr>
      <w:spacing w:before="240" w:after="240" w:line="276" w:lineRule="auto"/>
      <w:outlineLvl w:val="1"/>
    </w:pPr>
    <w:rPr>
      <w:rFonts w:ascii="Segoe UI" w:hAnsi="Segoe UI"/>
      <w:b/>
      <w:bCs/>
      <w:sz w:val="22"/>
      <w:szCs w:val="20"/>
      <w:lang w:val="x-none" w:eastAsia="x-none"/>
    </w:rPr>
  </w:style>
  <w:style w:type="paragraph" w:styleId="Nadpis3">
    <w:name w:val="heading 3"/>
    <w:aliases w:val="MTL Nadpis 3"/>
    <w:basedOn w:val="Normln"/>
    <w:next w:val="Normln"/>
    <w:link w:val="Nadpis3Char"/>
    <w:uiPriority w:val="9"/>
    <w:qFormat/>
    <w:rsid w:val="00477D1D"/>
    <w:pPr>
      <w:keepNext/>
      <w:numPr>
        <w:ilvl w:val="2"/>
        <w:numId w:val="4"/>
      </w:numPr>
      <w:autoSpaceDE w:val="0"/>
      <w:autoSpaceDN w:val="0"/>
      <w:spacing w:before="120" w:after="120"/>
      <w:outlineLvl w:val="2"/>
    </w:pPr>
    <w:rPr>
      <w:rFonts w:ascii="Segoe UI" w:hAnsi="Segoe UI"/>
      <w:b/>
      <w:sz w:val="22"/>
      <w:szCs w:val="28"/>
      <w:lang w:val="x-none" w:eastAsia="x-none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"/>
    <w:qFormat/>
    <w:rsid w:val="00477D1D"/>
    <w:pPr>
      <w:keepNext/>
      <w:numPr>
        <w:ilvl w:val="3"/>
        <w:numId w:val="4"/>
      </w:numPr>
      <w:spacing w:before="240" w:after="240" w:line="276" w:lineRule="auto"/>
      <w:jc w:val="both"/>
      <w:outlineLvl w:val="3"/>
    </w:pPr>
    <w:rPr>
      <w:rFonts w:ascii="NimbusSanNovTEE" w:hAnsi="NimbusSanNovTEE" w:cs="Courier New"/>
      <w:b/>
      <w:sz w:val="22"/>
      <w:szCs w:val="16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rsid w:val="00477D1D"/>
    <w:pPr>
      <w:numPr>
        <w:ilvl w:val="4"/>
        <w:numId w:val="4"/>
      </w:numPr>
      <w:spacing w:before="240" w:after="60" w:line="276" w:lineRule="auto"/>
      <w:jc w:val="both"/>
      <w:outlineLvl w:val="4"/>
    </w:pPr>
    <w:rPr>
      <w:rFonts w:ascii="Arial" w:hAnsi="Arial" w:cs="Courier New"/>
      <w:sz w:val="22"/>
      <w:szCs w:val="16"/>
    </w:rPr>
  </w:style>
  <w:style w:type="paragraph" w:styleId="Nadpis6">
    <w:name w:val="heading 6"/>
    <w:aliases w:val="H6"/>
    <w:basedOn w:val="Normln"/>
    <w:next w:val="Normln"/>
    <w:link w:val="Nadpis6Char"/>
    <w:rsid w:val="00477D1D"/>
    <w:pPr>
      <w:keepNext/>
      <w:numPr>
        <w:ilvl w:val="5"/>
        <w:numId w:val="4"/>
      </w:numPr>
      <w:spacing w:after="240" w:line="276" w:lineRule="auto"/>
      <w:jc w:val="both"/>
      <w:outlineLvl w:val="5"/>
    </w:pPr>
    <w:rPr>
      <w:sz w:val="28"/>
      <w:szCs w:val="20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rsid w:val="00477D1D"/>
    <w:pPr>
      <w:keepNext/>
      <w:numPr>
        <w:ilvl w:val="6"/>
        <w:numId w:val="4"/>
      </w:numPr>
      <w:spacing w:after="240" w:line="276" w:lineRule="auto"/>
      <w:jc w:val="both"/>
      <w:outlineLvl w:val="6"/>
    </w:pPr>
    <w:rPr>
      <w:rFonts w:ascii="Segoe UI" w:hAnsi="Segoe UI" w:cs="Courier New"/>
      <w:szCs w:val="16"/>
    </w:rPr>
  </w:style>
  <w:style w:type="paragraph" w:styleId="Nadpis9">
    <w:name w:val="heading 9"/>
    <w:aliases w:val="h9,heading9,H9,App Heading"/>
    <w:basedOn w:val="Normln"/>
    <w:next w:val="Normln"/>
    <w:link w:val="Nadpis9Char"/>
    <w:rsid w:val="00477D1D"/>
    <w:pPr>
      <w:keepNext/>
      <w:numPr>
        <w:ilvl w:val="8"/>
        <w:numId w:val="4"/>
      </w:numPr>
      <w:spacing w:after="240" w:line="276" w:lineRule="auto"/>
      <w:jc w:val="both"/>
      <w:outlineLvl w:val="8"/>
    </w:pPr>
    <w:rPr>
      <w:rFonts w:ascii="Segoe UI" w:hAnsi="Segoe UI" w:cs="Courier New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TL Nadpis 1 Char"/>
    <w:basedOn w:val="Standardnpsmoodstavce"/>
    <w:link w:val="Nadpis1"/>
    <w:rsid w:val="00477D1D"/>
    <w:rPr>
      <w:rFonts w:ascii="Segoe UI" w:eastAsia="Times New Roman" w:hAnsi="Segoe UI" w:cs="Times New Roman"/>
      <w:b/>
      <w:bCs/>
      <w:caps/>
      <w:szCs w:val="16"/>
      <w:u w:val="single"/>
      <w:lang w:val="x-none" w:eastAsia="x-none"/>
    </w:rPr>
  </w:style>
  <w:style w:type="character" w:customStyle="1" w:styleId="Nadpis2Char">
    <w:name w:val="Nadpis 2 Char"/>
    <w:aliases w:val="MTL Nadpis 2 Char"/>
    <w:basedOn w:val="Standardnpsmoodstavce"/>
    <w:link w:val="Nadpis2"/>
    <w:uiPriority w:val="9"/>
    <w:rsid w:val="00477D1D"/>
    <w:rPr>
      <w:rFonts w:ascii="Segoe UI" w:eastAsia="Times New Roman" w:hAnsi="Segoe UI" w:cs="Times New Roman"/>
      <w:b/>
      <w:bCs/>
      <w:szCs w:val="20"/>
      <w:lang w:val="x-none" w:eastAsia="x-none"/>
    </w:rPr>
  </w:style>
  <w:style w:type="character" w:customStyle="1" w:styleId="Nadpis3Char">
    <w:name w:val="Nadpis 3 Char"/>
    <w:aliases w:val="MTL Nadpis 3 Char"/>
    <w:basedOn w:val="Standardnpsmoodstavce"/>
    <w:link w:val="Nadpis3"/>
    <w:uiPriority w:val="9"/>
    <w:rsid w:val="00477D1D"/>
    <w:rPr>
      <w:rFonts w:ascii="Segoe UI" w:eastAsia="Times New Roman" w:hAnsi="Segoe UI" w:cs="Times New Roman"/>
      <w:b/>
      <w:szCs w:val="28"/>
      <w:lang w:val="x-none" w:eastAsia="x-none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"/>
    <w:rsid w:val="00477D1D"/>
    <w:rPr>
      <w:rFonts w:ascii="NimbusSanNovTEE" w:eastAsia="Times New Roman" w:hAnsi="NimbusSanNovTEE" w:cs="Courier New"/>
      <w:b/>
      <w:szCs w:val="16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477D1D"/>
    <w:rPr>
      <w:rFonts w:ascii="Arial" w:eastAsia="Times New Roman" w:hAnsi="Arial" w:cs="Courier New"/>
      <w:szCs w:val="16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477D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7Char">
    <w:name w:val="Nadpis 7 Char"/>
    <w:aliases w:val="H7 Char"/>
    <w:basedOn w:val="Standardnpsmoodstavce"/>
    <w:link w:val="Nadpis7"/>
    <w:rsid w:val="00477D1D"/>
    <w:rPr>
      <w:rFonts w:ascii="Segoe UI" w:eastAsia="Times New Roman" w:hAnsi="Segoe UI" w:cs="Courier New"/>
      <w:sz w:val="24"/>
      <w:szCs w:val="16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477D1D"/>
    <w:rPr>
      <w:rFonts w:ascii="Segoe UI" w:eastAsia="Times New Roman" w:hAnsi="Segoe UI" w:cs="Courier New"/>
      <w:sz w:val="24"/>
      <w:szCs w:val="16"/>
      <w:lang w:eastAsia="cs-CZ"/>
    </w:rPr>
  </w:style>
  <w:style w:type="character" w:styleId="Odkaznakoment">
    <w:name w:val="annotation reference"/>
    <w:uiPriority w:val="99"/>
    <w:unhideWhenUsed/>
    <w:rsid w:val="00477D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7D1D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77D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477D1D"/>
    <w:pPr>
      <w:spacing w:after="120" w:line="280" w:lineRule="exact"/>
      <w:jc w:val="both"/>
    </w:pPr>
    <w:rPr>
      <w:rFonts w:ascii="Garamond" w:hAnsi="Garamond"/>
      <w:lang w:val="x-none" w:eastAsia="x-none"/>
    </w:rPr>
  </w:style>
  <w:style w:type="character" w:customStyle="1" w:styleId="RLTextlnkuslovanChar">
    <w:name w:val="RL Text článku číslovaný Char"/>
    <w:link w:val="RLTextlnkuslovan"/>
    <w:locked/>
    <w:rsid w:val="00477D1D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D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D1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73A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73A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92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8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84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9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28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dc413b39df3547f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197D5CE5275A44B1B1193DDDCEAEED" ma:contentTypeVersion="5" ma:contentTypeDescription="Vytvoří nový dokument" ma:contentTypeScope="" ma:versionID="5eaf38ddd30bb86cbd91a152c882fca5">
  <xsd:schema xmlns:xsd="http://www.w3.org/2001/XMLSchema" xmlns:xs="http://www.w3.org/2001/XMLSchema" xmlns:p="http://schemas.microsoft.com/office/2006/metadata/properties" xmlns:ns3="87f9bb5a-c0d7-4983-9656-db9c87088569" xmlns:ns4="d13e731a-a67d-4a72-a42d-b182b09669b8" targetNamespace="http://schemas.microsoft.com/office/2006/metadata/properties" ma:root="true" ma:fieldsID="fdfcdab6f228ab7144ad14fef390a20d" ns3:_="" ns4:_="">
    <xsd:import namespace="87f9bb5a-c0d7-4983-9656-db9c87088569"/>
    <xsd:import namespace="d13e731a-a67d-4a72-a42d-b182b0966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9bb5a-c0d7-4983-9656-db9c87088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731a-a67d-4a72-a42d-b182b0966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7DEC-9EBD-4AE6-A584-95FC1A9C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9bb5a-c0d7-4983-9656-db9c87088569"/>
    <ds:schemaRef ds:uri="d13e731a-a67d-4a72-a42d-b182b0966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FA643-5AE8-4811-B969-50BCC2423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17F40-0BBA-4901-A9BA-35671F376CA1}">
  <ds:schemaRefs>
    <ds:schemaRef ds:uri="87f9bb5a-c0d7-4983-9656-db9c87088569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d13e731a-a67d-4a72-a42d-b182b09669b8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EDBF5C-507C-40A2-870D-C0BF7C46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Helánová</dc:creator>
  <cp:keywords/>
  <dc:description/>
  <cp:lastModifiedBy>Kateřina Baráková</cp:lastModifiedBy>
  <cp:revision>10</cp:revision>
  <dcterms:created xsi:type="dcterms:W3CDTF">2022-08-18T14:05:00Z</dcterms:created>
  <dcterms:modified xsi:type="dcterms:W3CDTF">2022-10-04T05:56:00Z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0x010100C0197D5CE5275A44B1B1193DDDCEAEED</vt:lpwstr>
  </property>
</Properties>
</file>