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99A8A" w14:textId="6B39867A" w:rsidR="001A501E" w:rsidRPr="00933908" w:rsidRDefault="00BC3C42" w:rsidP="001A501E">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sz w:val="20"/>
          <w:szCs w:val="20"/>
        </w:rPr>
        <w:t xml:space="preserve">Appendix No. 3 - Business </w:t>
      </w:r>
      <w:proofErr w:type="spellStart"/>
      <w:r>
        <w:rPr>
          <w:rFonts w:ascii="Arial" w:hAnsi="Arial"/>
          <w:sz w:val="20"/>
          <w:szCs w:val="20"/>
        </w:rPr>
        <w:t>terms_FRAMEWORK</w:t>
      </w:r>
      <w:proofErr w:type="spellEnd"/>
      <w:r>
        <w:rPr>
          <w:rFonts w:ascii="Arial" w:hAnsi="Arial"/>
          <w:sz w:val="20"/>
          <w:szCs w:val="20"/>
        </w:rPr>
        <w:t xml:space="preserve"> AGREEMENT</w:t>
      </w:r>
    </w:p>
    <w:p w14:paraId="396A6FB5" w14:textId="77777777" w:rsidR="001A501E" w:rsidRPr="00933908" w:rsidRDefault="001A501E" w:rsidP="001A501E">
      <w:pPr>
        <w:rPr>
          <w:rFonts w:ascii="Arial" w:hAnsi="Arial" w:cs="Arial"/>
          <w:sz w:val="20"/>
          <w:szCs w:val="20"/>
        </w:rPr>
      </w:pPr>
    </w:p>
    <w:p w14:paraId="434C48D9" w14:textId="77777777" w:rsidR="001A501E" w:rsidRPr="00933908" w:rsidRDefault="001A501E" w:rsidP="001A501E">
      <w:pPr>
        <w:rPr>
          <w:rFonts w:ascii="Arial" w:hAnsi="Arial" w:cs="Arial"/>
          <w:sz w:val="20"/>
          <w:szCs w:val="20"/>
        </w:rPr>
      </w:pPr>
    </w:p>
    <w:p w14:paraId="60937B5B" w14:textId="77777777" w:rsidR="001A501E" w:rsidRPr="00933908" w:rsidRDefault="001A501E" w:rsidP="001A501E">
      <w:pPr>
        <w:rPr>
          <w:rFonts w:ascii="Arial" w:hAnsi="Arial" w:cs="Arial"/>
          <w:sz w:val="20"/>
          <w:szCs w:val="20"/>
        </w:rPr>
      </w:pPr>
    </w:p>
    <w:p w14:paraId="14F039B0" w14:textId="77777777" w:rsidR="001A501E" w:rsidRPr="00933908" w:rsidRDefault="001A501E" w:rsidP="001A501E">
      <w:pPr>
        <w:rPr>
          <w:rFonts w:ascii="Arial" w:hAnsi="Arial" w:cs="Arial"/>
          <w:sz w:val="20"/>
          <w:szCs w:val="20"/>
        </w:rPr>
      </w:pPr>
    </w:p>
    <w:p w14:paraId="5EE1D06E" w14:textId="77777777" w:rsidR="001A501E" w:rsidRPr="00933908" w:rsidRDefault="001A501E" w:rsidP="001A501E">
      <w:pPr>
        <w:jc w:val="center"/>
        <w:rPr>
          <w:rFonts w:ascii="Arial" w:hAnsi="Arial" w:cs="Arial"/>
          <w:b/>
          <w:sz w:val="20"/>
          <w:szCs w:val="20"/>
        </w:rPr>
      </w:pPr>
      <w:proofErr w:type="gramStart"/>
      <w:r>
        <w:rPr>
          <w:rFonts w:ascii="Arial" w:hAnsi="Arial"/>
          <w:b/>
          <w:sz w:val="20"/>
          <w:szCs w:val="20"/>
        </w:rPr>
        <w:t>for</w:t>
      </w:r>
      <w:proofErr w:type="gramEnd"/>
      <w:r>
        <w:rPr>
          <w:rFonts w:ascii="Arial" w:hAnsi="Arial"/>
          <w:b/>
          <w:sz w:val="20"/>
          <w:szCs w:val="20"/>
        </w:rPr>
        <w:t xml:space="preserve"> an above-limit public contract</w:t>
      </w:r>
    </w:p>
    <w:p w14:paraId="1805EE58" w14:textId="77777777" w:rsidR="001A501E" w:rsidRPr="00933908" w:rsidRDefault="001A501E" w:rsidP="001A501E">
      <w:pPr>
        <w:jc w:val="center"/>
        <w:rPr>
          <w:rFonts w:ascii="Arial" w:hAnsi="Arial" w:cs="Arial"/>
          <w:sz w:val="20"/>
          <w:szCs w:val="20"/>
        </w:rPr>
      </w:pPr>
    </w:p>
    <w:p w14:paraId="68C96D03" w14:textId="1F28CFDC" w:rsidR="00C50A7C" w:rsidRPr="00933908" w:rsidRDefault="00C70069" w:rsidP="00C50A7C">
      <w:pPr>
        <w:jc w:val="center"/>
        <w:rPr>
          <w:rFonts w:ascii="Arial" w:hAnsi="Arial" w:cs="Arial"/>
          <w:b/>
          <w:bCs/>
          <w:sz w:val="28"/>
          <w:szCs w:val="20"/>
        </w:rPr>
      </w:pPr>
      <w:r w:rsidRPr="00C70069">
        <w:rPr>
          <w:rFonts w:ascii="Arial" w:hAnsi="Arial"/>
          <w:b/>
          <w:bCs/>
          <w:sz w:val="28"/>
          <w:szCs w:val="20"/>
        </w:rPr>
        <w:t>Fram</w:t>
      </w:r>
      <w:r w:rsidR="00BE245E">
        <w:rPr>
          <w:rFonts w:ascii="Arial" w:hAnsi="Arial"/>
          <w:b/>
          <w:bCs/>
          <w:sz w:val="28"/>
          <w:szCs w:val="20"/>
        </w:rPr>
        <w:t>ework Agreement to Nucleic Acid</w:t>
      </w:r>
      <w:r w:rsidRPr="00C70069">
        <w:rPr>
          <w:rFonts w:ascii="Arial" w:hAnsi="Arial"/>
          <w:b/>
          <w:bCs/>
          <w:sz w:val="28"/>
          <w:szCs w:val="20"/>
        </w:rPr>
        <w:t xml:space="preserve"> Sequencing on the Illumina Sequencing Platform</w:t>
      </w:r>
      <w:r w:rsidR="00CB6265">
        <w:rPr>
          <w:rFonts w:ascii="Arial" w:hAnsi="Arial"/>
          <w:b/>
          <w:bCs/>
          <w:sz w:val="28"/>
          <w:szCs w:val="20"/>
        </w:rPr>
        <w:t xml:space="preserve"> </w:t>
      </w:r>
      <w:r>
        <w:rPr>
          <w:rFonts w:ascii="Arial" w:hAnsi="Arial"/>
          <w:b/>
          <w:bCs/>
          <w:sz w:val="28"/>
          <w:szCs w:val="20"/>
        </w:rPr>
        <w:t>- divided into parts</w:t>
      </w:r>
      <w:r w:rsidR="00933908">
        <w:rPr>
          <w:rFonts w:ascii="Arial" w:hAnsi="Arial"/>
          <w:b/>
          <w:bCs/>
          <w:sz w:val="28"/>
          <w:szCs w:val="20"/>
        </w:rPr>
        <w:t>:</w:t>
      </w:r>
    </w:p>
    <w:p w14:paraId="1267F18C" w14:textId="77777777" w:rsidR="00C50A7C" w:rsidRPr="00933908" w:rsidRDefault="00C50A7C" w:rsidP="00C50A7C">
      <w:pPr>
        <w:jc w:val="center"/>
        <w:rPr>
          <w:rFonts w:ascii="Arial" w:hAnsi="Arial" w:cs="Arial"/>
          <w:b/>
          <w:bCs/>
          <w:sz w:val="32"/>
          <w:szCs w:val="20"/>
        </w:rPr>
      </w:pPr>
    </w:p>
    <w:p w14:paraId="2012FE57" w14:textId="020FF19F" w:rsidR="003F51EF" w:rsidRPr="00933908" w:rsidRDefault="003266C9" w:rsidP="003F51EF">
      <w:pPr>
        <w:jc w:val="center"/>
        <w:rPr>
          <w:rFonts w:ascii="Arial" w:hAnsi="Arial" w:cs="Arial"/>
          <w:b/>
          <w:bCs/>
          <w:sz w:val="32"/>
          <w:szCs w:val="20"/>
          <w:highlight w:val="yellow"/>
        </w:rPr>
      </w:pPr>
      <w:r>
        <w:rPr>
          <w:rFonts w:ascii="Arial" w:hAnsi="Arial"/>
          <w:b/>
          <w:bCs/>
          <w:sz w:val="32"/>
          <w:szCs w:val="20"/>
          <w:highlight w:val="yellow"/>
        </w:rPr>
        <w:t xml:space="preserve">Part 1: DNA </w:t>
      </w:r>
      <w:proofErr w:type="gramStart"/>
      <w:r w:rsidR="00BE7BB0">
        <w:rPr>
          <w:rFonts w:ascii="Arial" w:hAnsi="Arial"/>
          <w:b/>
          <w:bCs/>
          <w:sz w:val="32"/>
          <w:szCs w:val="20"/>
          <w:highlight w:val="yellow"/>
        </w:rPr>
        <w:t>Sequencing</w:t>
      </w:r>
      <w:proofErr w:type="gramEnd"/>
      <w:r w:rsidR="00BE7BB0">
        <w:rPr>
          <w:rFonts w:ascii="Arial" w:hAnsi="Arial"/>
          <w:b/>
          <w:bCs/>
          <w:sz w:val="32"/>
          <w:szCs w:val="20"/>
          <w:highlight w:val="yellow"/>
        </w:rPr>
        <w:t xml:space="preserve"> </w:t>
      </w:r>
      <w:r>
        <w:rPr>
          <w:rFonts w:ascii="Arial" w:hAnsi="Arial"/>
          <w:b/>
          <w:bCs/>
          <w:sz w:val="32"/>
          <w:szCs w:val="20"/>
          <w:highlight w:val="yellow"/>
        </w:rPr>
        <w:t xml:space="preserve">on the Illumina </w:t>
      </w:r>
      <w:r w:rsidR="00C70069">
        <w:rPr>
          <w:rFonts w:ascii="Arial" w:hAnsi="Arial"/>
          <w:b/>
          <w:bCs/>
          <w:sz w:val="32"/>
          <w:szCs w:val="20"/>
          <w:highlight w:val="yellow"/>
        </w:rPr>
        <w:t xml:space="preserve">sequencing </w:t>
      </w:r>
      <w:r>
        <w:rPr>
          <w:rFonts w:ascii="Arial" w:hAnsi="Arial"/>
          <w:b/>
          <w:bCs/>
          <w:sz w:val="32"/>
          <w:szCs w:val="20"/>
          <w:highlight w:val="yellow"/>
        </w:rPr>
        <w:t>platform</w:t>
      </w:r>
    </w:p>
    <w:p w14:paraId="42279116" w14:textId="77777777" w:rsidR="00933908" w:rsidRPr="00933908" w:rsidRDefault="00933908" w:rsidP="003F51EF">
      <w:pPr>
        <w:jc w:val="center"/>
        <w:rPr>
          <w:rFonts w:ascii="Arial" w:hAnsi="Arial" w:cs="Arial"/>
          <w:sz w:val="22"/>
          <w:szCs w:val="20"/>
          <w:highlight w:val="yellow"/>
        </w:rPr>
      </w:pPr>
    </w:p>
    <w:p w14:paraId="3277A80B" w14:textId="2B7E19AB" w:rsidR="00933908" w:rsidRPr="00933908" w:rsidRDefault="00933908" w:rsidP="00933908">
      <w:pPr>
        <w:jc w:val="center"/>
        <w:rPr>
          <w:rFonts w:ascii="Arial" w:hAnsi="Arial" w:cs="Arial"/>
          <w:b/>
          <w:bCs/>
          <w:sz w:val="32"/>
          <w:szCs w:val="20"/>
          <w:highlight w:val="yellow"/>
        </w:rPr>
      </w:pPr>
      <w:r>
        <w:rPr>
          <w:rFonts w:ascii="Arial" w:hAnsi="Arial"/>
          <w:b/>
          <w:bCs/>
          <w:sz w:val="32"/>
          <w:szCs w:val="20"/>
          <w:highlight w:val="yellow"/>
        </w:rPr>
        <w:t xml:space="preserve">Part 2: </w:t>
      </w:r>
      <w:proofErr w:type="spellStart"/>
      <w:r>
        <w:rPr>
          <w:rFonts w:ascii="Arial" w:hAnsi="Arial"/>
          <w:b/>
          <w:bCs/>
          <w:sz w:val="32"/>
          <w:szCs w:val="20"/>
          <w:highlight w:val="yellow"/>
        </w:rPr>
        <w:t>RNAseq</w:t>
      </w:r>
      <w:proofErr w:type="spellEnd"/>
      <w:r>
        <w:rPr>
          <w:rFonts w:ascii="Arial" w:hAnsi="Arial"/>
          <w:b/>
          <w:bCs/>
          <w:sz w:val="32"/>
          <w:szCs w:val="20"/>
          <w:highlight w:val="yellow"/>
        </w:rPr>
        <w:t xml:space="preserve"> on the Illumina </w:t>
      </w:r>
      <w:r w:rsidR="00C70069">
        <w:rPr>
          <w:rFonts w:ascii="Arial" w:hAnsi="Arial"/>
          <w:b/>
          <w:bCs/>
          <w:sz w:val="32"/>
          <w:szCs w:val="20"/>
          <w:highlight w:val="yellow"/>
        </w:rPr>
        <w:t xml:space="preserve">sequencing </w:t>
      </w:r>
      <w:r>
        <w:rPr>
          <w:rFonts w:ascii="Arial" w:hAnsi="Arial"/>
          <w:b/>
          <w:bCs/>
          <w:sz w:val="32"/>
          <w:szCs w:val="20"/>
          <w:highlight w:val="yellow"/>
        </w:rPr>
        <w:t>platform</w:t>
      </w:r>
    </w:p>
    <w:p w14:paraId="39DEF649" w14:textId="53267D04" w:rsidR="00933908" w:rsidRPr="00933908" w:rsidRDefault="00933908" w:rsidP="00933908">
      <w:pPr>
        <w:jc w:val="center"/>
        <w:rPr>
          <w:rFonts w:ascii="Arial" w:hAnsi="Arial" w:cs="Arial"/>
          <w:b/>
          <w:bCs/>
          <w:sz w:val="32"/>
          <w:szCs w:val="20"/>
          <w:highlight w:val="yellow"/>
        </w:rPr>
      </w:pPr>
    </w:p>
    <w:p w14:paraId="0696DE9E" w14:textId="4A578C91" w:rsidR="00933908" w:rsidRPr="00933908" w:rsidRDefault="00933908" w:rsidP="00933908">
      <w:pPr>
        <w:jc w:val="center"/>
        <w:rPr>
          <w:rFonts w:ascii="Arial" w:hAnsi="Arial" w:cs="Arial"/>
          <w:sz w:val="16"/>
          <w:szCs w:val="20"/>
        </w:rPr>
      </w:pPr>
      <w:r>
        <w:rPr>
          <w:rFonts w:ascii="Arial" w:hAnsi="Arial"/>
          <w:b/>
          <w:bCs/>
          <w:sz w:val="22"/>
          <w:szCs w:val="20"/>
          <w:highlight w:val="yellow"/>
        </w:rPr>
        <w:t>(</w:t>
      </w:r>
      <w:proofErr w:type="gramStart"/>
      <w:r>
        <w:rPr>
          <w:rFonts w:ascii="Arial" w:hAnsi="Arial"/>
          <w:b/>
          <w:bCs/>
          <w:sz w:val="22"/>
          <w:szCs w:val="20"/>
          <w:highlight w:val="yellow"/>
        </w:rPr>
        <w:t>the</w:t>
      </w:r>
      <w:proofErr w:type="gramEnd"/>
      <w:r>
        <w:rPr>
          <w:rFonts w:ascii="Arial" w:hAnsi="Arial"/>
          <w:b/>
          <w:bCs/>
          <w:sz w:val="22"/>
          <w:szCs w:val="20"/>
          <w:highlight w:val="yellow"/>
        </w:rPr>
        <w:t xml:space="preserve"> selected supplier deletes the part for which it was not selected - then deletes this instruction and the yellow highlighting)</w:t>
      </w:r>
    </w:p>
    <w:p w14:paraId="685A4E20" w14:textId="627233DE" w:rsidR="001A501E" w:rsidRPr="00933908" w:rsidRDefault="001A501E" w:rsidP="001A501E">
      <w:pPr>
        <w:rPr>
          <w:rFonts w:ascii="Arial" w:hAnsi="Arial" w:cs="Arial"/>
          <w:sz w:val="20"/>
          <w:szCs w:val="20"/>
        </w:rPr>
      </w:pPr>
    </w:p>
    <w:p w14:paraId="6B740B1F" w14:textId="77777777" w:rsidR="001A501E" w:rsidRPr="00933908" w:rsidRDefault="001A501E" w:rsidP="001A501E">
      <w:pPr>
        <w:pStyle w:val="Nzev"/>
        <w:rPr>
          <w:rFonts w:cs="Arial"/>
          <w:sz w:val="20"/>
        </w:rPr>
      </w:pPr>
    </w:p>
    <w:p w14:paraId="5DDB9ADF" w14:textId="77777777" w:rsidR="001A501E" w:rsidRPr="00933908" w:rsidRDefault="001A501E" w:rsidP="001A501E">
      <w:pPr>
        <w:pStyle w:val="Nzev"/>
        <w:rPr>
          <w:rFonts w:cs="Arial"/>
          <w:sz w:val="20"/>
        </w:rPr>
      </w:pPr>
    </w:p>
    <w:p w14:paraId="4CD14B88" w14:textId="77777777" w:rsidR="001A501E" w:rsidRPr="00933908" w:rsidRDefault="001A501E" w:rsidP="001A501E">
      <w:pPr>
        <w:pStyle w:val="Nzev"/>
        <w:rPr>
          <w:rFonts w:cs="Arial"/>
          <w:sz w:val="20"/>
        </w:rPr>
      </w:pPr>
    </w:p>
    <w:p w14:paraId="144B772D" w14:textId="77777777" w:rsidR="001A501E" w:rsidRPr="00933908" w:rsidRDefault="001A501E" w:rsidP="001A501E">
      <w:pPr>
        <w:pStyle w:val="Nzev"/>
        <w:rPr>
          <w:rFonts w:cs="Arial"/>
          <w:sz w:val="20"/>
        </w:rPr>
      </w:pPr>
    </w:p>
    <w:p w14:paraId="2E27B9DD" w14:textId="77777777" w:rsidR="001A501E" w:rsidRPr="00933908" w:rsidRDefault="001A501E" w:rsidP="001A501E">
      <w:pPr>
        <w:pStyle w:val="Nzev"/>
        <w:rPr>
          <w:rFonts w:cs="Arial"/>
          <w:sz w:val="20"/>
        </w:rPr>
      </w:pPr>
    </w:p>
    <w:p w14:paraId="451215D2" w14:textId="77777777" w:rsidR="001A501E" w:rsidRPr="00933908" w:rsidRDefault="001A501E" w:rsidP="001A501E">
      <w:pPr>
        <w:pStyle w:val="Nzev"/>
        <w:rPr>
          <w:rFonts w:cs="Arial"/>
          <w:sz w:val="20"/>
        </w:rPr>
      </w:pPr>
    </w:p>
    <w:p w14:paraId="61DBFE84" w14:textId="77777777" w:rsidR="001A501E" w:rsidRPr="00933908" w:rsidRDefault="001A501E" w:rsidP="001A501E">
      <w:pPr>
        <w:pStyle w:val="Nzev"/>
        <w:rPr>
          <w:rFonts w:cs="Arial"/>
          <w:sz w:val="20"/>
        </w:rPr>
      </w:pPr>
    </w:p>
    <w:p w14:paraId="4FBFF701" w14:textId="77777777" w:rsidR="001A501E" w:rsidRPr="00933908" w:rsidRDefault="001A501E" w:rsidP="001A501E">
      <w:pPr>
        <w:pStyle w:val="Nzev"/>
        <w:rPr>
          <w:rFonts w:cs="Arial"/>
          <w:sz w:val="20"/>
        </w:rPr>
      </w:pPr>
    </w:p>
    <w:p w14:paraId="1273AE2B" w14:textId="77777777" w:rsidR="001A501E" w:rsidRPr="00933908" w:rsidRDefault="001A501E" w:rsidP="001A501E">
      <w:pPr>
        <w:pStyle w:val="Nzev"/>
        <w:rPr>
          <w:rFonts w:cs="Arial"/>
          <w:sz w:val="20"/>
        </w:rPr>
      </w:pPr>
    </w:p>
    <w:p w14:paraId="7AED6210" w14:textId="77777777" w:rsidR="001A501E" w:rsidRPr="00933908" w:rsidRDefault="001A501E" w:rsidP="001A501E">
      <w:pPr>
        <w:pStyle w:val="Nzev"/>
        <w:rPr>
          <w:rFonts w:cs="Arial"/>
          <w:sz w:val="20"/>
        </w:rPr>
      </w:pPr>
    </w:p>
    <w:p w14:paraId="7FD7F3B9" w14:textId="77777777" w:rsidR="001A501E" w:rsidRPr="00933908" w:rsidRDefault="001A501E" w:rsidP="001A501E">
      <w:pPr>
        <w:pStyle w:val="Nzev"/>
        <w:rPr>
          <w:rFonts w:cs="Arial"/>
          <w:sz w:val="20"/>
        </w:rPr>
      </w:pPr>
    </w:p>
    <w:p w14:paraId="1AAE0069" w14:textId="77777777" w:rsidR="001A501E" w:rsidRPr="00933908" w:rsidRDefault="001A501E" w:rsidP="001A501E">
      <w:pPr>
        <w:pStyle w:val="Nzev"/>
        <w:rPr>
          <w:rFonts w:cs="Arial"/>
          <w:sz w:val="20"/>
        </w:rPr>
      </w:pPr>
    </w:p>
    <w:p w14:paraId="20528DE5" w14:textId="77777777" w:rsidR="001A501E" w:rsidRPr="00933908" w:rsidRDefault="001A501E" w:rsidP="001A501E">
      <w:pPr>
        <w:pStyle w:val="Nzev"/>
        <w:rPr>
          <w:rFonts w:cs="Arial"/>
          <w:sz w:val="20"/>
        </w:rPr>
      </w:pPr>
    </w:p>
    <w:p w14:paraId="1A1A4430" w14:textId="77777777" w:rsidR="001A501E" w:rsidRPr="00933908" w:rsidRDefault="001A501E" w:rsidP="001A501E">
      <w:pPr>
        <w:pStyle w:val="Nzev"/>
        <w:rPr>
          <w:rFonts w:cs="Arial"/>
          <w:sz w:val="20"/>
        </w:rPr>
      </w:pPr>
    </w:p>
    <w:p w14:paraId="7CB6AF8A" w14:textId="77777777" w:rsidR="001A501E" w:rsidRPr="00933908" w:rsidRDefault="001A501E" w:rsidP="001A501E">
      <w:pPr>
        <w:pStyle w:val="Nzev"/>
        <w:rPr>
          <w:rFonts w:cs="Arial"/>
          <w:sz w:val="20"/>
        </w:rPr>
      </w:pPr>
    </w:p>
    <w:p w14:paraId="077933A1" w14:textId="77777777" w:rsidR="001A501E" w:rsidRPr="00933908" w:rsidRDefault="001A501E" w:rsidP="001A501E">
      <w:pPr>
        <w:pStyle w:val="Nzev"/>
        <w:rPr>
          <w:rFonts w:cs="Arial"/>
          <w:sz w:val="20"/>
        </w:rPr>
      </w:pPr>
    </w:p>
    <w:p w14:paraId="4FBE4994" w14:textId="77777777" w:rsidR="001A501E" w:rsidRPr="00933908" w:rsidRDefault="001A501E" w:rsidP="001A501E">
      <w:pPr>
        <w:pStyle w:val="Nzev"/>
        <w:rPr>
          <w:rFonts w:cs="Arial"/>
          <w:sz w:val="20"/>
        </w:rPr>
      </w:pPr>
    </w:p>
    <w:p w14:paraId="5219A568" w14:textId="77777777" w:rsidR="001A501E" w:rsidRPr="00933908" w:rsidRDefault="001A501E" w:rsidP="001A501E">
      <w:pPr>
        <w:pStyle w:val="Nzev"/>
        <w:rPr>
          <w:rFonts w:cs="Arial"/>
          <w:sz w:val="20"/>
        </w:rPr>
      </w:pPr>
    </w:p>
    <w:p w14:paraId="3CEB5D2D" w14:textId="77777777" w:rsidR="001A501E" w:rsidRPr="00933908" w:rsidRDefault="001A501E" w:rsidP="001A501E">
      <w:pPr>
        <w:pStyle w:val="Nzev"/>
        <w:rPr>
          <w:rFonts w:cs="Arial"/>
          <w:sz w:val="20"/>
        </w:rPr>
      </w:pPr>
    </w:p>
    <w:p w14:paraId="2C624B62" w14:textId="77777777" w:rsidR="001A501E" w:rsidRPr="00933908" w:rsidRDefault="001A501E" w:rsidP="001A501E">
      <w:pPr>
        <w:pStyle w:val="Nzev"/>
        <w:rPr>
          <w:rFonts w:cs="Arial"/>
          <w:sz w:val="20"/>
        </w:rPr>
      </w:pPr>
    </w:p>
    <w:p w14:paraId="51F2C5BE" w14:textId="77777777" w:rsidR="001A501E" w:rsidRPr="00933908" w:rsidRDefault="001A501E" w:rsidP="001A501E">
      <w:pPr>
        <w:pStyle w:val="Nzev"/>
        <w:rPr>
          <w:rFonts w:cs="Arial"/>
          <w:sz w:val="20"/>
        </w:rPr>
      </w:pPr>
      <w:r>
        <w:rPr>
          <w:sz w:val="20"/>
        </w:rPr>
        <w:t>Preamble:</w:t>
      </w:r>
    </w:p>
    <w:p w14:paraId="6998ED60" w14:textId="77777777" w:rsidR="001A501E" w:rsidRPr="00933908" w:rsidRDefault="001A501E" w:rsidP="001A501E">
      <w:pPr>
        <w:pStyle w:val="Nzev"/>
        <w:rPr>
          <w:rFonts w:cs="Arial"/>
          <w:sz w:val="20"/>
        </w:rPr>
      </w:pPr>
    </w:p>
    <w:p w14:paraId="2AD77689" w14:textId="77777777" w:rsidR="001A501E" w:rsidRPr="00933908" w:rsidRDefault="001A501E" w:rsidP="001A501E">
      <w:pPr>
        <w:pStyle w:val="Nzev"/>
        <w:jc w:val="both"/>
        <w:rPr>
          <w:rFonts w:cs="Arial"/>
          <w:sz w:val="20"/>
        </w:rPr>
      </w:pPr>
    </w:p>
    <w:p w14:paraId="26EB2682" w14:textId="134EEE67" w:rsidR="001A501E" w:rsidRPr="00933908" w:rsidRDefault="001A501E" w:rsidP="001A501E">
      <w:pPr>
        <w:rPr>
          <w:rFonts w:ascii="Arial" w:hAnsi="Arial" w:cs="Arial"/>
          <w:sz w:val="20"/>
          <w:szCs w:val="20"/>
        </w:rPr>
      </w:pPr>
      <w:r>
        <w:rPr>
          <w:rFonts w:ascii="Arial" w:hAnsi="Arial"/>
          <w:sz w:val="20"/>
          <w:szCs w:val="20"/>
        </w:rPr>
        <w:t xml:space="preserve">The </w:t>
      </w:r>
      <w:proofErr w:type="gramStart"/>
      <w:r>
        <w:rPr>
          <w:rFonts w:ascii="Arial" w:hAnsi="Arial"/>
          <w:sz w:val="20"/>
          <w:szCs w:val="20"/>
        </w:rPr>
        <w:t>business terms for performance of this public contract, as stipulated in the tender dossier, must be respected by the provider</w:t>
      </w:r>
      <w:proofErr w:type="gramEnd"/>
      <w:r>
        <w:rPr>
          <w:rFonts w:ascii="Arial" w:hAnsi="Arial"/>
          <w:sz w:val="20"/>
          <w:szCs w:val="20"/>
        </w:rPr>
        <w:t xml:space="preserve">. </w:t>
      </w:r>
    </w:p>
    <w:p w14:paraId="263120AB" w14:textId="5C616310" w:rsidR="001A501E" w:rsidRPr="00933908" w:rsidRDefault="001A501E" w:rsidP="001A501E">
      <w:pPr>
        <w:rPr>
          <w:rFonts w:ascii="Arial" w:hAnsi="Arial" w:cs="Arial"/>
          <w:sz w:val="20"/>
          <w:szCs w:val="20"/>
        </w:rPr>
      </w:pPr>
      <w:r>
        <w:rPr>
          <w:rFonts w:ascii="Arial" w:hAnsi="Arial"/>
          <w:sz w:val="20"/>
          <w:szCs w:val="20"/>
        </w:rPr>
        <w:t xml:space="preserve">The business terms are contained in the </w:t>
      </w:r>
      <w:r w:rsidR="00CD4E32">
        <w:rPr>
          <w:rFonts w:ascii="Arial" w:hAnsi="Arial"/>
          <w:sz w:val="20"/>
          <w:szCs w:val="20"/>
        </w:rPr>
        <w:t xml:space="preserve">appended draft of the agreement. </w:t>
      </w:r>
      <w:proofErr w:type="gramStart"/>
      <w:r w:rsidR="00CD4E32">
        <w:rPr>
          <w:rFonts w:ascii="Arial" w:hAnsi="Arial"/>
          <w:sz w:val="20"/>
          <w:szCs w:val="20"/>
        </w:rPr>
        <w:t>T</w:t>
      </w:r>
      <w:r w:rsidR="00CD4E32" w:rsidRPr="00CD4E32">
        <w:rPr>
          <w:rFonts w:ascii="Arial" w:hAnsi="Arial"/>
          <w:sz w:val="20"/>
          <w:szCs w:val="20"/>
        </w:rPr>
        <w:t>he selected supplier will be asked to sub</w:t>
      </w:r>
      <w:r w:rsidR="00CD4E32">
        <w:rPr>
          <w:rFonts w:ascii="Arial" w:hAnsi="Arial"/>
          <w:sz w:val="20"/>
          <w:szCs w:val="20"/>
        </w:rPr>
        <w:t xml:space="preserve">mit the completed </w:t>
      </w:r>
      <w:bookmarkStart w:id="0" w:name="_GoBack"/>
      <w:bookmarkEnd w:id="0"/>
      <w:r w:rsidR="00CD4E32">
        <w:rPr>
          <w:rFonts w:ascii="Arial" w:hAnsi="Arial"/>
          <w:sz w:val="20"/>
          <w:szCs w:val="20"/>
        </w:rPr>
        <w:t xml:space="preserve">business terms - </w:t>
      </w:r>
      <w:r>
        <w:rPr>
          <w:rFonts w:ascii="Arial" w:hAnsi="Arial"/>
          <w:b/>
          <w:bCs/>
          <w:sz w:val="20"/>
          <w:szCs w:val="20"/>
        </w:rPr>
        <w:t>i.e. it will enter the required data (fill in the empty form fields highlighted in yellow and subsequently delete this yellow highlighting and the instructions) in the designated places (yellow highlighting)</w:t>
      </w:r>
      <w:r>
        <w:rPr>
          <w:rFonts w:ascii="Arial" w:hAnsi="Arial"/>
          <w:sz w:val="20"/>
          <w:szCs w:val="20"/>
        </w:rPr>
        <w:t xml:space="preserve">, it appends all the required appendices </w:t>
      </w:r>
      <w:r>
        <w:rPr>
          <w:rFonts w:ascii="Arial" w:hAnsi="Arial"/>
          <w:sz w:val="20"/>
          <w:szCs w:val="20"/>
          <w:u w:val="single"/>
        </w:rPr>
        <w:t>and signs the document in the manner stipulated according to the excerpt from the company register or other business records, or it is signed by the provider's representative.</w:t>
      </w:r>
      <w:proofErr w:type="gramEnd"/>
      <w:r>
        <w:rPr>
          <w:rStyle w:val="NormalniText-Podtrzeny"/>
          <w:rFonts w:ascii="Arial" w:hAnsi="Arial"/>
          <w:sz w:val="20"/>
          <w:szCs w:val="20"/>
        </w:rPr>
        <w:t xml:space="preserve"> The name, surname, office and corporate name of the authorised person </w:t>
      </w:r>
      <w:proofErr w:type="gramStart"/>
      <w:r>
        <w:rPr>
          <w:rStyle w:val="NormalniText-Podtrzeny"/>
          <w:rFonts w:ascii="Arial" w:hAnsi="Arial"/>
          <w:sz w:val="20"/>
          <w:szCs w:val="20"/>
        </w:rPr>
        <w:t>shall be given</w:t>
      </w:r>
      <w:proofErr w:type="gramEnd"/>
      <w:r>
        <w:rPr>
          <w:rStyle w:val="NormalniText-Podtrzeny"/>
          <w:rFonts w:ascii="Arial" w:hAnsi="Arial"/>
          <w:sz w:val="20"/>
          <w:szCs w:val="20"/>
        </w:rPr>
        <w:t xml:space="preserve"> under his signature.</w:t>
      </w:r>
    </w:p>
    <w:p w14:paraId="45BF18FC" w14:textId="77777777" w:rsidR="001A501E" w:rsidRPr="00933908" w:rsidRDefault="001A501E" w:rsidP="001A501E">
      <w:pPr>
        <w:rPr>
          <w:rFonts w:ascii="Arial" w:hAnsi="Arial" w:cs="Arial"/>
          <w:sz w:val="20"/>
          <w:szCs w:val="20"/>
        </w:rPr>
        <w:sectPr w:rsidR="001A501E" w:rsidRPr="00933908">
          <w:headerReference w:type="default" r:id="rId8"/>
          <w:footerReference w:type="default" r:id="rId9"/>
          <w:pgSz w:w="11906" w:h="16838"/>
          <w:pgMar w:top="1418" w:right="1417" w:bottom="1417" w:left="1418" w:header="567" w:footer="854" w:gutter="0"/>
          <w:cols w:space="708"/>
        </w:sectPr>
      </w:pPr>
    </w:p>
    <w:p w14:paraId="42012C72" w14:textId="77777777" w:rsidR="00E51902" w:rsidRPr="00933908" w:rsidRDefault="00E51902" w:rsidP="00E51902">
      <w:pPr>
        <w:pStyle w:val="Nzev"/>
        <w:spacing w:before="0" w:after="0"/>
        <w:rPr>
          <w:rFonts w:cs="Arial"/>
          <w:sz w:val="20"/>
        </w:rPr>
      </w:pPr>
    </w:p>
    <w:p w14:paraId="4212DAC5" w14:textId="329AC3F7" w:rsidR="00097E7A" w:rsidRPr="0085069D" w:rsidRDefault="003B6AE8" w:rsidP="00301C45">
      <w:pPr>
        <w:pStyle w:val="Nzev"/>
        <w:spacing w:before="0" w:after="0"/>
        <w:rPr>
          <w:rFonts w:cs="Arial"/>
          <w:sz w:val="24"/>
        </w:rPr>
      </w:pPr>
      <w:r w:rsidRPr="0085069D">
        <w:rPr>
          <w:sz w:val="24"/>
        </w:rPr>
        <w:t>FRAMEWORK AGREEMENT</w:t>
      </w:r>
    </w:p>
    <w:p w14:paraId="685F8ABC" w14:textId="77777777" w:rsidR="00097E7A" w:rsidRPr="00933908" w:rsidRDefault="00097E7A" w:rsidP="00E51902">
      <w:pPr>
        <w:jc w:val="center"/>
        <w:rPr>
          <w:rFonts w:ascii="Arial" w:hAnsi="Arial" w:cs="Arial"/>
          <w:b/>
          <w:sz w:val="20"/>
          <w:szCs w:val="20"/>
        </w:rPr>
      </w:pPr>
      <w:proofErr w:type="gramStart"/>
      <w:r>
        <w:rPr>
          <w:rFonts w:ascii="Arial" w:hAnsi="Arial"/>
          <w:b/>
          <w:sz w:val="20"/>
          <w:szCs w:val="20"/>
        </w:rPr>
        <w:t>in</w:t>
      </w:r>
      <w:proofErr w:type="gramEnd"/>
      <w:r>
        <w:rPr>
          <w:rFonts w:ascii="Arial" w:hAnsi="Arial"/>
          <w:b/>
          <w:sz w:val="20"/>
          <w:szCs w:val="20"/>
        </w:rPr>
        <w:t xml:space="preserve"> accordance with the provisions of Section 1746(2) et </w:t>
      </w:r>
      <w:proofErr w:type="spellStart"/>
      <w:r>
        <w:rPr>
          <w:rFonts w:ascii="Arial" w:hAnsi="Arial"/>
          <w:b/>
          <w:sz w:val="20"/>
          <w:szCs w:val="20"/>
        </w:rPr>
        <w:t>seq</w:t>
      </w:r>
      <w:proofErr w:type="spellEnd"/>
      <w:r>
        <w:rPr>
          <w:rFonts w:ascii="Arial" w:hAnsi="Arial"/>
          <w:b/>
          <w:sz w:val="20"/>
          <w:szCs w:val="20"/>
        </w:rPr>
        <w:t xml:space="preserve"> of Act No. 89/2012 Sb., Civil Code (hereinafter the "Civil Code"), concluded between the following Contracting parties</w:t>
      </w:r>
    </w:p>
    <w:p w14:paraId="345A3FF7" w14:textId="45A480DA" w:rsidR="00097E7A" w:rsidRPr="00933908" w:rsidRDefault="003754E2" w:rsidP="00E51902">
      <w:pPr>
        <w:rPr>
          <w:rFonts w:ascii="Arial" w:hAnsi="Arial" w:cs="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FA No.:</w:t>
      </w:r>
      <w:r w:rsidR="004C3042">
        <w:rPr>
          <w:rFonts w:ascii="Arial" w:hAnsi="Arial"/>
          <w:sz w:val="20"/>
          <w:szCs w:val="20"/>
        </w:rPr>
        <w:t xml:space="preserve"> 4052</w:t>
      </w:r>
      <w:r>
        <w:rPr>
          <w:rFonts w:ascii="Arial" w:hAnsi="Arial"/>
          <w:sz w:val="20"/>
          <w:szCs w:val="20"/>
        </w:rPr>
        <w:t xml:space="preserve"> </w:t>
      </w:r>
    </w:p>
    <w:p w14:paraId="0554AF44" w14:textId="77777777" w:rsidR="00097E7A" w:rsidRPr="00933908" w:rsidRDefault="00097E7A" w:rsidP="00E51902">
      <w:pPr>
        <w:rPr>
          <w:rFonts w:ascii="Arial" w:hAnsi="Arial" w:cs="Arial"/>
          <w:sz w:val="20"/>
          <w:szCs w:val="20"/>
        </w:rPr>
      </w:pPr>
    </w:p>
    <w:p w14:paraId="1CD47096" w14:textId="39310730" w:rsidR="00097E7A" w:rsidRPr="00933908" w:rsidRDefault="00097E7A" w:rsidP="003754E2">
      <w:pPr>
        <w:rPr>
          <w:rFonts w:ascii="Arial" w:hAnsi="Arial" w:cs="Arial"/>
          <w:b/>
          <w:sz w:val="20"/>
          <w:szCs w:val="20"/>
        </w:rPr>
      </w:pPr>
      <w:r>
        <w:rPr>
          <w:rFonts w:ascii="Arial" w:hAnsi="Arial"/>
          <w:b/>
          <w:sz w:val="20"/>
          <w:szCs w:val="20"/>
        </w:rPr>
        <w:t>Mendel University in Brno</w:t>
      </w:r>
    </w:p>
    <w:p w14:paraId="285EE17C" w14:textId="77777777" w:rsidR="00D140F6" w:rsidRPr="00933908" w:rsidRDefault="00D140F6" w:rsidP="003754E2">
      <w:pPr>
        <w:rPr>
          <w:rFonts w:ascii="Arial" w:hAnsi="Arial" w:cs="Arial"/>
          <w:b/>
          <w:sz w:val="20"/>
          <w:szCs w:val="20"/>
        </w:rPr>
      </w:pPr>
    </w:p>
    <w:p w14:paraId="1CEFFCC4" w14:textId="77777777" w:rsidR="00097E7A" w:rsidRPr="00933908" w:rsidRDefault="00097E7A" w:rsidP="003754E2">
      <w:pPr>
        <w:rPr>
          <w:rFonts w:ascii="Arial" w:hAnsi="Arial" w:cs="Arial"/>
          <w:sz w:val="20"/>
          <w:szCs w:val="20"/>
        </w:rPr>
      </w:pPr>
      <w:r>
        <w:rPr>
          <w:rFonts w:ascii="Arial" w:hAnsi="Arial"/>
          <w:sz w:val="20"/>
          <w:szCs w:val="20"/>
        </w:rPr>
        <w:t xml:space="preserve">Registered office: </w:t>
      </w:r>
      <w:proofErr w:type="spellStart"/>
      <w:r>
        <w:rPr>
          <w:rFonts w:ascii="Arial" w:hAnsi="Arial"/>
          <w:sz w:val="20"/>
          <w:szCs w:val="20"/>
        </w:rPr>
        <w:t>Zemědělská</w:t>
      </w:r>
      <w:proofErr w:type="spellEnd"/>
      <w:r>
        <w:rPr>
          <w:rFonts w:ascii="Arial" w:hAnsi="Arial"/>
          <w:sz w:val="20"/>
          <w:szCs w:val="20"/>
        </w:rPr>
        <w:t xml:space="preserve"> 1665/ 1, 613 00 Brno</w:t>
      </w:r>
    </w:p>
    <w:p w14:paraId="3DC0AF9D" w14:textId="77777777" w:rsidR="00097E7A" w:rsidRPr="00933908" w:rsidRDefault="00CD72F6" w:rsidP="003754E2">
      <w:pPr>
        <w:pStyle w:val="Zkladntextodsazen"/>
        <w:spacing w:after="0"/>
        <w:ind w:left="0"/>
        <w:rPr>
          <w:rFonts w:ascii="Arial" w:hAnsi="Arial" w:cs="Arial"/>
        </w:rPr>
      </w:pPr>
      <w:r>
        <w:rPr>
          <w:rFonts w:ascii="Arial" w:hAnsi="Arial"/>
        </w:rPr>
        <w:t xml:space="preserve">Company ID No.: ID No. 62156489 / Tax </w:t>
      </w:r>
      <w:proofErr w:type="spellStart"/>
      <w:r>
        <w:rPr>
          <w:rFonts w:ascii="Arial" w:hAnsi="Arial"/>
        </w:rPr>
        <w:t>Reg</w:t>
      </w:r>
      <w:proofErr w:type="spellEnd"/>
      <w:r>
        <w:rPr>
          <w:rFonts w:ascii="Arial" w:hAnsi="Arial"/>
        </w:rPr>
        <w:t xml:space="preserve"> No.: CZ62156489</w:t>
      </w:r>
    </w:p>
    <w:p w14:paraId="241DEDA8" w14:textId="77777777" w:rsidR="00097E7A" w:rsidRPr="00933908" w:rsidRDefault="00952C08" w:rsidP="003754E2">
      <w:pPr>
        <w:pStyle w:val="Zkladntextodsazen"/>
        <w:spacing w:after="0"/>
        <w:ind w:left="0"/>
        <w:rPr>
          <w:rFonts w:ascii="Arial" w:hAnsi="Arial" w:cs="Arial"/>
        </w:rPr>
      </w:pPr>
      <w:proofErr w:type="gramStart"/>
      <w:r>
        <w:rPr>
          <w:rFonts w:ascii="Arial" w:hAnsi="Arial"/>
        </w:rPr>
        <w:t>banking</w:t>
      </w:r>
      <w:proofErr w:type="gramEnd"/>
      <w:r>
        <w:rPr>
          <w:rFonts w:ascii="Arial" w:hAnsi="Arial"/>
        </w:rPr>
        <w:t xml:space="preserve"> information: </w:t>
      </w:r>
      <w:proofErr w:type="spellStart"/>
      <w:r>
        <w:rPr>
          <w:rFonts w:ascii="Arial" w:hAnsi="Arial"/>
        </w:rPr>
        <w:t>Komerční</w:t>
      </w:r>
      <w:proofErr w:type="spellEnd"/>
      <w:r>
        <w:rPr>
          <w:rFonts w:ascii="Arial" w:hAnsi="Arial"/>
        </w:rPr>
        <w:t xml:space="preserve"> </w:t>
      </w:r>
      <w:proofErr w:type="spellStart"/>
      <w:r>
        <w:rPr>
          <w:rFonts w:ascii="Arial" w:hAnsi="Arial"/>
        </w:rPr>
        <w:t>banka</w:t>
      </w:r>
      <w:proofErr w:type="spellEnd"/>
      <w:r>
        <w:rPr>
          <w:rFonts w:ascii="Arial" w:hAnsi="Arial"/>
        </w:rPr>
        <w:t xml:space="preserve">, </w:t>
      </w:r>
      <w:proofErr w:type="spellStart"/>
      <w:r>
        <w:rPr>
          <w:rFonts w:ascii="Arial" w:hAnsi="Arial"/>
        </w:rPr>
        <w:t>a.s</w:t>
      </w:r>
      <w:proofErr w:type="spellEnd"/>
      <w:r>
        <w:rPr>
          <w:rFonts w:ascii="Arial" w:hAnsi="Arial"/>
        </w:rPr>
        <w:t>., account No.: 7200300237/0100</w:t>
      </w:r>
      <w:r>
        <w:rPr>
          <w:rFonts w:ascii="Arial" w:hAnsi="Arial"/>
        </w:rPr>
        <w:tab/>
      </w:r>
    </w:p>
    <w:p w14:paraId="2B3314C8" w14:textId="77777777" w:rsidR="00097E7A" w:rsidRPr="00933908" w:rsidRDefault="00952C08" w:rsidP="003754E2">
      <w:pPr>
        <w:rPr>
          <w:rFonts w:ascii="Arial" w:hAnsi="Arial" w:cs="Arial"/>
          <w:sz w:val="20"/>
          <w:szCs w:val="20"/>
        </w:rPr>
      </w:pPr>
      <w:r>
        <w:rPr>
          <w:rFonts w:ascii="Arial" w:hAnsi="Arial"/>
          <w:sz w:val="20"/>
          <w:szCs w:val="20"/>
        </w:rPr>
        <w:t xml:space="preserve">Represented </w:t>
      </w:r>
      <w:proofErr w:type="gramStart"/>
      <w:r>
        <w:rPr>
          <w:rFonts w:ascii="Arial" w:hAnsi="Arial"/>
          <w:sz w:val="20"/>
          <w:szCs w:val="20"/>
        </w:rPr>
        <w:t>by :</w:t>
      </w:r>
      <w:proofErr w:type="gramEnd"/>
      <w:r>
        <w:rPr>
          <w:rFonts w:ascii="Arial" w:hAnsi="Arial"/>
          <w:sz w:val="20"/>
          <w:szCs w:val="20"/>
        </w:rPr>
        <w:t xml:space="preserve"> </w:t>
      </w:r>
      <w:proofErr w:type="spellStart"/>
      <w:r>
        <w:rPr>
          <w:rFonts w:ascii="Arial" w:hAnsi="Arial"/>
          <w:sz w:val="20"/>
          <w:szCs w:val="20"/>
        </w:rPr>
        <w:t>Prof.</w:t>
      </w:r>
      <w:proofErr w:type="spellEnd"/>
      <w:r>
        <w:rPr>
          <w:rFonts w:ascii="Arial" w:hAnsi="Arial"/>
          <w:sz w:val="20"/>
          <w:szCs w:val="20"/>
        </w:rPr>
        <w:t xml:space="preserve"> Ing. Danuše </w:t>
      </w:r>
      <w:proofErr w:type="spellStart"/>
      <w:r>
        <w:rPr>
          <w:rFonts w:ascii="Arial" w:hAnsi="Arial"/>
          <w:sz w:val="20"/>
          <w:szCs w:val="20"/>
        </w:rPr>
        <w:t>Nerudová</w:t>
      </w:r>
      <w:proofErr w:type="spellEnd"/>
      <w:r>
        <w:rPr>
          <w:rFonts w:ascii="Arial" w:hAnsi="Arial"/>
          <w:sz w:val="20"/>
          <w:szCs w:val="20"/>
        </w:rPr>
        <w:t>, Ph.D. rector</w:t>
      </w:r>
    </w:p>
    <w:p w14:paraId="61B112D2" w14:textId="77777777" w:rsidR="00600973" w:rsidRPr="00933908" w:rsidRDefault="00600973" w:rsidP="003754E2">
      <w:pPr>
        <w:rPr>
          <w:rFonts w:ascii="Arial" w:hAnsi="Arial" w:cs="Arial"/>
          <w:sz w:val="20"/>
          <w:szCs w:val="20"/>
        </w:rPr>
      </w:pPr>
      <w:proofErr w:type="gramStart"/>
      <w:r>
        <w:rPr>
          <w:rFonts w:ascii="Arial" w:hAnsi="Arial"/>
          <w:sz w:val="20"/>
          <w:szCs w:val="20"/>
        </w:rPr>
        <w:t>project</w:t>
      </w:r>
      <w:proofErr w:type="gramEnd"/>
      <w:r>
        <w:rPr>
          <w:rFonts w:ascii="Arial" w:hAnsi="Arial"/>
          <w:sz w:val="20"/>
          <w:szCs w:val="20"/>
        </w:rPr>
        <w:t xml:space="preserve"> coordinator: prof. </w:t>
      </w:r>
      <w:proofErr w:type="spellStart"/>
      <w:r>
        <w:rPr>
          <w:rFonts w:ascii="Arial" w:hAnsi="Arial"/>
          <w:sz w:val="20"/>
          <w:szCs w:val="20"/>
        </w:rPr>
        <w:t>Dr.</w:t>
      </w:r>
      <w:proofErr w:type="spellEnd"/>
      <w:r>
        <w:rPr>
          <w:rFonts w:ascii="Arial" w:hAnsi="Arial"/>
          <w:sz w:val="20"/>
          <w:szCs w:val="20"/>
        </w:rPr>
        <w:t xml:space="preserve"> Ing. Libor </w:t>
      </w:r>
      <w:proofErr w:type="spellStart"/>
      <w:r>
        <w:rPr>
          <w:rFonts w:ascii="Arial" w:hAnsi="Arial"/>
          <w:sz w:val="20"/>
          <w:szCs w:val="20"/>
        </w:rPr>
        <w:t>Jankovský</w:t>
      </w:r>
      <w:proofErr w:type="spellEnd"/>
    </w:p>
    <w:p w14:paraId="612BFE25" w14:textId="6D5DAF17" w:rsidR="001A501E" w:rsidRPr="00933908" w:rsidRDefault="001A501E" w:rsidP="003754E2">
      <w:pPr>
        <w:rPr>
          <w:rFonts w:ascii="Arial" w:hAnsi="Arial" w:cs="Arial"/>
          <w:sz w:val="20"/>
          <w:szCs w:val="20"/>
        </w:rPr>
      </w:pPr>
      <w:proofErr w:type="gramStart"/>
      <w:r>
        <w:rPr>
          <w:rFonts w:ascii="Arial" w:hAnsi="Arial"/>
          <w:sz w:val="20"/>
          <w:szCs w:val="20"/>
        </w:rPr>
        <w:t>budget</w:t>
      </w:r>
      <w:proofErr w:type="gramEnd"/>
      <w:r>
        <w:rPr>
          <w:rFonts w:ascii="Arial" w:hAnsi="Arial"/>
          <w:sz w:val="20"/>
          <w:szCs w:val="20"/>
        </w:rPr>
        <w:t xml:space="preserve"> administrator:</w:t>
      </w:r>
      <w:r>
        <w:rPr>
          <w:rFonts w:ascii="Arial" w:hAnsi="Arial"/>
          <w:sz w:val="20"/>
          <w:szCs w:val="20"/>
        </w:rPr>
        <w:tab/>
        <w:t>Ing. Petra Doleželová</w:t>
      </w:r>
    </w:p>
    <w:p w14:paraId="6FC1B4F2" w14:textId="0AAB255E" w:rsidR="00952C08" w:rsidRPr="00933908" w:rsidRDefault="00536941" w:rsidP="003754E2">
      <w:pPr>
        <w:rPr>
          <w:rFonts w:ascii="Arial" w:hAnsi="Arial" w:cs="Arial"/>
          <w:sz w:val="20"/>
          <w:szCs w:val="20"/>
        </w:rPr>
      </w:pPr>
      <w:proofErr w:type="gramStart"/>
      <w:r>
        <w:rPr>
          <w:rFonts w:ascii="Arial" w:hAnsi="Arial"/>
          <w:sz w:val="20"/>
          <w:szCs w:val="20"/>
        </w:rPr>
        <w:t>contact</w:t>
      </w:r>
      <w:proofErr w:type="gramEnd"/>
      <w:r>
        <w:rPr>
          <w:rFonts w:ascii="Arial" w:hAnsi="Arial"/>
          <w:sz w:val="20"/>
          <w:szCs w:val="20"/>
        </w:rPr>
        <w:t xml:space="preserve"> person for technical matters: doc. </w:t>
      </w:r>
      <w:proofErr w:type="spellStart"/>
      <w:r>
        <w:rPr>
          <w:rFonts w:ascii="Arial" w:hAnsi="Arial"/>
          <w:sz w:val="20"/>
          <w:szCs w:val="20"/>
        </w:rPr>
        <w:t>RNDr</w:t>
      </w:r>
      <w:proofErr w:type="spellEnd"/>
      <w:r>
        <w:rPr>
          <w:rFonts w:ascii="Arial" w:hAnsi="Arial"/>
          <w:sz w:val="20"/>
          <w:szCs w:val="20"/>
        </w:rPr>
        <w:t xml:space="preserve">. Michal Tomšovský, Ph.D. </w:t>
      </w:r>
    </w:p>
    <w:p w14:paraId="75478A24" w14:textId="3ECFEE55" w:rsidR="00536941" w:rsidRPr="00933908" w:rsidRDefault="00536941" w:rsidP="003754E2">
      <w:pPr>
        <w:rPr>
          <w:rFonts w:ascii="Arial" w:hAnsi="Arial" w:cs="Arial"/>
          <w:sz w:val="20"/>
          <w:szCs w:val="20"/>
        </w:rPr>
      </w:pPr>
      <w:proofErr w:type="gramStart"/>
      <w:r>
        <w:rPr>
          <w:rFonts w:ascii="Arial" w:hAnsi="Arial"/>
          <w:sz w:val="20"/>
          <w:szCs w:val="20"/>
        </w:rPr>
        <w:t>e-mail</w:t>
      </w:r>
      <w:proofErr w:type="gramEnd"/>
      <w:r>
        <w:rPr>
          <w:rFonts w:ascii="Arial" w:hAnsi="Arial"/>
          <w:sz w:val="20"/>
          <w:szCs w:val="20"/>
        </w:rPr>
        <w:t xml:space="preserve">: </w:t>
      </w:r>
      <w:hyperlink r:id="rId10" w:history="1">
        <w:r>
          <w:rPr>
            <w:rStyle w:val="Hypertextovodkaz"/>
            <w:rFonts w:ascii="Arial" w:hAnsi="Arial"/>
            <w:sz w:val="20"/>
            <w:szCs w:val="20"/>
          </w:rPr>
          <w:t>michal.tomsovsky@mendelu.cz</w:t>
        </w:r>
      </w:hyperlink>
      <w:r>
        <w:rPr>
          <w:rFonts w:ascii="Arial" w:hAnsi="Arial"/>
          <w:sz w:val="20"/>
          <w:szCs w:val="20"/>
        </w:rPr>
        <w:t xml:space="preserve">, </w:t>
      </w:r>
      <w:proofErr w:type="spellStart"/>
      <w:r>
        <w:rPr>
          <w:rFonts w:ascii="Arial" w:hAnsi="Arial"/>
          <w:sz w:val="20"/>
          <w:szCs w:val="20"/>
        </w:rPr>
        <w:t>tel</w:t>
      </w:r>
      <w:proofErr w:type="spellEnd"/>
      <w:r>
        <w:rPr>
          <w:rFonts w:ascii="Arial" w:hAnsi="Arial"/>
          <w:sz w:val="20"/>
          <w:szCs w:val="20"/>
        </w:rPr>
        <w:t xml:space="preserve">: </w:t>
      </w:r>
      <w:r w:rsidR="004C3042">
        <w:rPr>
          <w:rFonts w:ascii="Arial" w:hAnsi="Arial"/>
          <w:sz w:val="20"/>
          <w:szCs w:val="20"/>
        </w:rPr>
        <w:t xml:space="preserve">+420 545 134 </w:t>
      </w:r>
      <w:r>
        <w:rPr>
          <w:rFonts w:ascii="Arial" w:hAnsi="Arial"/>
          <w:sz w:val="20"/>
          <w:szCs w:val="20"/>
        </w:rPr>
        <w:t>115</w:t>
      </w:r>
    </w:p>
    <w:p w14:paraId="548B8C60" w14:textId="1422E423" w:rsidR="00952C08" w:rsidRPr="00933908" w:rsidRDefault="00952C08" w:rsidP="003754E2">
      <w:pPr>
        <w:rPr>
          <w:rFonts w:ascii="Arial" w:hAnsi="Arial" w:cs="Arial"/>
          <w:sz w:val="20"/>
          <w:szCs w:val="20"/>
        </w:rPr>
      </w:pPr>
    </w:p>
    <w:p w14:paraId="08951E1D" w14:textId="5C666BF4" w:rsidR="00097E7A" w:rsidRPr="004C3042" w:rsidRDefault="00097E7A" w:rsidP="003754E2">
      <w:pPr>
        <w:pStyle w:val="tabulkatext"/>
        <w:spacing w:before="0" w:after="0"/>
        <w:rPr>
          <w:rFonts w:cs="Arial"/>
          <w:b w:val="0"/>
        </w:rPr>
      </w:pPr>
      <w:proofErr w:type="gramStart"/>
      <w:r w:rsidRPr="004C3042">
        <w:rPr>
          <w:b w:val="0"/>
        </w:rPr>
        <w:t>hereinafter</w:t>
      </w:r>
      <w:proofErr w:type="gramEnd"/>
      <w:r w:rsidRPr="004C3042">
        <w:rPr>
          <w:b w:val="0"/>
        </w:rPr>
        <w:t xml:space="preserve"> the "Client"</w:t>
      </w:r>
      <w:r w:rsidR="00DB64D8">
        <w:rPr>
          <w:b w:val="0"/>
        </w:rPr>
        <w:t xml:space="preserve"> or “C</w:t>
      </w:r>
      <w:r w:rsidR="00DB64D8" w:rsidRPr="00DB64D8">
        <w:rPr>
          <w:b w:val="0"/>
        </w:rPr>
        <w:t>ontracting authority</w:t>
      </w:r>
      <w:r w:rsidR="00DB64D8">
        <w:rPr>
          <w:b w:val="0"/>
        </w:rPr>
        <w:t>”</w:t>
      </w:r>
      <w:r w:rsidRPr="004C3042">
        <w:rPr>
          <w:b w:val="0"/>
        </w:rPr>
        <w:t xml:space="preserve">, as one party </w:t>
      </w:r>
    </w:p>
    <w:p w14:paraId="27748355" w14:textId="77777777" w:rsidR="00FE3143" w:rsidRPr="00933908" w:rsidRDefault="00FE3143" w:rsidP="003754E2">
      <w:pPr>
        <w:pStyle w:val="tabulkatext"/>
        <w:spacing w:before="0" w:after="0"/>
        <w:rPr>
          <w:rFonts w:cs="Arial"/>
        </w:rPr>
      </w:pPr>
    </w:p>
    <w:p w14:paraId="3BDF0EA0" w14:textId="77777777" w:rsidR="00FE3143" w:rsidRPr="00933908" w:rsidRDefault="00FE3143" w:rsidP="003754E2">
      <w:pPr>
        <w:pStyle w:val="tabulkatext"/>
        <w:spacing w:before="0" w:after="0"/>
        <w:rPr>
          <w:rFonts w:cs="Arial"/>
        </w:rPr>
      </w:pPr>
    </w:p>
    <w:p w14:paraId="7740D32F" w14:textId="77777777" w:rsidR="00FE3143" w:rsidRPr="00933908" w:rsidRDefault="00FE3143" w:rsidP="003754E2">
      <w:pPr>
        <w:pStyle w:val="tabulkatext"/>
        <w:spacing w:before="0" w:after="0"/>
        <w:rPr>
          <w:rFonts w:cs="Arial"/>
        </w:rPr>
      </w:pPr>
    </w:p>
    <w:p w14:paraId="0CF2A1B9" w14:textId="77777777" w:rsidR="00FE3143" w:rsidRPr="00933908" w:rsidRDefault="00FE3143" w:rsidP="003754E2">
      <w:pPr>
        <w:pStyle w:val="tabulkatext"/>
        <w:spacing w:before="0" w:after="0"/>
        <w:rPr>
          <w:rFonts w:cs="Arial"/>
        </w:rPr>
      </w:pPr>
    </w:p>
    <w:p w14:paraId="5BB0ECD7" w14:textId="77777777" w:rsidR="00097E7A" w:rsidRPr="00933908" w:rsidRDefault="00097E7A" w:rsidP="00E51902">
      <w:pPr>
        <w:jc w:val="center"/>
        <w:rPr>
          <w:rFonts w:ascii="Arial" w:hAnsi="Arial" w:cs="Arial"/>
          <w:sz w:val="20"/>
          <w:szCs w:val="20"/>
        </w:rPr>
      </w:pPr>
    </w:p>
    <w:p w14:paraId="2D7AD7B0" w14:textId="77777777" w:rsidR="00952C08" w:rsidRPr="00933908" w:rsidRDefault="00952C08" w:rsidP="00952C08">
      <w:pPr>
        <w:rPr>
          <w:rFonts w:ascii="Arial" w:hAnsi="Arial" w:cs="Arial"/>
          <w:sz w:val="20"/>
          <w:szCs w:val="20"/>
        </w:rPr>
      </w:pPr>
      <w:bookmarkStart w:id="1" w:name="OLE_LINK3"/>
      <w:bookmarkStart w:id="2" w:name="OLE_LINK4"/>
      <w:r>
        <w:rPr>
          <w:rFonts w:ascii="Arial" w:hAnsi="Arial"/>
          <w:b/>
          <w:sz w:val="20"/>
          <w:szCs w:val="20"/>
        </w:rPr>
        <w:t>Name</w:t>
      </w:r>
      <w:proofErr w:type="gramStart"/>
      <w:r>
        <w:rPr>
          <w:rFonts w:ascii="Arial" w:hAnsi="Arial"/>
          <w:b/>
          <w:sz w:val="20"/>
          <w:szCs w:val="20"/>
        </w:rPr>
        <w:t>:</w:t>
      </w:r>
      <w:r>
        <w:rPr>
          <w:rFonts w:ascii="Arial" w:hAnsi="Arial"/>
          <w:sz w:val="20"/>
          <w:szCs w:val="20"/>
          <w:highlight w:val="yellow"/>
        </w:rPr>
        <w:t>………………………………………………………….</w:t>
      </w:r>
      <w:r>
        <w:rPr>
          <w:rFonts w:ascii="Arial" w:hAnsi="Arial"/>
          <w:sz w:val="20"/>
          <w:szCs w:val="20"/>
        </w:rPr>
        <w:t>.</w:t>
      </w:r>
      <w:proofErr w:type="gramEnd"/>
    </w:p>
    <w:p w14:paraId="5CB13DC6" w14:textId="77777777" w:rsidR="00952C08" w:rsidRPr="00933908" w:rsidRDefault="00952C08" w:rsidP="00952C08">
      <w:pPr>
        <w:rPr>
          <w:rFonts w:ascii="Arial" w:hAnsi="Arial" w:cs="Arial"/>
          <w:sz w:val="20"/>
          <w:szCs w:val="20"/>
        </w:rPr>
      </w:pPr>
      <w:proofErr w:type="gramStart"/>
      <w:r>
        <w:rPr>
          <w:rFonts w:ascii="Arial" w:hAnsi="Arial"/>
          <w:sz w:val="20"/>
          <w:szCs w:val="20"/>
        </w:rPr>
        <w:t>with</w:t>
      </w:r>
      <w:proofErr w:type="gramEnd"/>
      <w:r>
        <w:rPr>
          <w:rFonts w:ascii="Arial" w:hAnsi="Arial"/>
          <w:sz w:val="20"/>
          <w:szCs w:val="20"/>
        </w:rPr>
        <w:t xml:space="preserve"> registered office at:</w:t>
      </w:r>
      <w:r>
        <w:rPr>
          <w:rFonts w:ascii="Arial" w:hAnsi="Arial"/>
          <w:sz w:val="20"/>
          <w:szCs w:val="20"/>
          <w:highlight w:val="yellow"/>
        </w:rPr>
        <w:t>……………………………………………………….</w:t>
      </w:r>
      <w:r>
        <w:rPr>
          <w:rFonts w:ascii="Arial" w:hAnsi="Arial"/>
          <w:sz w:val="20"/>
          <w:szCs w:val="20"/>
        </w:rPr>
        <w:t>.</w:t>
      </w:r>
    </w:p>
    <w:p w14:paraId="169BAFAC" w14:textId="0F969A61" w:rsidR="00952C08" w:rsidRPr="00933908" w:rsidRDefault="00952C08" w:rsidP="00952C08">
      <w:pPr>
        <w:pStyle w:val="Zkladntextodsazen"/>
        <w:spacing w:after="0"/>
        <w:ind w:left="0"/>
        <w:rPr>
          <w:rFonts w:ascii="Arial" w:hAnsi="Arial" w:cs="Arial"/>
        </w:rPr>
      </w:pPr>
      <w:r>
        <w:rPr>
          <w:rFonts w:ascii="Arial" w:hAnsi="Arial"/>
        </w:rPr>
        <w:t xml:space="preserve">Company ID No.: </w:t>
      </w:r>
      <w:proofErr w:type="gramStart"/>
      <w:r>
        <w:rPr>
          <w:rFonts w:ascii="Arial" w:hAnsi="Arial"/>
          <w:highlight w:val="yellow"/>
        </w:rPr>
        <w:t>…………….</w:t>
      </w:r>
      <w:r>
        <w:rPr>
          <w:rFonts w:ascii="Arial" w:hAnsi="Arial"/>
        </w:rPr>
        <w:t>,</w:t>
      </w:r>
      <w:proofErr w:type="gramEnd"/>
      <w:r>
        <w:rPr>
          <w:rFonts w:ascii="Arial" w:hAnsi="Arial"/>
        </w:rPr>
        <w:t xml:space="preserve"> Tax ID No.: </w:t>
      </w:r>
      <w:r>
        <w:rPr>
          <w:rFonts w:ascii="Arial" w:hAnsi="Arial"/>
          <w:highlight w:val="yellow"/>
        </w:rPr>
        <w:t>……………..</w:t>
      </w:r>
    </w:p>
    <w:p w14:paraId="1FAD3D07" w14:textId="27B068E0" w:rsidR="00F33989" w:rsidRPr="00933908" w:rsidRDefault="00F33989" w:rsidP="00952C08">
      <w:pPr>
        <w:pStyle w:val="Zkladntextodsazen"/>
        <w:spacing w:after="0"/>
        <w:ind w:left="0"/>
        <w:rPr>
          <w:rFonts w:ascii="Arial" w:hAnsi="Arial" w:cs="Arial"/>
        </w:rPr>
      </w:pPr>
      <w:r>
        <w:rPr>
          <w:rFonts w:ascii="Arial" w:hAnsi="Arial"/>
        </w:rPr>
        <w:t xml:space="preserve">The Provider </w:t>
      </w:r>
      <w:r>
        <w:rPr>
          <w:rFonts w:ascii="Arial" w:hAnsi="Arial"/>
          <w:highlight w:val="yellow"/>
        </w:rPr>
        <w:t>IS / IS NOT a VAT payer</w:t>
      </w:r>
      <w:r>
        <w:rPr>
          <w:rFonts w:ascii="Arial" w:hAnsi="Arial"/>
        </w:rPr>
        <w:t xml:space="preserve"> </w:t>
      </w:r>
      <w:r>
        <w:rPr>
          <w:rFonts w:ascii="Arial" w:hAnsi="Arial"/>
          <w:highlight w:val="yellow"/>
        </w:rPr>
        <w:t>(delete inapplicable – including this instruction)</w:t>
      </w:r>
    </w:p>
    <w:p w14:paraId="6DAF0BAF" w14:textId="77777777" w:rsidR="00952C08" w:rsidRPr="00933908" w:rsidRDefault="00952C08" w:rsidP="00952C08">
      <w:pPr>
        <w:pStyle w:val="Zkladntextodsazen"/>
        <w:spacing w:after="0"/>
        <w:ind w:left="0"/>
        <w:rPr>
          <w:rFonts w:ascii="Arial" w:hAnsi="Arial" w:cs="Arial"/>
        </w:rPr>
      </w:pPr>
      <w:proofErr w:type="gramStart"/>
      <w:r>
        <w:rPr>
          <w:rFonts w:ascii="Arial" w:hAnsi="Arial"/>
        </w:rPr>
        <w:t>banking</w:t>
      </w:r>
      <w:proofErr w:type="gramEnd"/>
      <w:r>
        <w:rPr>
          <w:rFonts w:ascii="Arial" w:hAnsi="Arial"/>
        </w:rPr>
        <w:t xml:space="preserve"> information: </w:t>
      </w:r>
      <w:r>
        <w:rPr>
          <w:rFonts w:ascii="Arial" w:hAnsi="Arial"/>
          <w:highlight w:val="yellow"/>
        </w:rPr>
        <w:t>……………….</w:t>
      </w:r>
      <w:r>
        <w:rPr>
          <w:rFonts w:ascii="Arial" w:hAnsi="Arial"/>
        </w:rPr>
        <w:t xml:space="preserve"> account No.:</w:t>
      </w:r>
      <w:r>
        <w:rPr>
          <w:rFonts w:ascii="Arial" w:hAnsi="Arial"/>
          <w:highlight w:val="yellow"/>
        </w:rPr>
        <w:t>……………………</w:t>
      </w:r>
      <w:r>
        <w:rPr>
          <w:rFonts w:ascii="Arial" w:hAnsi="Arial"/>
        </w:rPr>
        <w:tab/>
      </w:r>
    </w:p>
    <w:p w14:paraId="6F602D3C" w14:textId="77777777" w:rsidR="00952C08" w:rsidRPr="00933908" w:rsidRDefault="001971FE" w:rsidP="00952C08">
      <w:pPr>
        <w:rPr>
          <w:rFonts w:ascii="Arial" w:hAnsi="Arial" w:cs="Arial"/>
          <w:sz w:val="20"/>
          <w:szCs w:val="20"/>
          <w:highlight w:val="yellow"/>
        </w:rPr>
      </w:pPr>
      <w:proofErr w:type="gramStart"/>
      <w:r>
        <w:rPr>
          <w:rFonts w:ascii="Arial" w:hAnsi="Arial"/>
          <w:sz w:val="20"/>
          <w:szCs w:val="20"/>
        </w:rPr>
        <w:t>which</w:t>
      </w:r>
      <w:proofErr w:type="gramEnd"/>
      <w:r>
        <w:rPr>
          <w:rFonts w:ascii="Arial" w:hAnsi="Arial"/>
          <w:sz w:val="20"/>
          <w:szCs w:val="20"/>
        </w:rPr>
        <w:t xml:space="preserve"> is represented by: </w:t>
      </w:r>
      <w:r>
        <w:rPr>
          <w:rFonts w:ascii="Arial" w:hAnsi="Arial"/>
          <w:sz w:val="20"/>
          <w:szCs w:val="20"/>
          <w:highlight w:val="yellow"/>
        </w:rPr>
        <w:t>………………………………………………………</w:t>
      </w:r>
    </w:p>
    <w:p w14:paraId="57B44FF4" w14:textId="77777777" w:rsidR="00536941" w:rsidRPr="00933908" w:rsidRDefault="00536941" w:rsidP="00952C08">
      <w:pPr>
        <w:rPr>
          <w:rFonts w:ascii="Arial" w:hAnsi="Arial" w:cs="Arial"/>
          <w:sz w:val="20"/>
          <w:szCs w:val="20"/>
          <w:highlight w:val="yellow"/>
        </w:rPr>
      </w:pPr>
      <w:r>
        <w:rPr>
          <w:rFonts w:ascii="Arial" w:hAnsi="Arial"/>
          <w:sz w:val="20"/>
          <w:szCs w:val="20"/>
          <w:highlight w:val="yellow"/>
        </w:rPr>
        <w:t>…………………………………………………………</w:t>
      </w:r>
    </w:p>
    <w:p w14:paraId="3B6C38E7" w14:textId="77777777" w:rsidR="00536941" w:rsidRPr="00933908" w:rsidRDefault="00536941" w:rsidP="00536941">
      <w:pPr>
        <w:rPr>
          <w:rFonts w:ascii="Arial" w:hAnsi="Arial" w:cs="Arial"/>
          <w:sz w:val="20"/>
          <w:szCs w:val="20"/>
        </w:rPr>
      </w:pPr>
      <w:proofErr w:type="gramStart"/>
      <w:r>
        <w:rPr>
          <w:rFonts w:ascii="Arial" w:hAnsi="Arial"/>
          <w:sz w:val="20"/>
          <w:szCs w:val="20"/>
        </w:rPr>
        <w:t>contact</w:t>
      </w:r>
      <w:proofErr w:type="gramEnd"/>
      <w:r>
        <w:rPr>
          <w:rFonts w:ascii="Arial" w:hAnsi="Arial"/>
          <w:sz w:val="20"/>
          <w:szCs w:val="20"/>
        </w:rPr>
        <w:t xml:space="preserve"> person: </w:t>
      </w:r>
      <w:r>
        <w:rPr>
          <w:rFonts w:ascii="Arial" w:hAnsi="Arial"/>
          <w:sz w:val="20"/>
          <w:szCs w:val="20"/>
          <w:highlight w:val="yellow"/>
        </w:rPr>
        <w:t>………………………...</w:t>
      </w:r>
    </w:p>
    <w:p w14:paraId="41CFDA06" w14:textId="77777777" w:rsidR="00536941" w:rsidRPr="00933908" w:rsidRDefault="00536941" w:rsidP="00536941">
      <w:pPr>
        <w:rPr>
          <w:rFonts w:ascii="Arial" w:hAnsi="Arial" w:cs="Arial"/>
          <w:sz w:val="20"/>
          <w:szCs w:val="20"/>
        </w:rPr>
      </w:pPr>
      <w:proofErr w:type="gramStart"/>
      <w:r>
        <w:rPr>
          <w:rFonts w:ascii="Arial" w:hAnsi="Arial"/>
          <w:sz w:val="20"/>
          <w:szCs w:val="20"/>
        </w:rPr>
        <w:t>e</w:t>
      </w:r>
      <w:proofErr w:type="gramEnd"/>
      <w:r>
        <w:rPr>
          <w:rFonts w:ascii="Arial" w:hAnsi="Arial"/>
          <w:sz w:val="20"/>
          <w:szCs w:val="20"/>
        </w:rPr>
        <w:t xml:space="preserve"> mail: </w:t>
      </w:r>
      <w:r>
        <w:rPr>
          <w:rFonts w:ascii="Arial" w:hAnsi="Arial"/>
          <w:sz w:val="20"/>
          <w:szCs w:val="20"/>
          <w:highlight w:val="yellow"/>
        </w:rPr>
        <w:t>………………..……..</w:t>
      </w:r>
      <w:r>
        <w:rPr>
          <w:rFonts w:ascii="Arial" w:hAnsi="Arial"/>
          <w:sz w:val="20"/>
          <w:szCs w:val="20"/>
        </w:rPr>
        <w:t xml:space="preserve">, tel.: </w:t>
      </w:r>
      <w:r>
        <w:rPr>
          <w:rFonts w:ascii="Arial" w:hAnsi="Arial"/>
          <w:sz w:val="20"/>
          <w:szCs w:val="20"/>
          <w:highlight w:val="yellow"/>
        </w:rPr>
        <w:t>………………………………</w:t>
      </w:r>
    </w:p>
    <w:p w14:paraId="5DEBE56E" w14:textId="77777777" w:rsidR="00536941" w:rsidRPr="00933908" w:rsidRDefault="00536941" w:rsidP="00536941">
      <w:pPr>
        <w:rPr>
          <w:rFonts w:ascii="Arial" w:hAnsi="Arial" w:cs="Arial"/>
          <w:sz w:val="20"/>
          <w:szCs w:val="20"/>
        </w:rPr>
      </w:pPr>
    </w:p>
    <w:p w14:paraId="3DCD9137" w14:textId="61A80A05" w:rsidR="00952C08" w:rsidRPr="00933908" w:rsidRDefault="00952C08" w:rsidP="00952C08">
      <w:pPr>
        <w:pStyle w:val="tabulkatext"/>
        <w:spacing w:before="0" w:after="0"/>
        <w:rPr>
          <w:rFonts w:cs="Arial"/>
        </w:rPr>
      </w:pPr>
      <w:proofErr w:type="gramStart"/>
      <w:r w:rsidRPr="004C3042">
        <w:rPr>
          <w:b w:val="0"/>
        </w:rPr>
        <w:t>hereinafter</w:t>
      </w:r>
      <w:proofErr w:type="gramEnd"/>
      <w:r w:rsidRPr="004C3042">
        <w:rPr>
          <w:b w:val="0"/>
        </w:rPr>
        <w:t xml:space="preserve"> the "Provider"</w:t>
      </w:r>
      <w:r w:rsidR="004C3042" w:rsidRPr="004C3042">
        <w:rPr>
          <w:b w:val="0"/>
        </w:rPr>
        <w:t xml:space="preserve"> or the “Supplier”</w:t>
      </w:r>
      <w:r w:rsidRPr="004C3042">
        <w:rPr>
          <w:b w:val="0"/>
        </w:rPr>
        <w:t>, as the</w:t>
      </w:r>
      <w:r w:rsidRPr="002A7EA5">
        <w:rPr>
          <w:b w:val="0"/>
        </w:rPr>
        <w:t xml:space="preserve"> other party</w:t>
      </w:r>
      <w:r>
        <w:t xml:space="preserve"> </w:t>
      </w:r>
    </w:p>
    <w:p w14:paraId="1248C62C" w14:textId="77777777" w:rsidR="00492CFD" w:rsidRPr="00933908" w:rsidRDefault="00492CFD" w:rsidP="00952C08">
      <w:pPr>
        <w:pStyle w:val="tabulkatext"/>
        <w:spacing w:before="0" w:after="0"/>
        <w:rPr>
          <w:rFonts w:cs="Arial"/>
        </w:rPr>
      </w:pPr>
    </w:p>
    <w:p w14:paraId="0CE73BA3" w14:textId="77777777" w:rsidR="00492CFD" w:rsidRPr="00933908" w:rsidRDefault="00492CFD" w:rsidP="00952C08">
      <w:pPr>
        <w:pStyle w:val="tabulkatext"/>
        <w:spacing w:before="0" w:after="0"/>
        <w:rPr>
          <w:rFonts w:cs="Arial"/>
        </w:rPr>
      </w:pPr>
      <w:r w:rsidRPr="002A7EA5">
        <w:rPr>
          <w:b w:val="0"/>
        </w:rPr>
        <w:t>The Client and the provider also referred to as the</w:t>
      </w:r>
      <w:r>
        <w:t xml:space="preserve"> "Contracting parties"</w:t>
      </w:r>
    </w:p>
    <w:p w14:paraId="1DE791CA" w14:textId="77777777" w:rsidR="003D0D95" w:rsidRPr="00933908" w:rsidRDefault="003D0D95" w:rsidP="00952C08">
      <w:pPr>
        <w:pStyle w:val="tabulkatext"/>
        <w:spacing w:before="0" w:after="0"/>
        <w:rPr>
          <w:rFonts w:cs="Arial"/>
        </w:rPr>
      </w:pPr>
    </w:p>
    <w:p w14:paraId="57D0C75A" w14:textId="77777777" w:rsidR="003D0D95" w:rsidRPr="00933908" w:rsidRDefault="003D0D95" w:rsidP="00952C08">
      <w:pPr>
        <w:pStyle w:val="tabulkatext"/>
        <w:spacing w:before="0" w:after="0"/>
        <w:rPr>
          <w:rFonts w:cs="Arial"/>
        </w:rPr>
      </w:pPr>
    </w:p>
    <w:p w14:paraId="7F7CA0C8" w14:textId="77777777" w:rsidR="003D0D95" w:rsidRPr="00933908" w:rsidRDefault="003D0D95" w:rsidP="00952C08">
      <w:pPr>
        <w:pStyle w:val="tabulkatext"/>
        <w:spacing w:before="0" w:after="0"/>
        <w:rPr>
          <w:rFonts w:cs="Arial"/>
        </w:rPr>
      </w:pPr>
    </w:p>
    <w:p w14:paraId="6B3117BB" w14:textId="58299A2B" w:rsidR="00AA015C" w:rsidRPr="00933908" w:rsidRDefault="00AA015C" w:rsidP="00952C08">
      <w:pPr>
        <w:pStyle w:val="tabulkatext"/>
        <w:spacing w:before="0" w:after="0"/>
        <w:rPr>
          <w:rFonts w:cs="Arial"/>
        </w:rPr>
      </w:pPr>
      <w:r>
        <w:br w:type="page"/>
      </w:r>
    </w:p>
    <w:p w14:paraId="4F0C500B" w14:textId="77777777" w:rsidR="003D0D95" w:rsidRPr="00933908" w:rsidRDefault="003D0D95" w:rsidP="00952C08">
      <w:pPr>
        <w:pStyle w:val="tabulkatext"/>
        <w:spacing w:before="0" w:after="0"/>
        <w:rPr>
          <w:rFonts w:cs="Arial"/>
        </w:rPr>
      </w:pPr>
    </w:p>
    <w:bookmarkEnd w:id="1"/>
    <w:bookmarkEnd w:id="2"/>
    <w:p w14:paraId="55686388" w14:textId="77777777" w:rsidR="00097E7A" w:rsidRPr="00933908" w:rsidRDefault="00097E7A" w:rsidP="00E51902">
      <w:pPr>
        <w:jc w:val="center"/>
        <w:rPr>
          <w:rFonts w:ascii="Arial" w:hAnsi="Arial" w:cs="Arial"/>
          <w:sz w:val="20"/>
          <w:szCs w:val="20"/>
        </w:rPr>
      </w:pPr>
    </w:p>
    <w:p w14:paraId="20BF4953" w14:textId="77777777" w:rsidR="008E7411" w:rsidRPr="00933908" w:rsidRDefault="008E7411" w:rsidP="000A3F60">
      <w:pPr>
        <w:numPr>
          <w:ilvl w:val="0"/>
          <w:numId w:val="2"/>
        </w:numPr>
        <w:jc w:val="center"/>
        <w:rPr>
          <w:rFonts w:ascii="Arial" w:hAnsi="Arial" w:cs="Arial"/>
          <w:b/>
          <w:sz w:val="20"/>
          <w:szCs w:val="20"/>
        </w:rPr>
      </w:pPr>
    </w:p>
    <w:p w14:paraId="18C3E9AA" w14:textId="7A0A3C8D" w:rsidR="003D0D95" w:rsidRPr="00933908" w:rsidRDefault="008E7411" w:rsidP="00FE3143">
      <w:pPr>
        <w:ind w:left="3912"/>
        <w:rPr>
          <w:rFonts w:ascii="Arial" w:hAnsi="Arial" w:cs="Arial"/>
          <w:b/>
          <w:sz w:val="20"/>
          <w:szCs w:val="20"/>
        </w:rPr>
      </w:pPr>
      <w:r>
        <w:rPr>
          <w:rFonts w:ascii="Arial" w:hAnsi="Arial"/>
          <w:b/>
          <w:sz w:val="20"/>
          <w:szCs w:val="20"/>
        </w:rPr>
        <w:t xml:space="preserve">  Preamble</w:t>
      </w:r>
    </w:p>
    <w:p w14:paraId="1D75E241" w14:textId="747F00A8" w:rsidR="00B92C4A" w:rsidRDefault="00536941" w:rsidP="00393809">
      <w:pPr>
        <w:pStyle w:val="Odstavecseseznamem"/>
        <w:numPr>
          <w:ilvl w:val="1"/>
          <w:numId w:val="23"/>
        </w:numPr>
        <w:autoSpaceDE w:val="0"/>
        <w:autoSpaceDN w:val="0"/>
        <w:adjustRightInd w:val="0"/>
        <w:ind w:left="426"/>
        <w:rPr>
          <w:rFonts w:ascii="Arial" w:hAnsi="Arial" w:cs="Arial"/>
          <w:sz w:val="20"/>
          <w:szCs w:val="20"/>
        </w:rPr>
      </w:pPr>
      <w:proofErr w:type="gramStart"/>
      <w:r>
        <w:rPr>
          <w:rFonts w:ascii="Arial" w:hAnsi="Arial"/>
          <w:sz w:val="20"/>
          <w:szCs w:val="20"/>
        </w:rPr>
        <w:t xml:space="preserve">This Agreement is concluded on the basis of the results of the procurement procedure titled </w:t>
      </w:r>
      <w:r>
        <w:rPr>
          <w:rFonts w:ascii="Arial" w:hAnsi="Arial"/>
          <w:b/>
          <w:bCs/>
          <w:sz w:val="20"/>
          <w:szCs w:val="20"/>
        </w:rPr>
        <w:t xml:space="preserve">"Framework Agreement for nucleic acid </w:t>
      </w:r>
      <w:r w:rsidR="001660B7">
        <w:rPr>
          <w:rFonts w:ascii="Arial" w:hAnsi="Arial"/>
          <w:b/>
          <w:bCs/>
          <w:sz w:val="20"/>
          <w:szCs w:val="20"/>
        </w:rPr>
        <w:t xml:space="preserve">sequencing </w:t>
      </w:r>
      <w:r>
        <w:rPr>
          <w:rFonts w:ascii="Arial" w:hAnsi="Arial"/>
          <w:b/>
          <w:bCs/>
          <w:sz w:val="20"/>
          <w:szCs w:val="20"/>
        </w:rPr>
        <w:t xml:space="preserve">on the Illumina </w:t>
      </w:r>
      <w:r w:rsidR="001660B7">
        <w:rPr>
          <w:rFonts w:ascii="Arial" w:hAnsi="Arial"/>
          <w:b/>
          <w:bCs/>
          <w:sz w:val="20"/>
          <w:szCs w:val="20"/>
        </w:rPr>
        <w:t xml:space="preserve">sequencing </w:t>
      </w:r>
      <w:r>
        <w:rPr>
          <w:rFonts w:ascii="Arial" w:hAnsi="Arial"/>
          <w:b/>
          <w:bCs/>
          <w:sz w:val="20"/>
          <w:szCs w:val="20"/>
        </w:rPr>
        <w:t>platform - divided into parts"</w:t>
      </w:r>
      <w:r>
        <w:rPr>
          <w:rFonts w:ascii="Arial" w:hAnsi="Arial"/>
          <w:sz w:val="20"/>
          <w:szCs w:val="20"/>
        </w:rPr>
        <w:t xml:space="preserve"> </w:t>
      </w:r>
      <w:r>
        <w:rPr>
          <w:rFonts w:ascii="Arial" w:hAnsi="Arial"/>
          <w:sz w:val="20"/>
          <w:szCs w:val="20"/>
          <w:highlight w:val="yellow"/>
        </w:rPr>
        <w:t xml:space="preserve">part </w:t>
      </w:r>
      <w:r>
        <w:rPr>
          <w:rFonts w:ascii="Arial" w:hAnsi="Arial"/>
          <w:b/>
          <w:sz w:val="20"/>
          <w:szCs w:val="20"/>
          <w:highlight w:val="yellow"/>
        </w:rPr>
        <w:t>1 –</w:t>
      </w:r>
      <w:r w:rsidR="00CB6265">
        <w:rPr>
          <w:rFonts w:ascii="Arial" w:hAnsi="Arial"/>
          <w:b/>
          <w:sz w:val="20"/>
          <w:szCs w:val="20"/>
          <w:highlight w:val="yellow"/>
        </w:rPr>
        <w:t xml:space="preserve"> </w:t>
      </w:r>
      <w:r>
        <w:rPr>
          <w:rFonts w:ascii="Arial" w:hAnsi="Arial"/>
          <w:b/>
          <w:sz w:val="20"/>
          <w:szCs w:val="20"/>
          <w:highlight w:val="yellow"/>
        </w:rPr>
        <w:t xml:space="preserve">DNA </w:t>
      </w:r>
      <w:r w:rsidR="00CB6265">
        <w:rPr>
          <w:rFonts w:ascii="Arial" w:hAnsi="Arial"/>
          <w:b/>
          <w:sz w:val="20"/>
          <w:szCs w:val="20"/>
          <w:highlight w:val="yellow"/>
        </w:rPr>
        <w:t xml:space="preserve">Sequencing </w:t>
      </w:r>
      <w:r>
        <w:rPr>
          <w:rFonts w:ascii="Arial" w:hAnsi="Arial"/>
          <w:b/>
          <w:sz w:val="20"/>
          <w:szCs w:val="20"/>
          <w:highlight w:val="yellow"/>
        </w:rPr>
        <w:t>on the Illumina</w:t>
      </w:r>
      <w:r>
        <w:rPr>
          <w:rFonts w:ascii="Arial" w:hAnsi="Arial"/>
          <w:sz w:val="20"/>
          <w:szCs w:val="20"/>
          <w:highlight w:val="yellow"/>
        </w:rPr>
        <w:t xml:space="preserve"> </w:t>
      </w:r>
      <w:r w:rsidR="00C70069">
        <w:rPr>
          <w:rFonts w:ascii="Arial" w:hAnsi="Arial"/>
          <w:sz w:val="20"/>
          <w:szCs w:val="20"/>
          <w:highlight w:val="yellow"/>
        </w:rPr>
        <w:t xml:space="preserve">sequencing </w:t>
      </w:r>
      <w:r>
        <w:rPr>
          <w:rFonts w:ascii="Arial" w:hAnsi="Arial"/>
          <w:b/>
          <w:bCs/>
          <w:sz w:val="20"/>
          <w:szCs w:val="20"/>
          <w:highlight w:val="yellow"/>
        </w:rPr>
        <w:t xml:space="preserve">platform </w:t>
      </w:r>
      <w:r>
        <w:rPr>
          <w:rFonts w:ascii="Arial" w:hAnsi="Arial"/>
          <w:sz w:val="20"/>
          <w:szCs w:val="20"/>
          <w:highlight w:val="yellow"/>
        </w:rPr>
        <w:t xml:space="preserve">and /or </w:t>
      </w:r>
      <w:r>
        <w:rPr>
          <w:rFonts w:ascii="Arial" w:hAnsi="Arial"/>
          <w:b/>
          <w:bCs/>
          <w:sz w:val="20"/>
          <w:szCs w:val="20"/>
          <w:highlight w:val="yellow"/>
        </w:rPr>
        <w:t xml:space="preserve">part 2 – </w:t>
      </w:r>
      <w:proofErr w:type="spellStart"/>
      <w:r>
        <w:rPr>
          <w:rFonts w:ascii="Arial" w:hAnsi="Arial"/>
          <w:b/>
          <w:bCs/>
          <w:sz w:val="20"/>
          <w:szCs w:val="20"/>
          <w:highlight w:val="yellow"/>
        </w:rPr>
        <w:t>RNAseq</w:t>
      </w:r>
      <w:proofErr w:type="spellEnd"/>
      <w:r>
        <w:rPr>
          <w:rFonts w:ascii="Arial" w:hAnsi="Arial"/>
          <w:b/>
          <w:bCs/>
          <w:sz w:val="20"/>
          <w:szCs w:val="20"/>
          <w:highlight w:val="yellow"/>
        </w:rPr>
        <w:t xml:space="preserve"> on the Illumina </w:t>
      </w:r>
      <w:r w:rsidR="00C70069">
        <w:rPr>
          <w:rFonts w:ascii="Arial" w:hAnsi="Arial"/>
          <w:b/>
          <w:bCs/>
          <w:sz w:val="20"/>
          <w:szCs w:val="20"/>
          <w:highlight w:val="yellow"/>
        </w:rPr>
        <w:t xml:space="preserve">sequencing </w:t>
      </w:r>
      <w:r>
        <w:rPr>
          <w:rFonts w:ascii="Arial" w:hAnsi="Arial"/>
          <w:b/>
          <w:bCs/>
          <w:sz w:val="20"/>
          <w:szCs w:val="20"/>
          <w:highlight w:val="yellow"/>
        </w:rPr>
        <w:t xml:space="preserve">platform </w:t>
      </w:r>
      <w:r>
        <w:rPr>
          <w:rFonts w:ascii="Arial" w:hAnsi="Arial"/>
          <w:sz w:val="20"/>
          <w:szCs w:val="20"/>
          <w:highlight w:val="yellow"/>
        </w:rPr>
        <w:t xml:space="preserve"> (the supplier deletes the part for which it was not selected to conclude a Framework Agreement and then deletes this instruction and the yellow highlighting) </w:t>
      </w:r>
      <w:r>
        <w:rPr>
          <w:rFonts w:ascii="Arial" w:hAnsi="Arial"/>
          <w:sz w:val="20"/>
          <w:szCs w:val="20"/>
        </w:rPr>
        <w:t>(hereinafter the "</w:t>
      </w:r>
      <w:r>
        <w:rPr>
          <w:rFonts w:ascii="Arial" w:hAnsi="Arial"/>
          <w:b/>
          <w:bCs/>
          <w:sz w:val="20"/>
          <w:szCs w:val="20"/>
        </w:rPr>
        <w:t>procurement procedure</w:t>
      </w:r>
      <w:r>
        <w:rPr>
          <w:rFonts w:ascii="Arial" w:hAnsi="Arial"/>
          <w:sz w:val="20"/>
          <w:szCs w:val="20"/>
        </w:rPr>
        <w:t>" or also the "</w:t>
      </w:r>
      <w:r>
        <w:rPr>
          <w:rFonts w:ascii="Arial" w:hAnsi="Arial"/>
          <w:b/>
          <w:bCs/>
          <w:sz w:val="20"/>
          <w:szCs w:val="20"/>
        </w:rPr>
        <w:t>public</w:t>
      </w:r>
      <w:r>
        <w:rPr>
          <w:rFonts w:ascii="Arial" w:hAnsi="Arial"/>
          <w:sz w:val="20"/>
          <w:szCs w:val="20"/>
        </w:rPr>
        <w:t xml:space="preserve"> </w:t>
      </w:r>
      <w:r>
        <w:rPr>
          <w:rFonts w:ascii="Arial" w:hAnsi="Arial"/>
          <w:b/>
          <w:bCs/>
          <w:sz w:val="20"/>
          <w:szCs w:val="20"/>
        </w:rPr>
        <w:t>contract"</w:t>
      </w:r>
      <w:r w:rsidR="00A95E8B">
        <w:rPr>
          <w:rFonts w:ascii="Arial" w:hAnsi="Arial"/>
          <w:b/>
          <w:bCs/>
          <w:sz w:val="20"/>
          <w:szCs w:val="20"/>
        </w:rPr>
        <w:t xml:space="preserve"> or “PC”</w:t>
      </w:r>
      <w:r>
        <w:rPr>
          <w:rFonts w:ascii="Arial" w:hAnsi="Arial"/>
          <w:b/>
          <w:bCs/>
          <w:sz w:val="20"/>
          <w:szCs w:val="20"/>
        </w:rPr>
        <w:t>)</w:t>
      </w:r>
      <w:r>
        <w:rPr>
          <w:rFonts w:ascii="Arial" w:hAnsi="Arial"/>
          <w:sz w:val="20"/>
          <w:szCs w:val="20"/>
        </w:rPr>
        <w:t>, within the terms of which the provider was selected to assure the services set out below, which are the subject of the public contract.</w:t>
      </w:r>
      <w:proofErr w:type="gramEnd"/>
      <w:r>
        <w:rPr>
          <w:rFonts w:ascii="Arial" w:hAnsi="Arial"/>
          <w:sz w:val="20"/>
          <w:szCs w:val="20"/>
        </w:rPr>
        <w:t xml:space="preserve"> </w:t>
      </w:r>
    </w:p>
    <w:p w14:paraId="2EE7ED49" w14:textId="2EAC278C" w:rsidR="008E7411" w:rsidRPr="00B92C4A" w:rsidRDefault="00492CFD" w:rsidP="00393809">
      <w:pPr>
        <w:pStyle w:val="Odstavecseseznamem"/>
        <w:numPr>
          <w:ilvl w:val="1"/>
          <w:numId w:val="23"/>
        </w:numPr>
        <w:autoSpaceDE w:val="0"/>
        <w:autoSpaceDN w:val="0"/>
        <w:adjustRightInd w:val="0"/>
        <w:ind w:left="426"/>
        <w:rPr>
          <w:rFonts w:ascii="Arial" w:hAnsi="Arial" w:cs="Arial"/>
          <w:sz w:val="20"/>
          <w:szCs w:val="20"/>
        </w:rPr>
      </w:pPr>
      <w:r>
        <w:rPr>
          <w:rFonts w:ascii="Arial" w:hAnsi="Arial"/>
          <w:sz w:val="20"/>
          <w:szCs w:val="20"/>
        </w:rPr>
        <w:t xml:space="preserve">If in any doubt, the Contracting parties are required to interpret this Agreement in compliance with the tender terms of the procurement procedure and the content of the bid, which </w:t>
      </w:r>
      <w:proofErr w:type="gramStart"/>
      <w:r>
        <w:rPr>
          <w:rFonts w:ascii="Arial" w:hAnsi="Arial"/>
          <w:sz w:val="20"/>
          <w:szCs w:val="20"/>
        </w:rPr>
        <w:t>was submitted</w:t>
      </w:r>
      <w:proofErr w:type="gramEnd"/>
      <w:r>
        <w:rPr>
          <w:rFonts w:ascii="Arial" w:hAnsi="Arial"/>
          <w:sz w:val="20"/>
          <w:szCs w:val="20"/>
        </w:rPr>
        <w:t xml:space="preserve"> to the procurement procedure by the provider.  </w:t>
      </w:r>
    </w:p>
    <w:p w14:paraId="1286CAC9" w14:textId="61501567" w:rsidR="008E7411" w:rsidRPr="00933908" w:rsidRDefault="00301C45" w:rsidP="008E7411">
      <w:pPr>
        <w:rPr>
          <w:rFonts w:ascii="Arial" w:hAnsi="Arial" w:cs="Arial"/>
          <w:sz w:val="20"/>
          <w:szCs w:val="20"/>
        </w:rPr>
      </w:pPr>
      <w:r>
        <w:rPr>
          <w:rFonts w:ascii="Arial" w:hAnsi="Arial"/>
          <w:sz w:val="20"/>
          <w:szCs w:val="20"/>
        </w:rPr>
        <w:t xml:space="preserve"> </w:t>
      </w:r>
    </w:p>
    <w:p w14:paraId="581E3C83" w14:textId="77777777" w:rsidR="008E7411" w:rsidRPr="00933908" w:rsidRDefault="008E7411" w:rsidP="008E7411">
      <w:pPr>
        <w:jc w:val="center"/>
        <w:rPr>
          <w:rFonts w:ascii="Arial" w:hAnsi="Arial" w:cs="Arial"/>
          <w:b/>
          <w:sz w:val="20"/>
          <w:szCs w:val="20"/>
        </w:rPr>
      </w:pPr>
      <w:r>
        <w:rPr>
          <w:rFonts w:ascii="Arial" w:hAnsi="Arial"/>
          <w:b/>
          <w:sz w:val="20"/>
          <w:szCs w:val="20"/>
        </w:rPr>
        <w:t>II.</w:t>
      </w:r>
    </w:p>
    <w:p w14:paraId="0F7CC9E5" w14:textId="451CB23B" w:rsidR="003D0D95" w:rsidRPr="00933908" w:rsidRDefault="00097E7A" w:rsidP="00FE3143">
      <w:pPr>
        <w:pStyle w:val="Nadpis1"/>
        <w:numPr>
          <w:ilvl w:val="0"/>
          <w:numId w:val="0"/>
        </w:numPr>
        <w:spacing w:before="0" w:after="0"/>
        <w:rPr>
          <w:rFonts w:cs="Arial"/>
          <w:sz w:val="20"/>
        </w:rPr>
      </w:pPr>
      <w:r>
        <w:rPr>
          <w:sz w:val="20"/>
        </w:rPr>
        <w:t>Subject of the Agreement</w:t>
      </w:r>
    </w:p>
    <w:p w14:paraId="44F93262" w14:textId="5993434D" w:rsidR="00B92C4A" w:rsidRDefault="00DB6F60" w:rsidP="007665F2">
      <w:pPr>
        <w:pStyle w:val="Nadpis2text"/>
        <w:numPr>
          <w:ilvl w:val="1"/>
          <w:numId w:val="34"/>
        </w:numPr>
        <w:tabs>
          <w:tab w:val="clear" w:pos="567"/>
          <w:tab w:val="left" w:pos="426"/>
        </w:tabs>
        <w:spacing w:before="0"/>
        <w:ind w:left="426"/>
        <w:rPr>
          <w:rFonts w:cs="Arial"/>
        </w:rPr>
      </w:pPr>
      <w:r>
        <w:t xml:space="preserve">The subject of performance according to this Agreement is definition of the terms applying to individual services carried out by the provider </w:t>
      </w:r>
      <w:proofErr w:type="gramStart"/>
      <w:r>
        <w:t>on the basis of</w:t>
      </w:r>
      <w:proofErr w:type="gramEnd"/>
      <w:r>
        <w:t xml:space="preserve"> orders placed by the Client, whereas </w:t>
      </w:r>
      <w:r w:rsidRPr="00CB6265">
        <w:rPr>
          <w:rFonts w:cs="Arial"/>
        </w:rPr>
        <w:t>performance of DNA sequencing and the related services is understood to mean the service. The subject of performance is specified in detail:</w:t>
      </w:r>
    </w:p>
    <w:p w14:paraId="0189CC0D" w14:textId="77777777" w:rsidR="00A95E8B" w:rsidRPr="00A95E8B" w:rsidRDefault="00A95E8B" w:rsidP="00A95E8B"/>
    <w:p w14:paraId="094DDF0C" w14:textId="3B607F77" w:rsidR="00B92C4A" w:rsidRPr="00A95E8B" w:rsidRDefault="00B92C4A" w:rsidP="00B92C4A">
      <w:pPr>
        <w:pStyle w:val="Nadpis2text"/>
        <w:numPr>
          <w:ilvl w:val="1"/>
          <w:numId w:val="30"/>
        </w:numPr>
        <w:tabs>
          <w:tab w:val="clear" w:pos="567"/>
          <w:tab w:val="left" w:pos="426"/>
        </w:tabs>
        <w:spacing w:before="0"/>
        <w:rPr>
          <w:rFonts w:cs="Arial"/>
        </w:rPr>
      </w:pPr>
      <w:r w:rsidRPr="00CB6265">
        <w:rPr>
          <w:rFonts w:cs="Arial"/>
        </w:rPr>
        <w:t xml:space="preserve">- in Appendix No. 1a - Technical specifications for part 1 of the </w:t>
      </w:r>
      <w:r w:rsidR="00A95E8B">
        <w:rPr>
          <w:rFonts w:cs="Arial"/>
        </w:rPr>
        <w:t>PC</w:t>
      </w:r>
      <w:r w:rsidRPr="00CB6265">
        <w:rPr>
          <w:rFonts w:cs="Arial"/>
        </w:rPr>
        <w:t>, which is an integral element of this Agreement,</w:t>
      </w:r>
    </w:p>
    <w:p w14:paraId="3C849D6C" w14:textId="77777777" w:rsidR="00B92C4A" w:rsidRPr="00CB6265" w:rsidRDefault="00B92C4A" w:rsidP="00B92C4A">
      <w:pPr>
        <w:rPr>
          <w:rFonts w:ascii="Arial" w:hAnsi="Arial" w:cs="Arial"/>
          <w:sz w:val="20"/>
          <w:szCs w:val="20"/>
        </w:rPr>
      </w:pPr>
    </w:p>
    <w:p w14:paraId="784C4508" w14:textId="7249D0EC" w:rsidR="00933908" w:rsidRPr="00CB6265" w:rsidRDefault="00933908" w:rsidP="00B92C4A">
      <w:pPr>
        <w:pStyle w:val="Nadpis2text"/>
        <w:numPr>
          <w:ilvl w:val="1"/>
          <w:numId w:val="30"/>
        </w:numPr>
        <w:tabs>
          <w:tab w:val="clear" w:pos="567"/>
          <w:tab w:val="left" w:pos="426"/>
        </w:tabs>
        <w:spacing w:before="0"/>
        <w:rPr>
          <w:rFonts w:cs="Arial"/>
        </w:rPr>
      </w:pPr>
      <w:r w:rsidRPr="00CB6265">
        <w:rPr>
          <w:rFonts w:cs="Arial"/>
        </w:rPr>
        <w:t xml:space="preserve">- in Appendix No. 1b - Technical specifications for part 2 of the </w:t>
      </w:r>
      <w:r w:rsidR="00A95E8B">
        <w:rPr>
          <w:rFonts w:cs="Arial"/>
        </w:rPr>
        <w:t>PC</w:t>
      </w:r>
      <w:r w:rsidRPr="00CB6265">
        <w:rPr>
          <w:rFonts w:cs="Arial"/>
        </w:rPr>
        <w:t xml:space="preserve">, which is an integral element of this Agreement, </w:t>
      </w:r>
    </w:p>
    <w:p w14:paraId="10C227EF" w14:textId="75C3AD68" w:rsidR="00933908" w:rsidRPr="00CB6265" w:rsidRDefault="00933908" w:rsidP="00933908">
      <w:pPr>
        <w:rPr>
          <w:rFonts w:ascii="Arial" w:hAnsi="Arial" w:cs="Arial"/>
          <w:sz w:val="20"/>
          <w:szCs w:val="20"/>
          <w:highlight w:val="yellow"/>
        </w:rPr>
      </w:pPr>
      <w:r w:rsidRPr="00CB6265">
        <w:rPr>
          <w:rFonts w:ascii="Arial" w:hAnsi="Arial" w:cs="Arial"/>
          <w:sz w:val="20"/>
          <w:szCs w:val="20"/>
          <w:highlight w:val="yellow"/>
        </w:rPr>
        <w:t>(</w:t>
      </w:r>
      <w:proofErr w:type="gramStart"/>
      <w:r w:rsidRPr="00CB6265">
        <w:rPr>
          <w:rFonts w:ascii="Arial" w:hAnsi="Arial" w:cs="Arial"/>
          <w:sz w:val="20"/>
          <w:szCs w:val="20"/>
          <w:highlight w:val="yellow"/>
        </w:rPr>
        <w:t>the</w:t>
      </w:r>
      <w:proofErr w:type="gramEnd"/>
      <w:r w:rsidRPr="00CB6265">
        <w:rPr>
          <w:rFonts w:ascii="Arial" w:hAnsi="Arial" w:cs="Arial"/>
          <w:sz w:val="20"/>
          <w:szCs w:val="20"/>
          <w:highlight w:val="yellow"/>
        </w:rPr>
        <w:t xml:space="preserve"> supplier deletes the part for which it was not selected to conclude a Framework Agreement and then deletes these instructions and yellow highlighting)</w:t>
      </w:r>
    </w:p>
    <w:p w14:paraId="6EE06E15" w14:textId="0ABDF8EF" w:rsidR="00B92C4A" w:rsidRPr="00CB6265" w:rsidRDefault="00B92C4A" w:rsidP="00933908">
      <w:pPr>
        <w:rPr>
          <w:rFonts w:ascii="Arial" w:hAnsi="Arial" w:cs="Arial"/>
          <w:sz w:val="20"/>
          <w:szCs w:val="20"/>
          <w:highlight w:val="yellow"/>
        </w:rPr>
      </w:pPr>
    </w:p>
    <w:p w14:paraId="49710868" w14:textId="391BE597" w:rsidR="00A04CDD" w:rsidRDefault="00A04CDD" w:rsidP="007665F2">
      <w:pPr>
        <w:pStyle w:val="Odstavecseseznamem"/>
        <w:numPr>
          <w:ilvl w:val="1"/>
          <w:numId w:val="30"/>
        </w:numPr>
        <w:rPr>
          <w:rFonts w:ascii="Arial" w:hAnsi="Arial" w:cs="Arial"/>
          <w:sz w:val="20"/>
          <w:szCs w:val="20"/>
        </w:rPr>
      </w:pPr>
      <w:r w:rsidRPr="00A95E8B">
        <w:rPr>
          <w:rFonts w:ascii="Arial" w:hAnsi="Arial" w:cs="Arial"/>
          <w:sz w:val="20"/>
          <w:szCs w:val="20"/>
        </w:rPr>
        <w:t>- in Appendix 2a - Calculation of the bid price for part 1 of the PC</w:t>
      </w:r>
    </w:p>
    <w:p w14:paraId="7E43A04D" w14:textId="77777777" w:rsidR="00A95E8B" w:rsidRPr="00A95E8B" w:rsidRDefault="00A95E8B" w:rsidP="00A95E8B">
      <w:pPr>
        <w:pStyle w:val="Odstavecseseznamem"/>
        <w:ind w:left="792"/>
        <w:rPr>
          <w:rFonts w:ascii="Arial" w:hAnsi="Arial" w:cs="Arial"/>
          <w:sz w:val="20"/>
          <w:szCs w:val="20"/>
        </w:rPr>
      </w:pPr>
    </w:p>
    <w:p w14:paraId="7CF1131E" w14:textId="4916AB67" w:rsidR="00933908" w:rsidRPr="00A95E8B" w:rsidRDefault="00933908" w:rsidP="007665F2">
      <w:pPr>
        <w:pStyle w:val="Odstavecseseznamem"/>
        <w:numPr>
          <w:ilvl w:val="1"/>
          <w:numId w:val="30"/>
        </w:numPr>
        <w:rPr>
          <w:rFonts w:ascii="Arial" w:hAnsi="Arial" w:cs="Arial"/>
          <w:sz w:val="20"/>
          <w:szCs w:val="20"/>
        </w:rPr>
      </w:pPr>
      <w:r w:rsidRPr="00A95E8B">
        <w:rPr>
          <w:rFonts w:ascii="Arial" w:hAnsi="Arial" w:cs="Arial"/>
          <w:sz w:val="20"/>
          <w:szCs w:val="20"/>
        </w:rPr>
        <w:t xml:space="preserve">- in Appendix 2b - Calculation of the bid price for part 2 of the PC </w:t>
      </w:r>
    </w:p>
    <w:p w14:paraId="546C34F0" w14:textId="77777777" w:rsidR="00933908" w:rsidRPr="00CB6265" w:rsidRDefault="00933908" w:rsidP="00933908">
      <w:pPr>
        <w:rPr>
          <w:rFonts w:ascii="Arial" w:hAnsi="Arial" w:cs="Arial"/>
          <w:sz w:val="20"/>
          <w:szCs w:val="20"/>
        </w:rPr>
      </w:pPr>
      <w:r w:rsidRPr="00CB6265">
        <w:rPr>
          <w:rFonts w:ascii="Arial" w:hAnsi="Arial" w:cs="Arial"/>
          <w:sz w:val="20"/>
          <w:szCs w:val="20"/>
          <w:highlight w:val="yellow"/>
        </w:rPr>
        <w:t>(</w:t>
      </w:r>
      <w:proofErr w:type="gramStart"/>
      <w:r w:rsidRPr="00CB6265">
        <w:rPr>
          <w:rFonts w:ascii="Arial" w:hAnsi="Arial" w:cs="Arial"/>
          <w:sz w:val="20"/>
          <w:szCs w:val="20"/>
          <w:highlight w:val="yellow"/>
        </w:rPr>
        <w:t>the</w:t>
      </w:r>
      <w:proofErr w:type="gramEnd"/>
      <w:r w:rsidRPr="00CB6265">
        <w:rPr>
          <w:rFonts w:ascii="Arial" w:hAnsi="Arial" w:cs="Arial"/>
          <w:sz w:val="20"/>
          <w:szCs w:val="20"/>
          <w:highlight w:val="yellow"/>
        </w:rPr>
        <w:t xml:space="preserve"> supplier deletes the part for which it was not selected to conclude a Framework Agreement and then deletes these instructions and yellow highlighting)</w:t>
      </w:r>
    </w:p>
    <w:p w14:paraId="01A5433A" w14:textId="77777777" w:rsidR="00933908" w:rsidRPr="00CB6265" w:rsidRDefault="00933908" w:rsidP="00933908">
      <w:pPr>
        <w:rPr>
          <w:rFonts w:ascii="Arial" w:hAnsi="Arial" w:cs="Arial"/>
          <w:sz w:val="20"/>
          <w:szCs w:val="20"/>
        </w:rPr>
      </w:pPr>
    </w:p>
    <w:p w14:paraId="4159FFC7" w14:textId="3BFDDB72" w:rsidR="00393809" w:rsidRPr="00933908" w:rsidRDefault="00F07A33" w:rsidP="007A54D1">
      <w:pPr>
        <w:pStyle w:val="Nadpis2text"/>
        <w:numPr>
          <w:ilvl w:val="0"/>
          <w:numId w:val="0"/>
        </w:numPr>
        <w:tabs>
          <w:tab w:val="clear" w:pos="567"/>
          <w:tab w:val="left" w:pos="426"/>
        </w:tabs>
        <w:spacing w:before="0"/>
        <w:rPr>
          <w:rFonts w:cs="Arial"/>
        </w:rPr>
      </w:pPr>
      <w:r w:rsidRPr="00CB6265">
        <w:rPr>
          <w:rFonts w:cs="Arial"/>
        </w:rPr>
        <w:t>Individual performance shall be executed by the provider after prior request by the Client to provide performance (hereinafter the "orders") by means</w:t>
      </w:r>
      <w:r w:rsidRPr="00CB6265">
        <w:rPr>
          <w:sz w:val="22"/>
        </w:rPr>
        <w:t xml:space="preserve"> </w:t>
      </w:r>
      <w:r>
        <w:t xml:space="preserve">of orders made through the Client's SAP system. This request </w:t>
      </w:r>
      <w:proofErr w:type="gramStart"/>
      <w:r>
        <w:t>is considered</w:t>
      </w:r>
      <w:proofErr w:type="gramEnd"/>
      <w:r>
        <w:t xml:space="preserve"> accepted by the provider on the second business day after it was sent.  The number of sequences specified in the procurement procedure </w:t>
      </w:r>
      <w:proofErr w:type="gramStart"/>
      <w:r>
        <w:t>for the purpose of</w:t>
      </w:r>
      <w:proofErr w:type="gramEnd"/>
      <w:r>
        <w:t xml:space="preserve"> determining the bid price is only approximate, because the Client cannot foresee its requirements in advance.</w:t>
      </w:r>
    </w:p>
    <w:p w14:paraId="4FEFC991" w14:textId="77777777" w:rsidR="00E51902" w:rsidRPr="00933908" w:rsidRDefault="00E51902" w:rsidP="00E51902">
      <w:pPr>
        <w:rPr>
          <w:rFonts w:ascii="Arial" w:hAnsi="Arial" w:cs="Arial"/>
          <w:sz w:val="20"/>
          <w:szCs w:val="20"/>
        </w:rPr>
      </w:pPr>
    </w:p>
    <w:p w14:paraId="3D14A92D" w14:textId="77777777" w:rsidR="006F06C6" w:rsidRPr="00933908" w:rsidRDefault="006F06C6" w:rsidP="006F06C6">
      <w:pPr>
        <w:pStyle w:val="Nadpis1"/>
        <w:numPr>
          <w:ilvl w:val="0"/>
          <w:numId w:val="0"/>
        </w:numPr>
        <w:spacing w:before="0" w:after="0"/>
        <w:rPr>
          <w:rFonts w:cs="Arial"/>
          <w:sz w:val="20"/>
        </w:rPr>
      </w:pPr>
      <w:r>
        <w:rPr>
          <w:sz w:val="20"/>
        </w:rPr>
        <w:t>III.</w:t>
      </w:r>
    </w:p>
    <w:p w14:paraId="254FFCAA" w14:textId="38A99E5C" w:rsidR="00FF0CF0" w:rsidRPr="00933908" w:rsidRDefault="00097E7A" w:rsidP="00FE3143">
      <w:pPr>
        <w:pStyle w:val="Nadpis1"/>
        <w:numPr>
          <w:ilvl w:val="0"/>
          <w:numId w:val="0"/>
        </w:numPr>
        <w:spacing w:before="0" w:after="0"/>
        <w:rPr>
          <w:rFonts w:cs="Arial"/>
          <w:sz w:val="20"/>
        </w:rPr>
      </w:pPr>
      <w:r>
        <w:rPr>
          <w:sz w:val="20"/>
        </w:rPr>
        <w:t>Deadline, Method and Place of Performance</w:t>
      </w:r>
    </w:p>
    <w:p w14:paraId="5E2D0A16" w14:textId="77777777" w:rsidR="00811C16" w:rsidRPr="00933908" w:rsidRDefault="00811C16" w:rsidP="00811C16">
      <w:pPr>
        <w:rPr>
          <w:rFonts w:ascii="Arial" w:hAnsi="Arial" w:cs="Arial"/>
        </w:rPr>
      </w:pPr>
    </w:p>
    <w:p w14:paraId="31A1888A" w14:textId="2FDB5C58" w:rsidR="006976C5" w:rsidRPr="00933908" w:rsidRDefault="00D13480" w:rsidP="000A3F60">
      <w:pPr>
        <w:numPr>
          <w:ilvl w:val="1"/>
          <w:numId w:val="9"/>
        </w:numPr>
        <w:rPr>
          <w:rFonts w:ascii="Arial" w:hAnsi="Arial" w:cs="Arial"/>
          <w:sz w:val="20"/>
          <w:szCs w:val="20"/>
        </w:rPr>
      </w:pPr>
      <w:r>
        <w:rPr>
          <w:rFonts w:ascii="Arial" w:hAnsi="Arial"/>
          <w:sz w:val="20"/>
          <w:szCs w:val="20"/>
        </w:rPr>
        <w:t xml:space="preserve">The provider undertakes to provide the services specified in Article II of the Agreement to the Client, under the terms arranged herein, </w:t>
      </w:r>
      <w:proofErr w:type="gramStart"/>
      <w:r>
        <w:rPr>
          <w:rFonts w:ascii="Arial" w:hAnsi="Arial"/>
          <w:sz w:val="20"/>
          <w:szCs w:val="20"/>
        </w:rPr>
        <w:t>on the basis of</w:t>
      </w:r>
      <w:proofErr w:type="gramEnd"/>
      <w:r>
        <w:rPr>
          <w:rFonts w:ascii="Arial" w:hAnsi="Arial"/>
          <w:sz w:val="20"/>
          <w:szCs w:val="20"/>
        </w:rPr>
        <w:t xml:space="preserve"> individual orders for services.</w:t>
      </w:r>
    </w:p>
    <w:p w14:paraId="28280184" w14:textId="77777777" w:rsidR="00933908" w:rsidRDefault="006976C5" w:rsidP="000A3F60">
      <w:pPr>
        <w:numPr>
          <w:ilvl w:val="1"/>
          <w:numId w:val="9"/>
        </w:numPr>
        <w:rPr>
          <w:rFonts w:ascii="Arial" w:hAnsi="Arial" w:cs="Arial"/>
          <w:sz w:val="20"/>
          <w:szCs w:val="20"/>
        </w:rPr>
      </w:pPr>
      <w:r>
        <w:rPr>
          <w:rFonts w:ascii="Arial" w:hAnsi="Arial"/>
          <w:sz w:val="20"/>
          <w:szCs w:val="20"/>
        </w:rPr>
        <w:t xml:space="preserve">Performance of the Framework Agreement shall take place </w:t>
      </w:r>
    </w:p>
    <w:p w14:paraId="2B72D548" w14:textId="11842B51" w:rsidR="006976C5" w:rsidRDefault="00933908" w:rsidP="00933908">
      <w:pPr>
        <w:numPr>
          <w:ilvl w:val="2"/>
          <w:numId w:val="9"/>
        </w:numPr>
        <w:rPr>
          <w:rFonts w:ascii="Arial" w:hAnsi="Arial" w:cs="Arial"/>
          <w:sz w:val="20"/>
          <w:szCs w:val="20"/>
        </w:rPr>
      </w:pPr>
      <w:r>
        <w:rPr>
          <w:rFonts w:ascii="Arial" w:hAnsi="Arial"/>
          <w:sz w:val="20"/>
          <w:szCs w:val="20"/>
        </w:rPr>
        <w:t xml:space="preserve">For part 1 throughout its duration, which is set as a limited period: </w:t>
      </w:r>
      <w:r>
        <w:rPr>
          <w:rFonts w:ascii="Arial" w:hAnsi="Arial"/>
          <w:b/>
          <w:bCs/>
          <w:sz w:val="20"/>
          <w:szCs w:val="20"/>
        </w:rPr>
        <w:t>from registration in the Register of Contracts until 30</w:t>
      </w:r>
      <w:r w:rsidR="0085069D">
        <w:rPr>
          <w:rFonts w:ascii="Arial" w:hAnsi="Arial"/>
          <w:b/>
          <w:bCs/>
          <w:sz w:val="20"/>
          <w:szCs w:val="20"/>
        </w:rPr>
        <w:t>.</w:t>
      </w:r>
      <w:r>
        <w:rPr>
          <w:rFonts w:ascii="Arial" w:hAnsi="Arial"/>
          <w:b/>
          <w:sz w:val="20"/>
          <w:szCs w:val="20"/>
        </w:rPr>
        <w:t xml:space="preserve"> 9. 2022</w:t>
      </w:r>
      <w:r>
        <w:rPr>
          <w:rFonts w:ascii="Arial" w:hAnsi="Arial"/>
          <w:sz w:val="20"/>
          <w:szCs w:val="20"/>
        </w:rPr>
        <w:t xml:space="preserve">. </w:t>
      </w:r>
    </w:p>
    <w:p w14:paraId="71A7BAC0" w14:textId="7863D832" w:rsidR="007665F2" w:rsidRPr="007665F2" w:rsidRDefault="00933908" w:rsidP="007665F2">
      <w:pPr>
        <w:numPr>
          <w:ilvl w:val="2"/>
          <w:numId w:val="9"/>
        </w:numPr>
        <w:rPr>
          <w:rFonts w:ascii="Arial" w:hAnsi="Arial" w:cs="Arial"/>
          <w:sz w:val="20"/>
          <w:szCs w:val="20"/>
        </w:rPr>
      </w:pPr>
      <w:r>
        <w:rPr>
          <w:rFonts w:ascii="Arial" w:hAnsi="Arial"/>
          <w:sz w:val="20"/>
          <w:szCs w:val="20"/>
        </w:rPr>
        <w:lastRenderedPageBreak/>
        <w:t xml:space="preserve">For part 2 throughout its duration, which is set as a limited period: </w:t>
      </w:r>
      <w:r>
        <w:rPr>
          <w:rFonts w:ascii="Arial" w:hAnsi="Arial"/>
          <w:b/>
          <w:bCs/>
          <w:sz w:val="20"/>
          <w:szCs w:val="20"/>
        </w:rPr>
        <w:t xml:space="preserve">from </w:t>
      </w:r>
      <w:proofErr w:type="gramStart"/>
      <w:r>
        <w:rPr>
          <w:rFonts w:ascii="Arial" w:hAnsi="Arial"/>
          <w:b/>
          <w:bCs/>
          <w:sz w:val="20"/>
          <w:szCs w:val="20"/>
        </w:rPr>
        <w:t>1</w:t>
      </w:r>
      <w:proofErr w:type="gramEnd"/>
      <w:r w:rsidR="0085069D">
        <w:rPr>
          <w:rFonts w:ascii="Arial" w:hAnsi="Arial"/>
          <w:b/>
          <w:bCs/>
          <w:sz w:val="20"/>
          <w:szCs w:val="20"/>
        </w:rPr>
        <w:t>.</w:t>
      </w:r>
      <w:r>
        <w:rPr>
          <w:rFonts w:ascii="Arial" w:hAnsi="Arial"/>
          <w:b/>
          <w:sz w:val="20"/>
          <w:szCs w:val="20"/>
        </w:rPr>
        <w:t xml:space="preserve"> 1. 2021 until 30 </w:t>
      </w:r>
      <w:proofErr w:type="gramStart"/>
      <w:r>
        <w:rPr>
          <w:rFonts w:ascii="Arial" w:hAnsi="Arial"/>
          <w:b/>
          <w:sz w:val="20"/>
          <w:szCs w:val="20"/>
        </w:rPr>
        <w:t>9</w:t>
      </w:r>
      <w:proofErr w:type="gramEnd"/>
      <w:r>
        <w:rPr>
          <w:rFonts w:ascii="Arial" w:hAnsi="Arial"/>
          <w:b/>
          <w:sz w:val="20"/>
          <w:szCs w:val="20"/>
        </w:rPr>
        <w:t>. 2022</w:t>
      </w:r>
      <w:r>
        <w:rPr>
          <w:rFonts w:ascii="Arial" w:hAnsi="Arial"/>
          <w:sz w:val="20"/>
          <w:szCs w:val="20"/>
        </w:rPr>
        <w:t xml:space="preserve">. </w:t>
      </w:r>
      <w:r>
        <w:rPr>
          <w:rFonts w:ascii="Arial" w:hAnsi="Arial"/>
          <w:sz w:val="20"/>
          <w:szCs w:val="20"/>
          <w:highlight w:val="yellow"/>
        </w:rPr>
        <w:t>(the supplier deletes the part for which it was not selected to conclude a Framework Agreement and then deletes these instructions and yellow highlighting)</w:t>
      </w:r>
    </w:p>
    <w:p w14:paraId="13FF4DFC" w14:textId="77777777" w:rsidR="00933908" w:rsidRPr="00933908" w:rsidRDefault="00933908" w:rsidP="00933908">
      <w:pPr>
        <w:rPr>
          <w:rFonts w:ascii="Arial" w:hAnsi="Arial" w:cs="Arial"/>
          <w:sz w:val="20"/>
          <w:szCs w:val="20"/>
        </w:rPr>
      </w:pPr>
    </w:p>
    <w:p w14:paraId="1EEF6D0A" w14:textId="77777777" w:rsidR="00F35E35" w:rsidRDefault="00FF0CF0" w:rsidP="000A3F60">
      <w:pPr>
        <w:numPr>
          <w:ilvl w:val="1"/>
          <w:numId w:val="9"/>
        </w:numPr>
        <w:rPr>
          <w:rFonts w:ascii="Arial" w:hAnsi="Arial" w:cs="Arial"/>
          <w:sz w:val="20"/>
          <w:szCs w:val="20"/>
        </w:rPr>
      </w:pPr>
      <w:r>
        <w:rPr>
          <w:rFonts w:ascii="Arial" w:hAnsi="Arial"/>
          <w:sz w:val="20"/>
          <w:szCs w:val="20"/>
        </w:rPr>
        <w:t>Unless this Agreement or the individual orders state otherwise, the provider is required to hand over to the Client the result of sequencing reactions, specified in the individual orders, in compliance with:</w:t>
      </w:r>
    </w:p>
    <w:p w14:paraId="089CD58F" w14:textId="518C1603" w:rsidR="00FF0CF0" w:rsidRDefault="003266C9" w:rsidP="00F35E35">
      <w:pPr>
        <w:numPr>
          <w:ilvl w:val="2"/>
          <w:numId w:val="9"/>
        </w:numPr>
        <w:rPr>
          <w:rFonts w:ascii="Arial" w:hAnsi="Arial" w:cs="Arial"/>
          <w:sz w:val="20"/>
          <w:szCs w:val="20"/>
        </w:rPr>
      </w:pPr>
      <w:r>
        <w:rPr>
          <w:rFonts w:ascii="Arial" w:hAnsi="Arial"/>
          <w:sz w:val="20"/>
          <w:szCs w:val="20"/>
        </w:rPr>
        <w:t xml:space="preserve">Appendix No. 1a - technical specifications for part 1 of the PC and in compliance with Appendix 2a - Calculation of the bid price for part 1 of the PC. </w:t>
      </w:r>
    </w:p>
    <w:p w14:paraId="75E77EF6" w14:textId="01A44B04" w:rsidR="00F35E35" w:rsidRPr="007665F2" w:rsidRDefault="00F35E35" w:rsidP="00F35E35">
      <w:pPr>
        <w:numPr>
          <w:ilvl w:val="2"/>
          <w:numId w:val="9"/>
        </w:numPr>
        <w:rPr>
          <w:rFonts w:ascii="Arial" w:hAnsi="Arial" w:cs="Arial"/>
          <w:sz w:val="20"/>
          <w:szCs w:val="20"/>
        </w:rPr>
      </w:pPr>
      <w:r>
        <w:rPr>
          <w:rFonts w:ascii="Arial" w:hAnsi="Arial"/>
          <w:sz w:val="20"/>
          <w:szCs w:val="20"/>
        </w:rPr>
        <w:t xml:space="preserve">Appendix No. 1b - technical specifications for part 2 of the PC and in compliance with Appendix No. 2b - Calculation of the bid price for part 2 of the PC. </w:t>
      </w:r>
      <w:r>
        <w:rPr>
          <w:rFonts w:ascii="Arial" w:hAnsi="Arial"/>
          <w:sz w:val="20"/>
          <w:szCs w:val="20"/>
          <w:highlight w:val="yellow"/>
        </w:rPr>
        <w:t>(the supplier deletes the part for which it was not selected to conclude a Framework Agreement and then deletes these instructions and yellow highlighting)</w:t>
      </w:r>
    </w:p>
    <w:p w14:paraId="48DD60E0" w14:textId="4D1218AE" w:rsidR="007665F2" w:rsidRPr="007665F2" w:rsidRDefault="0087496D" w:rsidP="007665F2">
      <w:pPr>
        <w:numPr>
          <w:ilvl w:val="1"/>
          <w:numId w:val="9"/>
        </w:numPr>
        <w:rPr>
          <w:rFonts w:ascii="Arial" w:hAnsi="Arial" w:cs="Arial"/>
          <w:sz w:val="20"/>
          <w:szCs w:val="20"/>
        </w:rPr>
      </w:pPr>
      <w:r>
        <w:rPr>
          <w:rFonts w:ascii="Arial" w:hAnsi="Arial"/>
          <w:sz w:val="20"/>
          <w:szCs w:val="20"/>
        </w:rPr>
        <w:t xml:space="preserve">The provider shall assure transport of the DNA samples from the Client's registered office to the provider. </w:t>
      </w:r>
      <w:r>
        <w:rPr>
          <w:rFonts w:ascii="Arial" w:hAnsi="Arial"/>
          <w:b/>
          <w:sz w:val="20"/>
          <w:szCs w:val="20"/>
        </w:rPr>
        <w:t xml:space="preserve">The provider shall assure storage of samples at its facilities for a period of </w:t>
      </w:r>
      <w:r>
        <w:rPr>
          <w:rFonts w:ascii="Arial" w:hAnsi="Arial"/>
          <w:b/>
          <w:sz w:val="20"/>
          <w:szCs w:val="20"/>
          <w:highlight w:val="yellow"/>
        </w:rPr>
        <w:t xml:space="preserve">…………. weeks from the time the results are handed over to the Client for part 1 of the PC and for a period of …………. weeks from the time the results are handed over to the Client for part 2 of the PC. </w:t>
      </w:r>
      <w:r>
        <w:rPr>
          <w:rFonts w:ascii="Arial" w:hAnsi="Arial"/>
          <w:sz w:val="20"/>
          <w:szCs w:val="20"/>
          <w:highlight w:val="yellow"/>
        </w:rPr>
        <w:t>(the supplier deletes the part for which it was not selected to conclude a Framework Agreement and then deletes these instructions and yellow highlighting)</w:t>
      </w:r>
    </w:p>
    <w:p w14:paraId="0FC95307" w14:textId="0A646758" w:rsidR="00FA0F64" w:rsidRPr="007665F2" w:rsidRDefault="00FA0F64" w:rsidP="007665F2">
      <w:pPr>
        <w:pStyle w:val="Odstavecseseznamem"/>
        <w:numPr>
          <w:ilvl w:val="1"/>
          <w:numId w:val="9"/>
        </w:numPr>
        <w:rPr>
          <w:rStyle w:val="slostrnky"/>
          <w:rFonts w:ascii="Arial" w:hAnsi="Arial" w:cs="Arial"/>
          <w:sz w:val="20"/>
          <w:szCs w:val="20"/>
          <w:highlight w:val="yellow"/>
        </w:rPr>
      </w:pPr>
      <w:r>
        <w:rPr>
          <w:rFonts w:ascii="Arial" w:hAnsi="Arial"/>
          <w:b/>
          <w:sz w:val="20"/>
          <w:szCs w:val="20"/>
        </w:rPr>
        <w:t xml:space="preserve">The provider assures storage of the results of sequencing for a period of at least 52 weeks from the time the results are handed over to the Client - The provider's ability to store the results of sequencing throughout the duration of the Framework Agreement: YES/ NO </w:t>
      </w:r>
      <w:r>
        <w:rPr>
          <w:rFonts w:ascii="Arial" w:hAnsi="Arial"/>
          <w:i/>
          <w:sz w:val="20"/>
          <w:szCs w:val="20"/>
        </w:rPr>
        <w:t xml:space="preserve">(the provider deletes the inapplicable option including this </w:t>
      </w:r>
      <w:r>
        <w:rPr>
          <w:rFonts w:ascii="Arial" w:hAnsi="Arial"/>
          <w:i/>
          <w:sz w:val="20"/>
          <w:szCs w:val="20"/>
          <w:highlight w:val="yellow"/>
        </w:rPr>
        <w:t>instruction, in the event that the supplier concludes a framework agreement for both parts and the data differs - it enters the correct data for both parts )</w:t>
      </w:r>
    </w:p>
    <w:p w14:paraId="245BE607" w14:textId="0B396D8C" w:rsidR="00FA0F64" w:rsidRPr="00933908" w:rsidRDefault="00FA0F64" w:rsidP="00FA0F64">
      <w:pPr>
        <w:numPr>
          <w:ilvl w:val="1"/>
          <w:numId w:val="9"/>
        </w:numPr>
        <w:rPr>
          <w:rFonts w:ascii="Arial" w:hAnsi="Arial" w:cs="Arial"/>
          <w:sz w:val="20"/>
          <w:szCs w:val="20"/>
        </w:rPr>
      </w:pPr>
      <w:r>
        <w:rPr>
          <w:rFonts w:ascii="Arial" w:hAnsi="Arial"/>
          <w:sz w:val="20"/>
          <w:szCs w:val="20"/>
        </w:rPr>
        <w:t xml:space="preserve">The site of performance is the contracting authority's registered office - the specific workplace </w:t>
      </w:r>
      <w:proofErr w:type="gramStart"/>
      <w:r>
        <w:rPr>
          <w:rFonts w:ascii="Arial" w:hAnsi="Arial"/>
          <w:sz w:val="20"/>
          <w:szCs w:val="20"/>
        </w:rPr>
        <w:t>will be stipulated</w:t>
      </w:r>
      <w:proofErr w:type="gramEnd"/>
      <w:r>
        <w:rPr>
          <w:rFonts w:ascii="Arial" w:hAnsi="Arial"/>
          <w:sz w:val="20"/>
          <w:szCs w:val="20"/>
        </w:rPr>
        <w:t xml:space="preserve"> in the individual orders for performance.  </w:t>
      </w:r>
    </w:p>
    <w:p w14:paraId="7B658B0F" w14:textId="77777777" w:rsidR="00F33989" w:rsidRPr="00933908" w:rsidRDefault="00F33989" w:rsidP="00FE3143">
      <w:pPr>
        <w:rPr>
          <w:rFonts w:ascii="Arial" w:hAnsi="Arial" w:cs="Arial"/>
          <w:i/>
          <w:sz w:val="20"/>
          <w:szCs w:val="20"/>
          <w:highlight w:val="yellow"/>
        </w:rPr>
      </w:pPr>
    </w:p>
    <w:p w14:paraId="5EA2DC98" w14:textId="77777777" w:rsidR="00165BCC" w:rsidRPr="00933908" w:rsidRDefault="00165BCC" w:rsidP="003D0D95">
      <w:pPr>
        <w:pStyle w:val="Nadpis1"/>
        <w:numPr>
          <w:ilvl w:val="0"/>
          <w:numId w:val="0"/>
        </w:numPr>
        <w:spacing w:before="0" w:after="0"/>
        <w:rPr>
          <w:rFonts w:cs="Arial"/>
          <w:sz w:val="20"/>
        </w:rPr>
      </w:pPr>
      <w:r>
        <w:rPr>
          <w:sz w:val="20"/>
        </w:rPr>
        <w:t>IV.</w:t>
      </w:r>
    </w:p>
    <w:p w14:paraId="737E3896" w14:textId="6E6AEF1A" w:rsidR="003D0D95" w:rsidRPr="00933908" w:rsidRDefault="00165BCC" w:rsidP="00FE3143">
      <w:pPr>
        <w:pStyle w:val="Nadpis1"/>
        <w:numPr>
          <w:ilvl w:val="0"/>
          <w:numId w:val="0"/>
        </w:numPr>
        <w:spacing w:before="0" w:after="0"/>
        <w:rPr>
          <w:rFonts w:cs="Arial"/>
          <w:sz w:val="20"/>
        </w:rPr>
      </w:pPr>
      <w:r>
        <w:rPr>
          <w:sz w:val="20"/>
        </w:rPr>
        <w:t>Price and Terms of Payment</w:t>
      </w:r>
    </w:p>
    <w:p w14:paraId="4C4DCCC6" w14:textId="77777777" w:rsidR="00165BCC" w:rsidRPr="00933908" w:rsidRDefault="00165BCC" w:rsidP="000A3F60">
      <w:pPr>
        <w:pStyle w:val="Odstavecseseznamem"/>
        <w:numPr>
          <w:ilvl w:val="0"/>
          <w:numId w:val="9"/>
        </w:numPr>
        <w:rPr>
          <w:rFonts w:ascii="Arial" w:hAnsi="Arial" w:cs="Arial"/>
          <w:vanish/>
          <w:sz w:val="20"/>
          <w:szCs w:val="20"/>
        </w:rPr>
      </w:pPr>
    </w:p>
    <w:p w14:paraId="6051A580" w14:textId="77777777" w:rsidR="00F35E35" w:rsidRDefault="00CB0C6B" w:rsidP="000A3F60">
      <w:pPr>
        <w:numPr>
          <w:ilvl w:val="1"/>
          <w:numId w:val="9"/>
        </w:numPr>
        <w:rPr>
          <w:rFonts w:ascii="Arial" w:hAnsi="Arial" w:cs="Arial"/>
          <w:sz w:val="20"/>
          <w:szCs w:val="20"/>
        </w:rPr>
      </w:pPr>
      <w:r>
        <w:rPr>
          <w:rFonts w:ascii="Arial" w:hAnsi="Arial"/>
          <w:sz w:val="20"/>
          <w:szCs w:val="20"/>
        </w:rPr>
        <w:t>The maximum total price for performance provided throughout the duration of the Framework Agreement is determined:</w:t>
      </w:r>
    </w:p>
    <w:p w14:paraId="5FB5B28D" w14:textId="47B4D576" w:rsidR="001D122E" w:rsidRPr="005C11A7" w:rsidRDefault="00F35E35" w:rsidP="00F35E35">
      <w:pPr>
        <w:numPr>
          <w:ilvl w:val="2"/>
          <w:numId w:val="9"/>
        </w:numPr>
        <w:rPr>
          <w:rFonts w:ascii="Arial" w:hAnsi="Arial" w:cs="Arial"/>
          <w:sz w:val="20"/>
          <w:szCs w:val="20"/>
          <w:highlight w:val="yellow"/>
        </w:rPr>
      </w:pPr>
      <w:r>
        <w:rPr>
          <w:rFonts w:ascii="Arial" w:hAnsi="Arial"/>
          <w:sz w:val="20"/>
          <w:szCs w:val="20"/>
          <w:highlight w:val="yellow"/>
        </w:rPr>
        <w:t xml:space="preserve">For part 1 of the public contract as </w:t>
      </w:r>
      <w:r>
        <w:rPr>
          <w:rFonts w:ascii="Arial" w:hAnsi="Arial"/>
          <w:b/>
          <w:bCs/>
          <w:sz w:val="20"/>
          <w:szCs w:val="20"/>
          <w:highlight w:val="yellow"/>
        </w:rPr>
        <w:t>CZK 1,430,000 excluding VAT</w:t>
      </w:r>
    </w:p>
    <w:p w14:paraId="7F6DE608" w14:textId="65CE597D" w:rsidR="00F35E35" w:rsidRPr="005C11A7" w:rsidRDefault="00F35E35" w:rsidP="00F35E35">
      <w:pPr>
        <w:numPr>
          <w:ilvl w:val="2"/>
          <w:numId w:val="9"/>
        </w:numPr>
        <w:rPr>
          <w:rFonts w:ascii="Arial" w:hAnsi="Arial" w:cs="Arial"/>
          <w:sz w:val="20"/>
          <w:szCs w:val="20"/>
          <w:highlight w:val="yellow"/>
        </w:rPr>
      </w:pPr>
      <w:r>
        <w:rPr>
          <w:rFonts w:ascii="Arial" w:hAnsi="Arial"/>
          <w:sz w:val="20"/>
          <w:szCs w:val="20"/>
          <w:highlight w:val="yellow"/>
        </w:rPr>
        <w:t xml:space="preserve">For part 2 of the public contract as </w:t>
      </w:r>
      <w:r>
        <w:rPr>
          <w:rFonts w:ascii="Arial" w:hAnsi="Arial"/>
          <w:b/>
          <w:bCs/>
          <w:sz w:val="20"/>
          <w:szCs w:val="20"/>
          <w:highlight w:val="yellow"/>
        </w:rPr>
        <w:t>CZK 2,000,000 excluding VAT</w:t>
      </w:r>
    </w:p>
    <w:p w14:paraId="384C02D4" w14:textId="6C99579B" w:rsidR="00F35E35" w:rsidRDefault="005C11A7" w:rsidP="00F35E35">
      <w:pPr>
        <w:ind w:left="720"/>
        <w:rPr>
          <w:rFonts w:ascii="Arial" w:hAnsi="Arial" w:cs="Arial"/>
          <w:sz w:val="20"/>
          <w:szCs w:val="20"/>
        </w:rPr>
      </w:pPr>
      <w:r>
        <w:rPr>
          <w:rFonts w:ascii="Arial" w:hAnsi="Arial"/>
          <w:sz w:val="20"/>
          <w:szCs w:val="20"/>
          <w:highlight w:val="yellow"/>
        </w:rPr>
        <w:t>(</w:t>
      </w:r>
      <w:proofErr w:type="gramStart"/>
      <w:r>
        <w:rPr>
          <w:rFonts w:ascii="Arial" w:hAnsi="Arial"/>
          <w:sz w:val="20"/>
          <w:szCs w:val="20"/>
          <w:highlight w:val="yellow"/>
        </w:rPr>
        <w:t>the</w:t>
      </w:r>
      <w:proofErr w:type="gramEnd"/>
      <w:r>
        <w:rPr>
          <w:rFonts w:ascii="Arial" w:hAnsi="Arial"/>
          <w:sz w:val="20"/>
          <w:szCs w:val="20"/>
          <w:highlight w:val="yellow"/>
        </w:rPr>
        <w:t xml:space="preserve"> supplier deletes the part for which it was not selected to conclude a Framework Agreement and then deletes these instructions and yellow highlighting)</w:t>
      </w:r>
    </w:p>
    <w:p w14:paraId="68B1211E" w14:textId="77777777" w:rsidR="005C11A7" w:rsidRPr="00933908" w:rsidRDefault="005C11A7" w:rsidP="00F35E35">
      <w:pPr>
        <w:ind w:left="720"/>
        <w:rPr>
          <w:rFonts w:ascii="Arial" w:hAnsi="Arial" w:cs="Arial"/>
          <w:sz w:val="20"/>
          <w:szCs w:val="20"/>
        </w:rPr>
      </w:pPr>
    </w:p>
    <w:p w14:paraId="2ECB89CC" w14:textId="77777777" w:rsidR="00F35E35" w:rsidRPr="00F35E35" w:rsidRDefault="001D1892" w:rsidP="006E0E7C">
      <w:pPr>
        <w:numPr>
          <w:ilvl w:val="1"/>
          <w:numId w:val="9"/>
        </w:numPr>
        <w:rPr>
          <w:rFonts w:ascii="Arial" w:hAnsi="Arial" w:cs="Arial"/>
          <w:b/>
          <w:sz w:val="20"/>
          <w:szCs w:val="20"/>
        </w:rPr>
      </w:pPr>
      <w:r>
        <w:rPr>
          <w:rFonts w:ascii="Arial" w:hAnsi="Arial"/>
          <w:sz w:val="20"/>
          <w:szCs w:val="20"/>
        </w:rPr>
        <w:t xml:space="preserve">The price for </w:t>
      </w:r>
      <w:r>
        <w:rPr>
          <w:rFonts w:ascii="Arial" w:hAnsi="Arial"/>
          <w:b/>
          <w:bCs/>
          <w:sz w:val="20"/>
          <w:szCs w:val="20"/>
          <w:u w:val="single"/>
        </w:rPr>
        <w:t>individual performance</w:t>
      </w:r>
      <w:r>
        <w:rPr>
          <w:rFonts w:ascii="Arial" w:hAnsi="Arial"/>
          <w:sz w:val="20"/>
          <w:szCs w:val="20"/>
        </w:rPr>
        <w:t xml:space="preserve"> in compliance with the technical specifications:</w:t>
      </w:r>
    </w:p>
    <w:p w14:paraId="02254010" w14:textId="60AED919" w:rsidR="006E0E7C" w:rsidRPr="00933908" w:rsidRDefault="00B12FAC" w:rsidP="00F35E35">
      <w:pPr>
        <w:numPr>
          <w:ilvl w:val="2"/>
          <w:numId w:val="9"/>
        </w:numPr>
        <w:rPr>
          <w:rFonts w:ascii="Arial" w:hAnsi="Arial" w:cs="Arial"/>
          <w:b/>
          <w:sz w:val="20"/>
          <w:szCs w:val="20"/>
        </w:rPr>
      </w:pPr>
      <w:r>
        <w:rPr>
          <w:rFonts w:ascii="Arial" w:hAnsi="Arial"/>
          <w:sz w:val="20"/>
          <w:szCs w:val="20"/>
        </w:rPr>
        <w:t xml:space="preserve"> </w:t>
      </w:r>
      <w:proofErr w:type="gramStart"/>
      <w:r>
        <w:rPr>
          <w:rFonts w:ascii="Arial" w:hAnsi="Arial"/>
          <w:sz w:val="20"/>
          <w:szCs w:val="20"/>
        </w:rPr>
        <w:t>as</w:t>
      </w:r>
      <w:proofErr w:type="gramEnd"/>
      <w:r>
        <w:rPr>
          <w:rFonts w:ascii="Arial" w:hAnsi="Arial"/>
          <w:sz w:val="20"/>
          <w:szCs w:val="20"/>
        </w:rPr>
        <w:t xml:space="preserve"> given in Appendix No. 1a, the price is given including the estimated number of individual incidents of performance in Appendix No. 2a - calculation of the bid price for part 1 of the public contract, which forms an integral element of this Framework Agreement (the estimated quantity of reactions may change depending on the contracting authority's requirements).</w:t>
      </w:r>
    </w:p>
    <w:p w14:paraId="68CA2CF7" w14:textId="5F0FAFD9" w:rsidR="006E0E7C" w:rsidRPr="00933908" w:rsidRDefault="006E0E7C" w:rsidP="006E0E7C">
      <w:pPr>
        <w:ind w:left="360"/>
        <w:rPr>
          <w:rFonts w:ascii="Arial" w:hAnsi="Arial" w:cs="Arial"/>
          <w:b/>
          <w:sz w:val="20"/>
          <w:szCs w:val="20"/>
        </w:rPr>
      </w:pPr>
    </w:p>
    <w:p w14:paraId="77D9F26B" w14:textId="77777777" w:rsidR="006E0E7C" w:rsidRPr="00933908" w:rsidRDefault="006E0E7C" w:rsidP="006E0E7C">
      <w:pPr>
        <w:ind w:left="360"/>
        <w:rPr>
          <w:rFonts w:ascii="Arial" w:hAnsi="Arial" w:cs="Arial"/>
          <w:b/>
          <w:sz w:val="20"/>
          <w:szCs w:val="20"/>
        </w:rPr>
      </w:pPr>
    </w:p>
    <w:tbl>
      <w:tblPr>
        <w:tblStyle w:val="Mkatabulky"/>
        <w:tblW w:w="0" w:type="auto"/>
        <w:tblInd w:w="421" w:type="dxa"/>
        <w:tblLook w:val="04A0" w:firstRow="1" w:lastRow="0" w:firstColumn="1" w:lastColumn="0" w:noHBand="0" w:noVBand="1"/>
      </w:tblPr>
      <w:tblGrid>
        <w:gridCol w:w="6378"/>
        <w:gridCol w:w="2263"/>
      </w:tblGrid>
      <w:tr w:rsidR="006E0E7C" w:rsidRPr="00933908" w14:paraId="03046BD4" w14:textId="77777777" w:rsidTr="008A2A18">
        <w:trPr>
          <w:trHeight w:val="915"/>
        </w:trPr>
        <w:tc>
          <w:tcPr>
            <w:tcW w:w="6378" w:type="dxa"/>
            <w:hideMark/>
          </w:tcPr>
          <w:p w14:paraId="281C74E5" w14:textId="77777777" w:rsidR="006E0E7C" w:rsidRPr="008A2A18" w:rsidRDefault="006E0E7C" w:rsidP="008A2A18">
            <w:pPr>
              <w:ind w:left="360"/>
              <w:jc w:val="left"/>
              <w:rPr>
                <w:rFonts w:ascii="Arial" w:hAnsi="Arial" w:cs="Arial"/>
                <w:b/>
                <w:bCs/>
                <w:sz w:val="20"/>
                <w:szCs w:val="20"/>
              </w:rPr>
            </w:pPr>
            <w:r>
              <w:rPr>
                <w:rFonts w:ascii="Arial" w:hAnsi="Arial"/>
                <w:b/>
                <w:bCs/>
                <w:sz w:val="20"/>
                <w:szCs w:val="20"/>
              </w:rPr>
              <w:t>SERVICE</w:t>
            </w:r>
          </w:p>
        </w:tc>
        <w:tc>
          <w:tcPr>
            <w:tcW w:w="2263" w:type="dxa"/>
            <w:hideMark/>
          </w:tcPr>
          <w:p w14:paraId="66BD30C2" w14:textId="7AB30C8E" w:rsidR="006E0E7C" w:rsidRPr="008A2A18" w:rsidRDefault="008A2A18" w:rsidP="008A2A18">
            <w:pPr>
              <w:jc w:val="left"/>
              <w:rPr>
                <w:rFonts w:ascii="Arial" w:hAnsi="Arial" w:cs="Arial"/>
                <w:b/>
                <w:sz w:val="20"/>
                <w:szCs w:val="20"/>
              </w:rPr>
            </w:pPr>
            <w:r>
              <w:rPr>
                <w:rFonts w:ascii="Arial" w:hAnsi="Arial"/>
                <w:b/>
                <w:sz w:val="20"/>
                <w:szCs w:val="20"/>
              </w:rPr>
              <w:t>Unit price in CZK excluding VAT in compliance with the calculation in Appendix No. 2a</w:t>
            </w:r>
          </w:p>
        </w:tc>
      </w:tr>
      <w:tr w:rsidR="006E0E7C" w:rsidRPr="00933908" w14:paraId="5ADA4228" w14:textId="77777777" w:rsidTr="008A2A18">
        <w:trPr>
          <w:trHeight w:val="1021"/>
        </w:trPr>
        <w:tc>
          <w:tcPr>
            <w:tcW w:w="6378" w:type="dxa"/>
            <w:hideMark/>
          </w:tcPr>
          <w:p w14:paraId="38D58671" w14:textId="77777777" w:rsidR="006E0E7C" w:rsidRPr="00933908" w:rsidRDefault="003266C9" w:rsidP="006E0E7C">
            <w:pPr>
              <w:ind w:left="360"/>
              <w:rPr>
                <w:rFonts w:ascii="Arial" w:hAnsi="Arial" w:cs="Arial"/>
                <w:sz w:val="20"/>
                <w:szCs w:val="20"/>
              </w:rPr>
            </w:pPr>
            <w:r>
              <w:rPr>
                <w:rFonts w:ascii="Arial" w:hAnsi="Arial"/>
                <w:sz w:val="20"/>
                <w:szCs w:val="20"/>
              </w:rPr>
              <w:lastRenderedPageBreak/>
              <w:t xml:space="preserve">Next-generation DNA sequencing on the Illumina device - NovaSeq6000 paired-end 150 nt. The requested unit price is for 1 sequencing lane.  The provider will perform quality control, dilution of the library and sequencing. The estimated number of obtained sequencing reads after data filtering (so-called pass filter reads) is at least 700 million paired-end DNA molecule sequences in the library, 350 million sequencing reads from each end, the estimated length of the sequenced fragments is 2x 150 </w:t>
            </w:r>
            <w:proofErr w:type="spellStart"/>
            <w:r>
              <w:rPr>
                <w:rFonts w:ascii="Arial" w:hAnsi="Arial"/>
                <w:sz w:val="20"/>
                <w:szCs w:val="20"/>
              </w:rPr>
              <w:t>bp.</w:t>
            </w:r>
            <w:proofErr w:type="spellEnd"/>
            <w:r>
              <w:rPr>
                <w:rFonts w:ascii="Arial" w:hAnsi="Arial"/>
                <w:sz w:val="20"/>
                <w:szCs w:val="20"/>
              </w:rPr>
              <w:t xml:space="preserve"> </w:t>
            </w:r>
          </w:p>
          <w:p w14:paraId="5BA96653" w14:textId="285AA76B" w:rsidR="003266C9" w:rsidRPr="00933908" w:rsidRDefault="003266C9" w:rsidP="006E0E7C">
            <w:pPr>
              <w:ind w:left="360"/>
              <w:rPr>
                <w:rFonts w:ascii="Arial" w:hAnsi="Arial" w:cs="Arial"/>
                <w:sz w:val="20"/>
                <w:szCs w:val="20"/>
              </w:rPr>
            </w:pPr>
          </w:p>
        </w:tc>
        <w:tc>
          <w:tcPr>
            <w:tcW w:w="2263" w:type="dxa"/>
            <w:shd w:val="clear" w:color="auto" w:fill="FFFF00"/>
            <w:hideMark/>
          </w:tcPr>
          <w:p w14:paraId="0CC774D8" w14:textId="77777777" w:rsidR="006E0E7C" w:rsidRPr="00933908" w:rsidRDefault="006E0E7C" w:rsidP="006E0E7C">
            <w:pPr>
              <w:ind w:left="360"/>
              <w:rPr>
                <w:rFonts w:ascii="Arial" w:hAnsi="Arial" w:cs="Arial"/>
                <w:b/>
                <w:bCs/>
                <w:sz w:val="20"/>
                <w:szCs w:val="20"/>
              </w:rPr>
            </w:pPr>
            <w:r>
              <w:rPr>
                <w:rFonts w:ascii="Arial" w:hAnsi="Arial"/>
                <w:b/>
                <w:bCs/>
                <w:sz w:val="20"/>
                <w:szCs w:val="20"/>
              </w:rPr>
              <w:t> </w:t>
            </w:r>
          </w:p>
        </w:tc>
      </w:tr>
    </w:tbl>
    <w:p w14:paraId="2B4AC6B5" w14:textId="27BD0701" w:rsidR="006E0E7C" w:rsidRPr="00933908" w:rsidRDefault="005C11A7" w:rsidP="00811C16">
      <w:pPr>
        <w:ind w:left="360"/>
        <w:rPr>
          <w:rFonts w:ascii="Arial" w:hAnsi="Arial" w:cs="Arial"/>
          <w:i/>
          <w:sz w:val="20"/>
          <w:szCs w:val="20"/>
        </w:rPr>
      </w:pPr>
      <w:r>
        <w:rPr>
          <w:rFonts w:ascii="Arial" w:hAnsi="Arial"/>
          <w:i/>
          <w:sz w:val="20"/>
          <w:szCs w:val="20"/>
          <w:highlight w:val="yellow"/>
        </w:rPr>
        <w:t>(The supplier enters the unit prices in compliance with Appendix No. 2a and subsequently deletes this instruction).</w:t>
      </w:r>
    </w:p>
    <w:p w14:paraId="49FFA616" w14:textId="77777777" w:rsidR="006E0E7C" w:rsidRPr="00933908" w:rsidRDefault="006E0E7C" w:rsidP="006E0E7C">
      <w:pPr>
        <w:ind w:left="360"/>
        <w:rPr>
          <w:rFonts w:ascii="Arial" w:hAnsi="Arial" w:cs="Arial"/>
          <w:b/>
          <w:sz w:val="20"/>
          <w:szCs w:val="20"/>
        </w:rPr>
      </w:pPr>
    </w:p>
    <w:p w14:paraId="2F6CDEF4" w14:textId="5376723D" w:rsidR="005C11A7" w:rsidRDefault="005C11A7" w:rsidP="005C11A7">
      <w:pPr>
        <w:numPr>
          <w:ilvl w:val="2"/>
          <w:numId w:val="9"/>
        </w:numPr>
        <w:rPr>
          <w:rFonts w:ascii="Arial" w:hAnsi="Arial" w:cs="Arial"/>
          <w:sz w:val="20"/>
          <w:szCs w:val="20"/>
        </w:rPr>
      </w:pPr>
      <w:r>
        <w:rPr>
          <w:rFonts w:ascii="Arial" w:hAnsi="Arial"/>
          <w:sz w:val="20"/>
          <w:szCs w:val="20"/>
        </w:rPr>
        <w:t xml:space="preserve">As given in Appendix No. 1b, the price </w:t>
      </w:r>
      <w:proofErr w:type="gramStart"/>
      <w:r>
        <w:rPr>
          <w:rFonts w:ascii="Arial" w:hAnsi="Arial"/>
          <w:sz w:val="20"/>
          <w:szCs w:val="20"/>
        </w:rPr>
        <w:t>is given</w:t>
      </w:r>
      <w:proofErr w:type="gramEnd"/>
      <w:r>
        <w:rPr>
          <w:rFonts w:ascii="Arial" w:hAnsi="Arial"/>
          <w:sz w:val="20"/>
          <w:szCs w:val="20"/>
        </w:rPr>
        <w:t xml:space="preserve"> including the estimated number of individual incidents of performance in Appendix No. 2b - calculation of the bid price for part 2 of the public contract, which forms an integral element of this Framework Agreement (the estimated quantity of reactions may change depending on the contracting authority's requirements).</w:t>
      </w:r>
    </w:p>
    <w:p w14:paraId="750325ED" w14:textId="77777777" w:rsidR="005C11A7" w:rsidRPr="006E0E7C" w:rsidRDefault="005C11A7" w:rsidP="005C11A7">
      <w:pPr>
        <w:ind w:left="360"/>
        <w:rPr>
          <w:rFonts w:ascii="Arial" w:hAnsi="Arial" w:cs="Arial"/>
          <w:b/>
          <w:sz w:val="20"/>
          <w:szCs w:val="20"/>
        </w:rPr>
      </w:pPr>
    </w:p>
    <w:tbl>
      <w:tblPr>
        <w:tblStyle w:val="Mkatabulky"/>
        <w:tblW w:w="0" w:type="auto"/>
        <w:tblInd w:w="421" w:type="dxa"/>
        <w:tblLook w:val="04A0" w:firstRow="1" w:lastRow="0" w:firstColumn="1" w:lastColumn="0" w:noHBand="0" w:noVBand="1"/>
      </w:tblPr>
      <w:tblGrid>
        <w:gridCol w:w="6378"/>
        <w:gridCol w:w="2263"/>
      </w:tblGrid>
      <w:tr w:rsidR="005C11A7" w:rsidRPr="006E0E7C" w14:paraId="063FC99D" w14:textId="77777777" w:rsidTr="008A2A18">
        <w:trPr>
          <w:trHeight w:val="915"/>
        </w:trPr>
        <w:tc>
          <w:tcPr>
            <w:tcW w:w="6378" w:type="dxa"/>
            <w:hideMark/>
          </w:tcPr>
          <w:p w14:paraId="14D2E1BF" w14:textId="77777777" w:rsidR="005C11A7" w:rsidRPr="006E0E7C" w:rsidRDefault="005C11A7" w:rsidP="00B819F2">
            <w:pPr>
              <w:ind w:left="360"/>
              <w:rPr>
                <w:rFonts w:ascii="Arial" w:hAnsi="Arial" w:cs="Arial"/>
                <w:b/>
                <w:bCs/>
                <w:sz w:val="20"/>
                <w:szCs w:val="20"/>
              </w:rPr>
            </w:pPr>
            <w:r>
              <w:rPr>
                <w:rFonts w:ascii="Arial" w:hAnsi="Arial"/>
                <w:b/>
                <w:bCs/>
                <w:sz w:val="20"/>
                <w:szCs w:val="20"/>
              </w:rPr>
              <w:t>SERVICE</w:t>
            </w:r>
          </w:p>
        </w:tc>
        <w:tc>
          <w:tcPr>
            <w:tcW w:w="2263" w:type="dxa"/>
            <w:hideMark/>
          </w:tcPr>
          <w:p w14:paraId="792B1E8C" w14:textId="3DDB4A2D" w:rsidR="005C11A7" w:rsidRPr="006E0E7C" w:rsidRDefault="008A2A18" w:rsidP="008A2A18">
            <w:pPr>
              <w:jc w:val="left"/>
              <w:rPr>
                <w:rFonts w:ascii="Arial" w:hAnsi="Arial" w:cs="Arial"/>
                <w:b/>
                <w:bCs/>
                <w:sz w:val="20"/>
                <w:szCs w:val="20"/>
              </w:rPr>
            </w:pPr>
            <w:r>
              <w:rPr>
                <w:rFonts w:ascii="Arial" w:hAnsi="Arial"/>
                <w:b/>
                <w:bCs/>
                <w:sz w:val="20"/>
                <w:szCs w:val="20"/>
              </w:rPr>
              <w:t>Unit price in CZK excluding VAT in compliance with the calculation in Appendix No. 2b</w:t>
            </w:r>
          </w:p>
        </w:tc>
      </w:tr>
      <w:tr w:rsidR="005C11A7" w:rsidRPr="006E0E7C" w14:paraId="71AFE53A" w14:textId="77777777" w:rsidTr="008A2A18">
        <w:trPr>
          <w:trHeight w:val="1021"/>
        </w:trPr>
        <w:tc>
          <w:tcPr>
            <w:tcW w:w="6378" w:type="dxa"/>
            <w:hideMark/>
          </w:tcPr>
          <w:p w14:paraId="58263D1D" w14:textId="77777777" w:rsidR="005C11A7" w:rsidRPr="006E0E7C" w:rsidRDefault="005C11A7" w:rsidP="00B819F2">
            <w:pPr>
              <w:ind w:left="360"/>
              <w:rPr>
                <w:rFonts w:ascii="Arial" w:hAnsi="Arial" w:cs="Arial"/>
                <w:sz w:val="20"/>
                <w:szCs w:val="20"/>
              </w:rPr>
            </w:pPr>
            <w:r>
              <w:rPr>
                <w:rFonts w:ascii="Arial" w:hAnsi="Arial"/>
                <w:sz w:val="20"/>
                <w:szCs w:val="20"/>
              </w:rPr>
              <w:t xml:space="preserve">Preparation of RNA sample (stranded RNA) sequencing libraries - Illumina </w:t>
            </w:r>
            <w:proofErr w:type="spellStart"/>
            <w:r>
              <w:rPr>
                <w:rFonts w:ascii="Arial" w:hAnsi="Arial"/>
                <w:sz w:val="20"/>
                <w:szCs w:val="20"/>
              </w:rPr>
              <w:t>TruSeq</w:t>
            </w:r>
            <w:proofErr w:type="spellEnd"/>
            <w:r>
              <w:rPr>
                <w:rFonts w:ascii="Arial" w:hAnsi="Arial"/>
                <w:sz w:val="20"/>
                <w:szCs w:val="20"/>
              </w:rPr>
              <w:t xml:space="preserve">® </w:t>
            </w:r>
            <w:proofErr w:type="gramStart"/>
            <w:r>
              <w:rPr>
                <w:rFonts w:ascii="Arial" w:hAnsi="Arial"/>
                <w:sz w:val="20"/>
                <w:szCs w:val="20"/>
              </w:rPr>
              <w:t>Library  The</w:t>
            </w:r>
            <w:proofErr w:type="gramEnd"/>
            <w:r>
              <w:rPr>
                <w:rFonts w:ascii="Arial" w:hAnsi="Arial"/>
                <w:sz w:val="20"/>
                <w:szCs w:val="20"/>
              </w:rPr>
              <w:t xml:space="preserve"> supplier is required to use the </w:t>
            </w:r>
            <w:proofErr w:type="spellStart"/>
            <w:r>
              <w:rPr>
                <w:rFonts w:ascii="Arial" w:hAnsi="Arial"/>
                <w:sz w:val="20"/>
                <w:szCs w:val="20"/>
              </w:rPr>
              <w:t>RIbo</w:t>
            </w:r>
            <w:proofErr w:type="spellEnd"/>
            <w:r>
              <w:rPr>
                <w:rFonts w:ascii="Arial" w:hAnsi="Arial"/>
                <w:sz w:val="20"/>
                <w:szCs w:val="20"/>
              </w:rPr>
              <w:t xml:space="preserve">-Zero method or a derived method for </w:t>
            </w:r>
            <w:proofErr w:type="spellStart"/>
            <w:r>
              <w:rPr>
                <w:rFonts w:ascii="Arial" w:hAnsi="Arial"/>
                <w:sz w:val="20"/>
                <w:szCs w:val="20"/>
              </w:rPr>
              <w:t>rRNA</w:t>
            </w:r>
            <w:proofErr w:type="spellEnd"/>
            <w:r>
              <w:rPr>
                <w:rFonts w:ascii="Arial" w:hAnsi="Arial"/>
                <w:sz w:val="20"/>
                <w:szCs w:val="20"/>
              </w:rPr>
              <w:t xml:space="preserve"> depletion.</w:t>
            </w:r>
          </w:p>
        </w:tc>
        <w:tc>
          <w:tcPr>
            <w:tcW w:w="2263" w:type="dxa"/>
            <w:shd w:val="clear" w:color="auto" w:fill="FFFF00"/>
            <w:hideMark/>
          </w:tcPr>
          <w:p w14:paraId="4E035A66" w14:textId="77777777" w:rsidR="005C11A7" w:rsidRPr="006E0E7C" w:rsidRDefault="005C11A7" w:rsidP="00B819F2">
            <w:pPr>
              <w:ind w:left="360"/>
              <w:rPr>
                <w:rFonts w:ascii="Arial" w:hAnsi="Arial" w:cs="Arial"/>
                <w:b/>
                <w:bCs/>
                <w:sz w:val="20"/>
                <w:szCs w:val="20"/>
              </w:rPr>
            </w:pPr>
            <w:r>
              <w:rPr>
                <w:rFonts w:ascii="Arial" w:hAnsi="Arial"/>
                <w:b/>
                <w:bCs/>
                <w:sz w:val="20"/>
                <w:szCs w:val="20"/>
              </w:rPr>
              <w:t> </w:t>
            </w:r>
          </w:p>
        </w:tc>
      </w:tr>
      <w:tr w:rsidR="005C11A7" w:rsidRPr="006E0E7C" w14:paraId="70AA9846" w14:textId="77777777" w:rsidTr="008A2A18">
        <w:trPr>
          <w:trHeight w:val="1800"/>
        </w:trPr>
        <w:tc>
          <w:tcPr>
            <w:tcW w:w="6378" w:type="dxa"/>
            <w:hideMark/>
          </w:tcPr>
          <w:p w14:paraId="03F9CAAD" w14:textId="77777777" w:rsidR="005C11A7" w:rsidRPr="006E0E7C" w:rsidRDefault="005C11A7" w:rsidP="00B819F2">
            <w:pPr>
              <w:ind w:left="360"/>
              <w:rPr>
                <w:rFonts w:ascii="Arial" w:hAnsi="Arial" w:cs="Arial"/>
                <w:sz w:val="20"/>
                <w:szCs w:val="20"/>
              </w:rPr>
            </w:pPr>
            <w:r>
              <w:rPr>
                <w:rFonts w:ascii="Arial" w:hAnsi="Arial"/>
                <w:sz w:val="20"/>
                <w:szCs w:val="20"/>
              </w:rPr>
              <w:t xml:space="preserve">Next-generation paired-end sequencing of dsDNA (derived from RNA) on the Illumina device - NovSeq6000. The requested unit price is for 1 sequencing lane. The estimated number of obtained sequencing reads after data filtering (so-called pass filter reads) is at least 700 million paired-end DNA molecule sequences in the library, 350 million sequencing reads from each end, the estimated length of the sequenced fragments is 2x150 150 </w:t>
            </w:r>
            <w:proofErr w:type="spellStart"/>
            <w:r>
              <w:rPr>
                <w:rFonts w:ascii="Arial" w:hAnsi="Arial"/>
                <w:sz w:val="20"/>
                <w:szCs w:val="20"/>
              </w:rPr>
              <w:t>bp.</w:t>
            </w:r>
            <w:proofErr w:type="spellEnd"/>
          </w:p>
        </w:tc>
        <w:tc>
          <w:tcPr>
            <w:tcW w:w="2263" w:type="dxa"/>
            <w:shd w:val="clear" w:color="auto" w:fill="FFFF00"/>
            <w:hideMark/>
          </w:tcPr>
          <w:p w14:paraId="20E0F1D7" w14:textId="77777777" w:rsidR="005C11A7" w:rsidRPr="006E0E7C" w:rsidRDefault="005C11A7" w:rsidP="00B819F2">
            <w:pPr>
              <w:ind w:left="360"/>
              <w:rPr>
                <w:rFonts w:ascii="Arial" w:hAnsi="Arial" w:cs="Arial"/>
                <w:b/>
                <w:bCs/>
                <w:sz w:val="20"/>
                <w:szCs w:val="20"/>
              </w:rPr>
            </w:pPr>
            <w:r>
              <w:rPr>
                <w:rFonts w:ascii="Arial" w:hAnsi="Arial"/>
                <w:b/>
                <w:bCs/>
                <w:sz w:val="20"/>
                <w:szCs w:val="20"/>
              </w:rPr>
              <w:t> </w:t>
            </w:r>
          </w:p>
        </w:tc>
      </w:tr>
      <w:tr w:rsidR="005C11A7" w:rsidRPr="006E0E7C" w14:paraId="09A06428" w14:textId="77777777" w:rsidTr="008A2A18">
        <w:trPr>
          <w:trHeight w:val="1160"/>
        </w:trPr>
        <w:tc>
          <w:tcPr>
            <w:tcW w:w="6378" w:type="dxa"/>
            <w:hideMark/>
          </w:tcPr>
          <w:p w14:paraId="5BA0A718" w14:textId="77777777" w:rsidR="005C11A7" w:rsidRPr="006E0E7C" w:rsidRDefault="005C11A7" w:rsidP="00B819F2">
            <w:pPr>
              <w:ind w:left="360"/>
              <w:rPr>
                <w:rFonts w:ascii="Arial" w:hAnsi="Arial" w:cs="Arial"/>
                <w:sz w:val="20"/>
                <w:szCs w:val="20"/>
              </w:rPr>
            </w:pPr>
            <w:proofErr w:type="spellStart"/>
            <w:r>
              <w:rPr>
                <w:rFonts w:ascii="Arial" w:hAnsi="Arial"/>
                <w:sz w:val="20"/>
                <w:szCs w:val="20"/>
              </w:rPr>
              <w:t>Bioinformatic</w:t>
            </w:r>
            <w:proofErr w:type="spellEnd"/>
            <w:r>
              <w:rPr>
                <w:rFonts w:ascii="Arial" w:hAnsi="Arial"/>
                <w:sz w:val="20"/>
                <w:szCs w:val="20"/>
              </w:rPr>
              <w:t xml:space="preserve"> analysis: de novo sequence assembly, quantification of </w:t>
            </w:r>
            <w:proofErr w:type="spellStart"/>
            <w:r>
              <w:rPr>
                <w:rFonts w:ascii="Arial" w:hAnsi="Arial"/>
                <w:sz w:val="20"/>
                <w:szCs w:val="20"/>
              </w:rPr>
              <w:t>contigs</w:t>
            </w:r>
            <w:proofErr w:type="spellEnd"/>
            <w:r>
              <w:rPr>
                <w:rFonts w:ascii="Arial" w:hAnsi="Arial"/>
                <w:sz w:val="20"/>
                <w:szCs w:val="20"/>
              </w:rPr>
              <w:t xml:space="preserve"> and similarity search with the BLAST method in databases of virus sequences.</w:t>
            </w:r>
          </w:p>
        </w:tc>
        <w:tc>
          <w:tcPr>
            <w:tcW w:w="2263" w:type="dxa"/>
            <w:shd w:val="clear" w:color="auto" w:fill="FFFF00"/>
            <w:hideMark/>
          </w:tcPr>
          <w:p w14:paraId="3D3732B0" w14:textId="77777777" w:rsidR="005C11A7" w:rsidRPr="006E0E7C" w:rsidRDefault="005C11A7" w:rsidP="00B819F2">
            <w:pPr>
              <w:ind w:left="360"/>
              <w:rPr>
                <w:rFonts w:ascii="Arial" w:hAnsi="Arial" w:cs="Arial"/>
                <w:b/>
                <w:bCs/>
                <w:sz w:val="20"/>
                <w:szCs w:val="20"/>
              </w:rPr>
            </w:pPr>
            <w:r>
              <w:rPr>
                <w:rFonts w:ascii="Arial" w:hAnsi="Arial"/>
                <w:b/>
                <w:bCs/>
                <w:sz w:val="20"/>
                <w:szCs w:val="20"/>
              </w:rPr>
              <w:t> </w:t>
            </w:r>
          </w:p>
        </w:tc>
      </w:tr>
      <w:tr w:rsidR="005C11A7" w:rsidRPr="006E0E7C" w14:paraId="75C5377F" w14:textId="77777777" w:rsidTr="008A2A18">
        <w:trPr>
          <w:trHeight w:val="709"/>
        </w:trPr>
        <w:tc>
          <w:tcPr>
            <w:tcW w:w="6378" w:type="dxa"/>
            <w:hideMark/>
          </w:tcPr>
          <w:p w14:paraId="692EFA51" w14:textId="77777777" w:rsidR="005C11A7" w:rsidRPr="006E0E7C" w:rsidRDefault="005C11A7" w:rsidP="00B819F2">
            <w:pPr>
              <w:ind w:left="360"/>
              <w:rPr>
                <w:rFonts w:ascii="Arial" w:hAnsi="Arial" w:cs="Arial"/>
                <w:sz w:val="20"/>
                <w:szCs w:val="20"/>
              </w:rPr>
            </w:pPr>
            <w:proofErr w:type="spellStart"/>
            <w:r>
              <w:rPr>
                <w:rFonts w:ascii="Arial" w:hAnsi="Arial"/>
                <w:sz w:val="20"/>
                <w:szCs w:val="20"/>
              </w:rPr>
              <w:t>Bioinformatic</w:t>
            </w:r>
            <w:proofErr w:type="spellEnd"/>
            <w:r>
              <w:rPr>
                <w:rFonts w:ascii="Arial" w:hAnsi="Arial"/>
                <w:sz w:val="20"/>
                <w:szCs w:val="20"/>
              </w:rPr>
              <w:t xml:space="preserve"> consultation focusing on processing NGS data, of a duration of 4 hours, in the form of a personal meeting or on-line video conference.</w:t>
            </w:r>
          </w:p>
        </w:tc>
        <w:tc>
          <w:tcPr>
            <w:tcW w:w="2263" w:type="dxa"/>
            <w:shd w:val="clear" w:color="auto" w:fill="FFFF00"/>
            <w:hideMark/>
          </w:tcPr>
          <w:p w14:paraId="4A45E093" w14:textId="77777777" w:rsidR="005C11A7" w:rsidRPr="006E0E7C" w:rsidRDefault="005C11A7" w:rsidP="00B819F2">
            <w:pPr>
              <w:ind w:left="360"/>
              <w:rPr>
                <w:rFonts w:ascii="Arial" w:hAnsi="Arial" w:cs="Arial"/>
                <w:b/>
                <w:bCs/>
                <w:sz w:val="20"/>
                <w:szCs w:val="20"/>
              </w:rPr>
            </w:pPr>
            <w:r>
              <w:rPr>
                <w:rFonts w:ascii="Arial" w:hAnsi="Arial"/>
                <w:b/>
                <w:bCs/>
                <w:sz w:val="20"/>
                <w:szCs w:val="20"/>
              </w:rPr>
              <w:t> </w:t>
            </w:r>
          </w:p>
        </w:tc>
      </w:tr>
    </w:tbl>
    <w:p w14:paraId="29EF0A02" w14:textId="77777777" w:rsidR="005C11A7" w:rsidRPr="00811C16" w:rsidRDefault="005C11A7" w:rsidP="005C11A7">
      <w:pPr>
        <w:ind w:left="360"/>
        <w:rPr>
          <w:rFonts w:ascii="Arial" w:hAnsi="Arial" w:cs="Arial"/>
          <w:i/>
          <w:sz w:val="20"/>
          <w:szCs w:val="20"/>
        </w:rPr>
      </w:pPr>
      <w:r>
        <w:rPr>
          <w:rFonts w:ascii="Arial" w:hAnsi="Arial"/>
          <w:i/>
          <w:sz w:val="20"/>
          <w:szCs w:val="20"/>
          <w:highlight w:val="yellow"/>
        </w:rPr>
        <w:t>(The supplier enters the unit prices in compliance with Appendix No. 2b and subsequently deletes this instruction)</w:t>
      </w:r>
    </w:p>
    <w:p w14:paraId="02096D2C" w14:textId="77777777" w:rsidR="005C11A7" w:rsidRDefault="005C11A7" w:rsidP="005C11A7">
      <w:pPr>
        <w:ind w:left="720"/>
        <w:rPr>
          <w:rFonts w:ascii="Arial" w:hAnsi="Arial" w:cs="Arial"/>
          <w:sz w:val="20"/>
          <w:szCs w:val="20"/>
        </w:rPr>
      </w:pPr>
    </w:p>
    <w:p w14:paraId="1C76A910" w14:textId="25857771" w:rsidR="00165BCC" w:rsidRPr="00933908" w:rsidRDefault="00C428EC" w:rsidP="000A3F60">
      <w:pPr>
        <w:numPr>
          <w:ilvl w:val="1"/>
          <w:numId w:val="9"/>
        </w:numPr>
        <w:rPr>
          <w:rFonts w:ascii="Arial" w:hAnsi="Arial" w:cs="Arial"/>
          <w:sz w:val="20"/>
          <w:szCs w:val="20"/>
        </w:rPr>
      </w:pPr>
      <w:proofErr w:type="gramStart"/>
      <w:r>
        <w:rPr>
          <w:rFonts w:ascii="Arial" w:hAnsi="Arial"/>
          <w:sz w:val="20"/>
          <w:szCs w:val="20"/>
        </w:rPr>
        <w:t>The price is given for individual performance in item 4.2 - or more precisely in Appendix No</w:t>
      </w:r>
      <w:r>
        <w:rPr>
          <w:rFonts w:ascii="Arial" w:hAnsi="Arial"/>
          <w:sz w:val="20"/>
          <w:szCs w:val="20"/>
          <w:highlight w:val="yellow"/>
        </w:rPr>
        <w:t>. 2a / in Appendix No. 2b</w:t>
      </w:r>
      <w:r>
        <w:rPr>
          <w:rFonts w:ascii="Arial" w:hAnsi="Arial"/>
          <w:sz w:val="20"/>
          <w:szCs w:val="20"/>
        </w:rPr>
        <w:t xml:space="preserve"> </w:t>
      </w:r>
      <w:r>
        <w:rPr>
          <w:rFonts w:ascii="Arial" w:hAnsi="Arial"/>
          <w:sz w:val="20"/>
          <w:szCs w:val="20"/>
          <w:highlight w:val="yellow"/>
        </w:rPr>
        <w:t>(the supplier deletes the part for which it was not selected to conclude a Framework Agreement and subsequently deletes this instruction and yellow highlighting)</w:t>
      </w:r>
      <w:r>
        <w:rPr>
          <w:rFonts w:ascii="Arial" w:hAnsi="Arial"/>
          <w:sz w:val="20"/>
          <w:szCs w:val="20"/>
        </w:rPr>
        <w:t xml:space="preserve"> is the final and highest permissible price, whereas the price determined in this manner includes all the provider's costs related to due performance of this Agreement (e.g. the provider's other costs).</w:t>
      </w:r>
      <w:proofErr w:type="gramEnd"/>
      <w:r>
        <w:rPr>
          <w:rFonts w:ascii="Arial" w:hAnsi="Arial"/>
          <w:sz w:val="20"/>
          <w:szCs w:val="20"/>
        </w:rPr>
        <w:t xml:space="preserve"> If Act No. 235/2004 Sb., on Added Value Tax, as amended (hereinafter the "VAT Act") is amended during the period of </w:t>
      </w:r>
      <w:r>
        <w:rPr>
          <w:rFonts w:ascii="Arial" w:hAnsi="Arial"/>
          <w:sz w:val="20"/>
          <w:szCs w:val="20"/>
        </w:rPr>
        <w:lastRenderedPageBreak/>
        <w:t>execution of taxable supplies by the provider, the provider will add value added tax to the arranged price at the percentage rate corresponding to the statutory VAT Act regulations as of the date of the executed taxable supplies.</w:t>
      </w:r>
    </w:p>
    <w:p w14:paraId="0F4079DF" w14:textId="31B1E9FD" w:rsidR="005951AA" w:rsidRPr="00933908" w:rsidRDefault="00CB20C7" w:rsidP="000A3F60">
      <w:pPr>
        <w:numPr>
          <w:ilvl w:val="1"/>
          <w:numId w:val="9"/>
        </w:numPr>
        <w:rPr>
          <w:rFonts w:ascii="Arial" w:hAnsi="Arial" w:cs="Arial"/>
          <w:sz w:val="20"/>
          <w:szCs w:val="20"/>
        </w:rPr>
      </w:pPr>
      <w:r>
        <w:rPr>
          <w:rFonts w:ascii="Arial" w:hAnsi="Arial"/>
          <w:sz w:val="20"/>
          <w:szCs w:val="20"/>
        </w:rPr>
        <w:t>The price for the service shall be paid by bank transfer after acceptance of the tax documents (invoices) issued by the provider, to the bank account given on these tax documents (invoices). The Client does not provide advance payments.</w:t>
      </w:r>
    </w:p>
    <w:p w14:paraId="37901630" w14:textId="77777777" w:rsidR="004847BA" w:rsidRPr="00933908" w:rsidRDefault="004847BA" w:rsidP="005F7365">
      <w:pPr>
        <w:rPr>
          <w:rFonts w:ascii="Arial" w:hAnsi="Arial" w:cs="Arial"/>
          <w:sz w:val="20"/>
          <w:szCs w:val="20"/>
        </w:rPr>
      </w:pPr>
    </w:p>
    <w:p w14:paraId="2DAFEF6D" w14:textId="77777777" w:rsidR="008741D1" w:rsidRPr="005C11A7" w:rsidRDefault="008741D1" w:rsidP="00154CF0">
      <w:pPr>
        <w:jc w:val="center"/>
        <w:rPr>
          <w:rFonts w:ascii="Arial" w:hAnsi="Arial" w:cs="Arial"/>
          <w:b/>
          <w:color w:val="000000"/>
          <w:sz w:val="20"/>
          <w:szCs w:val="20"/>
        </w:rPr>
      </w:pPr>
      <w:r>
        <w:rPr>
          <w:rFonts w:ascii="Arial" w:hAnsi="Arial"/>
          <w:b/>
          <w:color w:val="000000"/>
          <w:sz w:val="20"/>
          <w:szCs w:val="20"/>
        </w:rPr>
        <w:t>V.</w:t>
      </w:r>
    </w:p>
    <w:p w14:paraId="5DF98C57" w14:textId="064B811E" w:rsidR="008B7475" w:rsidRPr="005C11A7" w:rsidRDefault="008741D1" w:rsidP="00FE3143">
      <w:pPr>
        <w:jc w:val="center"/>
        <w:rPr>
          <w:rFonts w:ascii="Arial" w:hAnsi="Arial" w:cs="Arial"/>
          <w:b/>
          <w:color w:val="000000"/>
          <w:sz w:val="20"/>
          <w:szCs w:val="20"/>
        </w:rPr>
      </w:pPr>
      <w:r>
        <w:rPr>
          <w:rFonts w:ascii="Arial" w:hAnsi="Arial"/>
          <w:b/>
          <w:color w:val="000000"/>
          <w:sz w:val="20"/>
          <w:szCs w:val="20"/>
        </w:rPr>
        <w:t>Payment Terms</w:t>
      </w:r>
    </w:p>
    <w:p w14:paraId="4989CC08" w14:textId="13385C2C" w:rsidR="00C43DC4" w:rsidRPr="005C11A7" w:rsidRDefault="008B7475" w:rsidP="005C11A7">
      <w:pPr>
        <w:numPr>
          <w:ilvl w:val="1"/>
          <w:numId w:val="10"/>
        </w:numPr>
        <w:rPr>
          <w:rFonts w:ascii="Arial" w:hAnsi="Arial" w:cs="Arial"/>
          <w:sz w:val="20"/>
          <w:szCs w:val="20"/>
        </w:rPr>
      </w:pPr>
      <w:r>
        <w:rPr>
          <w:rFonts w:ascii="Arial" w:hAnsi="Arial"/>
          <w:sz w:val="20"/>
          <w:szCs w:val="20"/>
        </w:rPr>
        <w:t xml:space="preserve">The provider shall always issue invoices to the individual orders (the address for sending invoices </w:t>
      </w:r>
      <w:proofErr w:type="gramStart"/>
      <w:r>
        <w:rPr>
          <w:rFonts w:ascii="Arial" w:hAnsi="Arial"/>
          <w:sz w:val="20"/>
          <w:szCs w:val="20"/>
        </w:rPr>
        <w:t>is:</w:t>
      </w:r>
      <w:proofErr w:type="gramEnd"/>
      <w:r>
        <w:rPr>
          <w:rFonts w:ascii="Arial" w:hAnsi="Arial"/>
          <w:sz w:val="20"/>
          <w:szCs w:val="20"/>
        </w:rPr>
        <w:t xml:space="preserve"> </w:t>
      </w:r>
      <w:proofErr w:type="spellStart"/>
      <w:r>
        <w:rPr>
          <w:rFonts w:ascii="Arial" w:hAnsi="Arial"/>
          <w:sz w:val="20"/>
          <w:szCs w:val="20"/>
        </w:rPr>
        <w:t>Mendelova</w:t>
      </w:r>
      <w:proofErr w:type="spellEnd"/>
      <w:r>
        <w:rPr>
          <w:rFonts w:ascii="Arial" w:hAnsi="Arial"/>
          <w:sz w:val="20"/>
          <w:szCs w:val="20"/>
        </w:rPr>
        <w:t xml:space="preserve"> </w:t>
      </w:r>
      <w:proofErr w:type="spellStart"/>
      <w:r>
        <w:rPr>
          <w:rFonts w:ascii="Arial" w:hAnsi="Arial"/>
          <w:sz w:val="20"/>
          <w:szCs w:val="20"/>
        </w:rPr>
        <w:t>univerzita</w:t>
      </w:r>
      <w:proofErr w:type="spellEnd"/>
      <w:r>
        <w:rPr>
          <w:rFonts w:ascii="Arial" w:hAnsi="Arial"/>
          <w:sz w:val="20"/>
          <w:szCs w:val="20"/>
        </w:rPr>
        <w:t xml:space="preserve"> v </w:t>
      </w:r>
      <w:proofErr w:type="spellStart"/>
      <w:r w:rsidR="004C3042">
        <w:rPr>
          <w:rFonts w:ascii="Arial" w:hAnsi="Arial"/>
          <w:sz w:val="20"/>
          <w:szCs w:val="20"/>
        </w:rPr>
        <w:t>Brně</w:t>
      </w:r>
      <w:proofErr w:type="spellEnd"/>
      <w:r w:rsidR="004C3042">
        <w:rPr>
          <w:rFonts w:ascii="Arial" w:hAnsi="Arial"/>
          <w:sz w:val="20"/>
          <w:szCs w:val="20"/>
        </w:rPr>
        <w:t xml:space="preserve">, </w:t>
      </w:r>
      <w:proofErr w:type="spellStart"/>
      <w:r w:rsidR="004C3042">
        <w:rPr>
          <w:rFonts w:ascii="Arial" w:hAnsi="Arial"/>
          <w:sz w:val="20"/>
          <w:szCs w:val="20"/>
        </w:rPr>
        <w:t>Zemědělská</w:t>
      </w:r>
      <w:proofErr w:type="spellEnd"/>
      <w:r w:rsidR="004C3042">
        <w:rPr>
          <w:rFonts w:ascii="Arial" w:hAnsi="Arial"/>
          <w:sz w:val="20"/>
          <w:szCs w:val="20"/>
        </w:rPr>
        <w:t xml:space="preserve"> 1, 613 00 Brno, Mrs. Marie Hábová</w:t>
      </w:r>
      <w:r>
        <w:rPr>
          <w:rFonts w:ascii="Arial" w:hAnsi="Arial"/>
          <w:sz w:val="20"/>
          <w:szCs w:val="20"/>
        </w:rPr>
        <w:t xml:space="preserve">, e-mail: </w:t>
      </w:r>
      <w:hyperlink r:id="rId11" w:history="1">
        <w:r>
          <w:rPr>
            <w:rStyle w:val="Hypertextovodkaz"/>
            <w:rFonts w:ascii="Arial" w:hAnsi="Arial"/>
            <w:sz w:val="20"/>
            <w:szCs w:val="20"/>
          </w:rPr>
          <w:t>marie.habova@mendelu.cz</w:t>
        </w:r>
      </w:hyperlink>
      <w:r w:rsidR="004C3042">
        <w:rPr>
          <w:rFonts w:ascii="Arial" w:hAnsi="Arial"/>
          <w:sz w:val="20"/>
          <w:szCs w:val="20"/>
        </w:rPr>
        <w:t xml:space="preserve">, tel.: +420 545 134 </w:t>
      </w:r>
      <w:r>
        <w:rPr>
          <w:rFonts w:ascii="Arial" w:hAnsi="Arial"/>
          <w:sz w:val="20"/>
          <w:szCs w:val="20"/>
        </w:rPr>
        <w:t>113).</w:t>
      </w:r>
    </w:p>
    <w:p w14:paraId="4665345C" w14:textId="77777777" w:rsidR="00C43DC4" w:rsidRPr="00933908" w:rsidRDefault="005951AA" w:rsidP="000A3F60">
      <w:pPr>
        <w:numPr>
          <w:ilvl w:val="1"/>
          <w:numId w:val="10"/>
        </w:numPr>
        <w:rPr>
          <w:rFonts w:ascii="Arial" w:hAnsi="Arial" w:cs="Arial"/>
          <w:sz w:val="20"/>
          <w:szCs w:val="20"/>
        </w:rPr>
      </w:pPr>
      <w:r>
        <w:rPr>
          <w:rFonts w:ascii="Arial" w:hAnsi="Arial"/>
          <w:color w:val="000000"/>
          <w:sz w:val="20"/>
          <w:szCs w:val="20"/>
        </w:rPr>
        <w:t xml:space="preserve">The provider delivers the tax document (invoice) to the Client as one copy, immediately or within 15 days from the date of issue at the latest. The Client pays the price for the services according to the tax document (invoice) within 30 days from the date it </w:t>
      </w:r>
      <w:proofErr w:type="gramStart"/>
      <w:r>
        <w:rPr>
          <w:rFonts w:ascii="Arial" w:hAnsi="Arial"/>
          <w:color w:val="000000"/>
          <w:sz w:val="20"/>
          <w:szCs w:val="20"/>
        </w:rPr>
        <w:t>was provably received</w:t>
      </w:r>
      <w:proofErr w:type="gramEnd"/>
      <w:r>
        <w:rPr>
          <w:rFonts w:ascii="Arial" w:hAnsi="Arial"/>
          <w:color w:val="000000"/>
          <w:sz w:val="20"/>
          <w:szCs w:val="20"/>
        </w:rPr>
        <w:t xml:space="preserve">. </w:t>
      </w:r>
    </w:p>
    <w:p w14:paraId="33968504" w14:textId="77777777" w:rsidR="00C43DC4" w:rsidRPr="00933908" w:rsidRDefault="005951AA" w:rsidP="000A3F60">
      <w:pPr>
        <w:numPr>
          <w:ilvl w:val="1"/>
          <w:numId w:val="10"/>
        </w:numPr>
        <w:rPr>
          <w:rFonts w:ascii="Arial" w:hAnsi="Arial" w:cs="Arial"/>
          <w:sz w:val="20"/>
          <w:szCs w:val="20"/>
        </w:rPr>
      </w:pPr>
      <w:r>
        <w:rPr>
          <w:rFonts w:ascii="Arial" w:hAnsi="Arial"/>
          <w:color w:val="000000"/>
          <w:sz w:val="20"/>
          <w:szCs w:val="20"/>
        </w:rPr>
        <w:t xml:space="preserve">The tax document (invoice) must contain all the prerequisites stipulated by the VAT Act in particular. </w:t>
      </w:r>
    </w:p>
    <w:p w14:paraId="3079AAE5" w14:textId="77777777" w:rsidR="00C43DC4" w:rsidRPr="00933908" w:rsidRDefault="00C43DC4" w:rsidP="000A3F60">
      <w:pPr>
        <w:numPr>
          <w:ilvl w:val="1"/>
          <w:numId w:val="10"/>
        </w:numPr>
        <w:rPr>
          <w:rFonts w:ascii="Arial" w:hAnsi="Arial" w:cs="Arial"/>
          <w:sz w:val="20"/>
          <w:szCs w:val="20"/>
        </w:rPr>
      </w:pPr>
      <w:r>
        <w:rPr>
          <w:rFonts w:ascii="Arial" w:hAnsi="Arial"/>
          <w:sz w:val="20"/>
          <w:szCs w:val="20"/>
        </w:rPr>
        <w:t xml:space="preserve">A list of executed performance with unit prices </w:t>
      </w:r>
      <w:proofErr w:type="gramStart"/>
      <w:r>
        <w:rPr>
          <w:rFonts w:ascii="Arial" w:hAnsi="Arial"/>
          <w:sz w:val="20"/>
          <w:szCs w:val="20"/>
        </w:rPr>
        <w:t>must be appended</w:t>
      </w:r>
      <w:proofErr w:type="gramEnd"/>
      <w:r>
        <w:rPr>
          <w:rFonts w:ascii="Arial" w:hAnsi="Arial"/>
          <w:sz w:val="20"/>
          <w:szCs w:val="20"/>
        </w:rPr>
        <w:t xml:space="preserve"> to the tax document.</w:t>
      </w:r>
    </w:p>
    <w:p w14:paraId="469DCEC2" w14:textId="77777777" w:rsidR="00C43DC4" w:rsidRPr="00933908" w:rsidRDefault="005951AA" w:rsidP="000A3F60">
      <w:pPr>
        <w:numPr>
          <w:ilvl w:val="1"/>
          <w:numId w:val="10"/>
        </w:numPr>
        <w:rPr>
          <w:rFonts w:ascii="Arial" w:hAnsi="Arial" w:cs="Arial"/>
          <w:sz w:val="20"/>
          <w:szCs w:val="20"/>
        </w:rPr>
      </w:pPr>
      <w:r>
        <w:rPr>
          <w:rFonts w:ascii="Arial" w:hAnsi="Arial"/>
          <w:color w:val="000000"/>
          <w:sz w:val="20"/>
          <w:szCs w:val="20"/>
        </w:rPr>
        <w:t>The Client is entitled to return a tax document (invoice), which does not contain the required prerequisites, does not include the required or complete documents, or contains incorrect price information, before elapse of the due payment date.</w:t>
      </w:r>
    </w:p>
    <w:p w14:paraId="2F11D1D4" w14:textId="77777777" w:rsidR="00C43DC4" w:rsidRPr="00933908" w:rsidRDefault="005951AA" w:rsidP="000A3F60">
      <w:pPr>
        <w:numPr>
          <w:ilvl w:val="1"/>
          <w:numId w:val="10"/>
        </w:numPr>
        <w:rPr>
          <w:rFonts w:ascii="Arial" w:hAnsi="Arial" w:cs="Arial"/>
          <w:sz w:val="20"/>
          <w:szCs w:val="20"/>
        </w:rPr>
      </w:pPr>
      <w:r>
        <w:rPr>
          <w:rFonts w:ascii="Arial" w:hAnsi="Arial"/>
          <w:color w:val="000000"/>
          <w:sz w:val="20"/>
          <w:szCs w:val="20"/>
        </w:rPr>
        <w:t xml:space="preserve">The Client must give the reason for returning the tax document (invoice) on the returned tax document (invoice). </w:t>
      </w:r>
      <w:proofErr w:type="gramStart"/>
      <w:r>
        <w:rPr>
          <w:rFonts w:ascii="Arial" w:hAnsi="Arial"/>
          <w:color w:val="000000"/>
          <w:sz w:val="20"/>
          <w:szCs w:val="20"/>
        </w:rPr>
        <w:t>The provider is required to issue a new tax document (invoice) with the understanding that the due payment date of the tax document (invoice) is cancelled on justified return of the tax document (invoice), and a new due payment date (as specified in Article 5.2 of this Agreement) is set from the date of provable delivery of the corrected tax document (invoice), containing all prerequisites, to the Client.</w:t>
      </w:r>
      <w:proofErr w:type="gramEnd"/>
    </w:p>
    <w:p w14:paraId="59AB7453" w14:textId="790572FE" w:rsidR="00EE4733" w:rsidRPr="00933908" w:rsidRDefault="00893622" w:rsidP="000A3F60">
      <w:pPr>
        <w:numPr>
          <w:ilvl w:val="1"/>
          <w:numId w:val="10"/>
        </w:numPr>
        <w:rPr>
          <w:rFonts w:ascii="Arial" w:hAnsi="Arial" w:cs="Arial"/>
          <w:sz w:val="20"/>
          <w:szCs w:val="20"/>
        </w:rPr>
      </w:pPr>
      <w:proofErr w:type="gramStart"/>
      <w:r>
        <w:rPr>
          <w:rFonts w:ascii="Arial" w:hAnsi="Arial"/>
          <w:sz w:val="20"/>
          <w:szCs w:val="20"/>
        </w:rPr>
        <w:t xml:space="preserve">The provider shall be paid for the actually performed work according to the number of ordered and actually provided services according to </w:t>
      </w:r>
      <w:r>
        <w:rPr>
          <w:rFonts w:ascii="Arial" w:hAnsi="Arial"/>
          <w:sz w:val="20"/>
          <w:szCs w:val="20"/>
          <w:highlight w:val="yellow"/>
        </w:rPr>
        <w:t xml:space="preserve">Appendix No. 1a – technical specifications for part 1 of the </w:t>
      </w:r>
      <w:r w:rsidR="00A95E8B">
        <w:rPr>
          <w:rFonts w:ascii="Arial" w:hAnsi="Arial"/>
          <w:sz w:val="20"/>
          <w:szCs w:val="20"/>
          <w:highlight w:val="yellow"/>
        </w:rPr>
        <w:t xml:space="preserve">PC </w:t>
      </w:r>
      <w:r>
        <w:rPr>
          <w:rFonts w:ascii="Arial" w:hAnsi="Arial"/>
          <w:sz w:val="20"/>
          <w:szCs w:val="20"/>
          <w:highlight w:val="yellow"/>
        </w:rPr>
        <w:t xml:space="preserve">/ according to Appendix No.1b - technical specifications for part 2 of the </w:t>
      </w:r>
      <w:r w:rsidR="00A95E8B">
        <w:rPr>
          <w:rFonts w:ascii="Arial" w:hAnsi="Arial"/>
          <w:sz w:val="20"/>
          <w:szCs w:val="20"/>
          <w:highlight w:val="yellow"/>
        </w:rPr>
        <w:t>PC</w:t>
      </w:r>
      <w:r>
        <w:rPr>
          <w:rFonts w:ascii="Arial" w:hAnsi="Arial"/>
          <w:sz w:val="20"/>
          <w:szCs w:val="20"/>
          <w:highlight w:val="yellow"/>
        </w:rPr>
        <w:t xml:space="preserve"> (the supplier deletes the part for which it was not selected to conclude a Framework Agreement and deletes this instruction and the yellow highlighting)</w:t>
      </w:r>
      <w:r>
        <w:rPr>
          <w:rFonts w:ascii="Arial" w:hAnsi="Arial"/>
          <w:color w:val="000000"/>
          <w:sz w:val="20"/>
          <w:szCs w:val="20"/>
          <w:highlight w:val="yellow"/>
        </w:rPr>
        <w:t>.</w:t>
      </w:r>
      <w:proofErr w:type="gramEnd"/>
    </w:p>
    <w:p w14:paraId="5016FBF6" w14:textId="0B896A86" w:rsidR="00290533" w:rsidRPr="00933908" w:rsidRDefault="00290533" w:rsidP="00290533">
      <w:pPr>
        <w:numPr>
          <w:ilvl w:val="1"/>
          <w:numId w:val="10"/>
        </w:numPr>
        <w:rPr>
          <w:rFonts w:ascii="Arial" w:hAnsi="Arial" w:cs="Arial"/>
          <w:color w:val="000000"/>
          <w:sz w:val="20"/>
          <w:szCs w:val="20"/>
        </w:rPr>
      </w:pPr>
      <w:r>
        <w:rPr>
          <w:rFonts w:ascii="Arial" w:hAnsi="Arial"/>
          <w:color w:val="000000"/>
          <w:sz w:val="20"/>
          <w:szCs w:val="20"/>
        </w:rPr>
        <w:t xml:space="preserve">The invoice must give the source of funding in the following format: Performance of the public contract is financed using money from EU structural fund - OP RDE - Project title: </w:t>
      </w:r>
      <w:r>
        <w:rPr>
          <w:rFonts w:ascii="Arial" w:hAnsi="Arial"/>
          <w:b/>
          <w:bCs/>
          <w:color w:val="000000"/>
          <w:sz w:val="20"/>
          <w:szCs w:val="20"/>
        </w:rPr>
        <w:t>"</w:t>
      </w:r>
      <w:proofErr w:type="spellStart"/>
      <w:r>
        <w:rPr>
          <w:rFonts w:ascii="Arial" w:hAnsi="Arial"/>
          <w:b/>
          <w:bCs/>
          <w:color w:val="000000"/>
          <w:sz w:val="20"/>
          <w:szCs w:val="20"/>
        </w:rPr>
        <w:t>Phytophthora</w:t>
      </w:r>
      <w:proofErr w:type="spellEnd"/>
      <w:r>
        <w:rPr>
          <w:rFonts w:ascii="Arial" w:hAnsi="Arial"/>
          <w:b/>
          <w:bCs/>
          <w:color w:val="000000"/>
          <w:sz w:val="20"/>
          <w:szCs w:val="20"/>
        </w:rPr>
        <w:t xml:space="preserve"> Research Centre"</w:t>
      </w:r>
      <w:r>
        <w:rPr>
          <w:rFonts w:ascii="Arial" w:hAnsi="Arial"/>
          <w:color w:val="000000"/>
          <w:sz w:val="20"/>
          <w:szCs w:val="20"/>
        </w:rPr>
        <w:t xml:space="preserve"> with registration number </w:t>
      </w:r>
      <w:r>
        <w:rPr>
          <w:rFonts w:ascii="Arial" w:hAnsi="Arial"/>
          <w:b/>
          <w:bCs/>
          <w:color w:val="000000"/>
          <w:sz w:val="20"/>
          <w:szCs w:val="20"/>
        </w:rPr>
        <w:t>CZ.02.1.01/0.0/0.0/15_003/0000453.</w:t>
      </w:r>
    </w:p>
    <w:p w14:paraId="2A3E6FA1" w14:textId="77777777" w:rsidR="00165BCC" w:rsidRPr="00933908" w:rsidRDefault="00165BCC" w:rsidP="005F7365">
      <w:pPr>
        <w:tabs>
          <w:tab w:val="left" w:pos="567"/>
        </w:tabs>
        <w:rPr>
          <w:rFonts w:ascii="Arial" w:hAnsi="Arial" w:cs="Arial"/>
          <w:sz w:val="20"/>
          <w:szCs w:val="20"/>
        </w:rPr>
      </w:pPr>
    </w:p>
    <w:p w14:paraId="384D3221" w14:textId="77777777" w:rsidR="00E51902" w:rsidRPr="00933908" w:rsidRDefault="008741D1" w:rsidP="00154CF0">
      <w:pPr>
        <w:tabs>
          <w:tab w:val="left" w:pos="567"/>
        </w:tabs>
        <w:jc w:val="center"/>
        <w:rPr>
          <w:rFonts w:ascii="Arial" w:hAnsi="Arial" w:cs="Arial"/>
          <w:b/>
          <w:sz w:val="20"/>
          <w:szCs w:val="20"/>
        </w:rPr>
      </w:pPr>
      <w:r>
        <w:rPr>
          <w:rFonts w:ascii="Arial" w:hAnsi="Arial"/>
          <w:b/>
          <w:sz w:val="20"/>
          <w:szCs w:val="20"/>
        </w:rPr>
        <w:t>VI.</w:t>
      </w:r>
    </w:p>
    <w:p w14:paraId="14712185" w14:textId="19A51D8A" w:rsidR="003D0D95" w:rsidRPr="00933908" w:rsidRDefault="00205399" w:rsidP="00FE3143">
      <w:pPr>
        <w:pStyle w:val="Nadpis1"/>
        <w:numPr>
          <w:ilvl w:val="0"/>
          <w:numId w:val="0"/>
        </w:numPr>
        <w:spacing w:before="0" w:after="0"/>
        <w:rPr>
          <w:rFonts w:cs="Arial"/>
          <w:sz w:val="20"/>
        </w:rPr>
      </w:pPr>
      <w:r>
        <w:rPr>
          <w:sz w:val="20"/>
        </w:rPr>
        <w:t>Liability for Defects</w:t>
      </w:r>
    </w:p>
    <w:p w14:paraId="531FA4A3" w14:textId="77777777" w:rsidR="00165BCC" w:rsidRPr="00933908" w:rsidRDefault="00165BCC" w:rsidP="000A3F60">
      <w:pPr>
        <w:pStyle w:val="Odstavecseseznamem"/>
        <w:numPr>
          <w:ilvl w:val="0"/>
          <w:numId w:val="9"/>
        </w:numPr>
        <w:rPr>
          <w:rFonts w:ascii="Arial" w:hAnsi="Arial" w:cs="Arial"/>
          <w:vanish/>
          <w:sz w:val="20"/>
          <w:szCs w:val="20"/>
        </w:rPr>
      </w:pPr>
    </w:p>
    <w:p w14:paraId="7FFBD954" w14:textId="77777777" w:rsidR="00165BCC" w:rsidRPr="00933908" w:rsidRDefault="00165BCC" w:rsidP="000A3F60">
      <w:pPr>
        <w:pStyle w:val="Odstavecseseznamem"/>
        <w:numPr>
          <w:ilvl w:val="0"/>
          <w:numId w:val="9"/>
        </w:numPr>
        <w:rPr>
          <w:rFonts w:ascii="Arial" w:hAnsi="Arial" w:cs="Arial"/>
          <w:vanish/>
          <w:sz w:val="20"/>
          <w:szCs w:val="20"/>
        </w:rPr>
      </w:pPr>
    </w:p>
    <w:p w14:paraId="7BCD5CBB" w14:textId="77777777" w:rsidR="00165BCC" w:rsidRPr="00933908" w:rsidRDefault="00893622" w:rsidP="000A3F60">
      <w:pPr>
        <w:numPr>
          <w:ilvl w:val="1"/>
          <w:numId w:val="9"/>
        </w:numPr>
        <w:rPr>
          <w:rFonts w:ascii="Arial" w:hAnsi="Arial" w:cs="Arial"/>
          <w:sz w:val="20"/>
          <w:szCs w:val="20"/>
        </w:rPr>
      </w:pPr>
      <w:r>
        <w:rPr>
          <w:rFonts w:ascii="Arial" w:hAnsi="Arial"/>
          <w:sz w:val="20"/>
          <w:szCs w:val="20"/>
        </w:rPr>
        <w:t>The provider undertakes to carry out operations and provide the ordered service in the required quality and within the deadlines arranged herein.</w:t>
      </w:r>
    </w:p>
    <w:p w14:paraId="106B5D75" w14:textId="77777777" w:rsidR="00165BCC" w:rsidRPr="00933908" w:rsidRDefault="00205399" w:rsidP="000A3F60">
      <w:pPr>
        <w:numPr>
          <w:ilvl w:val="1"/>
          <w:numId w:val="9"/>
        </w:numPr>
        <w:rPr>
          <w:rFonts w:ascii="Arial" w:hAnsi="Arial" w:cs="Arial"/>
          <w:sz w:val="20"/>
          <w:szCs w:val="20"/>
        </w:rPr>
      </w:pPr>
      <w:r>
        <w:rPr>
          <w:rFonts w:ascii="Arial" w:hAnsi="Arial"/>
          <w:sz w:val="20"/>
          <w:szCs w:val="20"/>
        </w:rPr>
        <w:t xml:space="preserve">The Client will apply claims </w:t>
      </w:r>
      <w:proofErr w:type="gramStart"/>
      <w:r>
        <w:rPr>
          <w:rFonts w:ascii="Arial" w:hAnsi="Arial"/>
          <w:sz w:val="20"/>
          <w:szCs w:val="20"/>
        </w:rPr>
        <w:t>on the basis of</w:t>
      </w:r>
      <w:proofErr w:type="gramEnd"/>
      <w:r>
        <w:rPr>
          <w:rFonts w:ascii="Arial" w:hAnsi="Arial"/>
          <w:sz w:val="20"/>
          <w:szCs w:val="20"/>
        </w:rPr>
        <w:t xml:space="preserve"> the provider's liability for defects in the subject of this agreement and on the basis of the quality guarantee, by written notification of the provider.</w:t>
      </w:r>
    </w:p>
    <w:p w14:paraId="01ED1E29" w14:textId="697D4841" w:rsidR="00165BCC" w:rsidRPr="00933908" w:rsidRDefault="00893622" w:rsidP="000A3F60">
      <w:pPr>
        <w:numPr>
          <w:ilvl w:val="1"/>
          <w:numId w:val="9"/>
        </w:numPr>
        <w:rPr>
          <w:rFonts w:ascii="Arial" w:hAnsi="Arial" w:cs="Arial"/>
          <w:sz w:val="20"/>
          <w:szCs w:val="20"/>
        </w:rPr>
      </w:pPr>
      <w:r>
        <w:rPr>
          <w:rFonts w:ascii="Arial" w:hAnsi="Arial"/>
          <w:sz w:val="20"/>
          <w:szCs w:val="20"/>
        </w:rPr>
        <w:t>The provider is required to remove defects in the subject of the agreement within 30 days from receipt of the above-mentioned written notification, whereas this does not affect the right to compensation of the incurred damages, which the Client may demand from the provider in relation to the claimed defects.</w:t>
      </w:r>
    </w:p>
    <w:p w14:paraId="00AAB768" w14:textId="77777777" w:rsidR="00097E7A" w:rsidRPr="00933908" w:rsidRDefault="00205399" w:rsidP="000A3F60">
      <w:pPr>
        <w:numPr>
          <w:ilvl w:val="1"/>
          <w:numId w:val="9"/>
        </w:numPr>
        <w:rPr>
          <w:rFonts w:ascii="Arial" w:hAnsi="Arial" w:cs="Arial"/>
          <w:sz w:val="20"/>
          <w:szCs w:val="20"/>
        </w:rPr>
      </w:pPr>
      <w:r>
        <w:rPr>
          <w:rFonts w:ascii="Arial" w:hAnsi="Arial"/>
          <w:sz w:val="20"/>
          <w:szCs w:val="20"/>
        </w:rPr>
        <w:t>If the provider refuses to remove defects in the subject of the agreement or a defect to which the quality guarantee applies, without justification, the Client is entitled to withdraw from this Agreement.</w:t>
      </w:r>
    </w:p>
    <w:p w14:paraId="304AC037" w14:textId="77777777" w:rsidR="006E4C29" w:rsidRPr="00933908" w:rsidRDefault="006E4C29" w:rsidP="005F7365">
      <w:pPr>
        <w:rPr>
          <w:rFonts w:ascii="Arial" w:hAnsi="Arial" w:cs="Arial"/>
          <w:sz w:val="20"/>
          <w:szCs w:val="20"/>
        </w:rPr>
      </w:pPr>
    </w:p>
    <w:p w14:paraId="3EBCC7A1" w14:textId="77777777" w:rsidR="008741D1" w:rsidRPr="00933908" w:rsidRDefault="008741D1" w:rsidP="00154CF0">
      <w:pPr>
        <w:pStyle w:val="Nadpis1"/>
        <w:numPr>
          <w:ilvl w:val="0"/>
          <w:numId w:val="0"/>
        </w:numPr>
        <w:spacing w:before="0" w:after="0"/>
        <w:rPr>
          <w:rFonts w:cs="Arial"/>
          <w:sz w:val="20"/>
        </w:rPr>
      </w:pPr>
      <w:r>
        <w:rPr>
          <w:sz w:val="20"/>
        </w:rPr>
        <w:t>VII.</w:t>
      </w:r>
    </w:p>
    <w:p w14:paraId="0F1685AC" w14:textId="5EB5FA2D" w:rsidR="003D0D95" w:rsidRPr="00933908" w:rsidRDefault="002C675F" w:rsidP="00FE3143">
      <w:pPr>
        <w:pStyle w:val="Nadpis1"/>
        <w:numPr>
          <w:ilvl w:val="0"/>
          <w:numId w:val="0"/>
        </w:numPr>
        <w:spacing w:before="0" w:after="0"/>
        <w:rPr>
          <w:rFonts w:cs="Arial"/>
          <w:sz w:val="20"/>
        </w:rPr>
      </w:pPr>
      <w:r>
        <w:rPr>
          <w:sz w:val="20"/>
        </w:rPr>
        <w:t>Contractual Fine, Compensation of Damages</w:t>
      </w:r>
    </w:p>
    <w:p w14:paraId="6E12CFC1" w14:textId="77777777" w:rsidR="00165BCC" w:rsidRPr="00933908" w:rsidRDefault="00165BCC" w:rsidP="000A3F60">
      <w:pPr>
        <w:pStyle w:val="Odstavecseseznamem"/>
        <w:numPr>
          <w:ilvl w:val="0"/>
          <w:numId w:val="9"/>
        </w:numPr>
        <w:rPr>
          <w:rFonts w:ascii="Arial" w:hAnsi="Arial" w:cs="Arial"/>
          <w:vanish/>
          <w:sz w:val="20"/>
          <w:szCs w:val="20"/>
        </w:rPr>
      </w:pPr>
    </w:p>
    <w:p w14:paraId="62B908C3" w14:textId="77777777" w:rsidR="00165BCC" w:rsidRPr="00933908" w:rsidRDefault="002C675F" w:rsidP="000A3F60">
      <w:pPr>
        <w:numPr>
          <w:ilvl w:val="1"/>
          <w:numId w:val="9"/>
        </w:numPr>
        <w:rPr>
          <w:rFonts w:ascii="Arial" w:hAnsi="Arial" w:cs="Arial"/>
          <w:sz w:val="20"/>
          <w:szCs w:val="20"/>
        </w:rPr>
      </w:pPr>
      <w:proofErr w:type="gramStart"/>
      <w:r>
        <w:rPr>
          <w:rFonts w:ascii="Arial" w:hAnsi="Arial"/>
          <w:sz w:val="20"/>
          <w:szCs w:val="20"/>
        </w:rPr>
        <w:t>If the provider delays in performance of its duties within the deadlines according this Agreement, the Client is entitled to payment of a contractual fine in the value of 0.1% of the total contractual price of the service - as given in the order for the required performance (including VAT), for each commenced day of delay in performance, but at least CZK 500 for each commenced day of delay.</w:t>
      </w:r>
      <w:proofErr w:type="gramEnd"/>
    </w:p>
    <w:p w14:paraId="6F91FF2C" w14:textId="1A717F43" w:rsidR="000144BD" w:rsidRPr="00933908" w:rsidRDefault="00FF4A3B" w:rsidP="000A3F60">
      <w:pPr>
        <w:numPr>
          <w:ilvl w:val="1"/>
          <w:numId w:val="9"/>
        </w:numPr>
        <w:rPr>
          <w:rFonts w:ascii="Arial" w:hAnsi="Arial" w:cs="Arial"/>
          <w:sz w:val="20"/>
          <w:szCs w:val="20"/>
        </w:rPr>
      </w:pPr>
      <w:r>
        <w:rPr>
          <w:rFonts w:ascii="Arial" w:hAnsi="Arial"/>
          <w:sz w:val="20"/>
          <w:szCs w:val="20"/>
        </w:rPr>
        <w:t xml:space="preserve">If samples and results are not stored in the scope guaranteed by the provider in item 3.4 and 3.5, the Client is entitled to payment of a one-off contractual fine for each such sample or result not stored, in the value of CZK 10,000. The fine according to this provision </w:t>
      </w:r>
      <w:proofErr w:type="gramStart"/>
      <w:r>
        <w:rPr>
          <w:rFonts w:ascii="Arial" w:hAnsi="Arial"/>
          <w:sz w:val="20"/>
          <w:szCs w:val="20"/>
        </w:rPr>
        <w:t>shall not be applied</w:t>
      </w:r>
      <w:proofErr w:type="gramEnd"/>
      <w:r>
        <w:rPr>
          <w:rFonts w:ascii="Arial" w:hAnsi="Arial"/>
          <w:sz w:val="20"/>
          <w:szCs w:val="20"/>
        </w:rPr>
        <w:t xml:space="preserve"> if the samples are not stored for the required period due to their consumption.</w:t>
      </w:r>
    </w:p>
    <w:p w14:paraId="4EF72F1F" w14:textId="43B6A5B6" w:rsidR="00A731C5" w:rsidRPr="00933908" w:rsidRDefault="00A731C5" w:rsidP="000A3F60">
      <w:pPr>
        <w:numPr>
          <w:ilvl w:val="1"/>
          <w:numId w:val="9"/>
        </w:numPr>
        <w:rPr>
          <w:rFonts w:ascii="Arial" w:hAnsi="Arial" w:cs="Arial"/>
          <w:sz w:val="20"/>
          <w:szCs w:val="20"/>
        </w:rPr>
      </w:pPr>
      <w:r>
        <w:rPr>
          <w:rFonts w:ascii="Arial" w:hAnsi="Arial"/>
          <w:sz w:val="20"/>
          <w:szCs w:val="20"/>
        </w:rPr>
        <w:t>The Client is required to apply its claim to a contractual fine and its value by written demand. The contractual fine is due payable within 30 days of delivery of this demand</w:t>
      </w:r>
    </w:p>
    <w:p w14:paraId="7BD7A714" w14:textId="43A2AFE7" w:rsidR="00A731C5" w:rsidRPr="00933908" w:rsidRDefault="00A25219" w:rsidP="000A3F60">
      <w:pPr>
        <w:numPr>
          <w:ilvl w:val="1"/>
          <w:numId w:val="9"/>
        </w:numPr>
        <w:rPr>
          <w:rFonts w:ascii="Arial" w:hAnsi="Arial" w:cs="Arial"/>
          <w:sz w:val="20"/>
          <w:szCs w:val="20"/>
        </w:rPr>
      </w:pPr>
      <w:r>
        <w:rPr>
          <w:rFonts w:ascii="Arial" w:hAnsi="Arial"/>
          <w:sz w:val="20"/>
          <w:szCs w:val="20"/>
        </w:rPr>
        <w:t>If the samples are damaged as a result of the carrier's actions (damaged transport packaging, loss, etc.), whereas this carrier was assured by the provider, the provider is required to pay the Client compensation of damages in the value of CZK 1,000 for each such individual sample.</w:t>
      </w:r>
    </w:p>
    <w:p w14:paraId="1B319CE9" w14:textId="77777777" w:rsidR="002C675F" w:rsidRPr="00933908" w:rsidRDefault="002C675F" w:rsidP="000A3F60">
      <w:pPr>
        <w:numPr>
          <w:ilvl w:val="1"/>
          <w:numId w:val="9"/>
        </w:numPr>
        <w:rPr>
          <w:rFonts w:ascii="Arial" w:hAnsi="Arial" w:cs="Arial"/>
          <w:sz w:val="20"/>
          <w:szCs w:val="20"/>
        </w:rPr>
      </w:pPr>
      <w:r>
        <w:rPr>
          <w:rFonts w:ascii="Arial" w:hAnsi="Arial"/>
          <w:sz w:val="20"/>
          <w:szCs w:val="20"/>
        </w:rPr>
        <w:t xml:space="preserve">Compensation of damages </w:t>
      </w:r>
      <w:proofErr w:type="gramStart"/>
      <w:r>
        <w:rPr>
          <w:rFonts w:ascii="Arial" w:hAnsi="Arial"/>
          <w:sz w:val="20"/>
          <w:szCs w:val="20"/>
        </w:rPr>
        <w:t>can be demanded</w:t>
      </w:r>
      <w:proofErr w:type="gramEnd"/>
      <w:r>
        <w:rPr>
          <w:rFonts w:ascii="Arial" w:hAnsi="Arial"/>
          <w:sz w:val="20"/>
          <w:szCs w:val="20"/>
        </w:rPr>
        <w:t xml:space="preserve"> separately and in full, in addition to the contractual fine.</w:t>
      </w:r>
    </w:p>
    <w:p w14:paraId="595D46D2" w14:textId="77777777" w:rsidR="00411818" w:rsidRPr="00933908" w:rsidRDefault="00411818" w:rsidP="005F7365">
      <w:pPr>
        <w:rPr>
          <w:rFonts w:ascii="Arial" w:hAnsi="Arial" w:cs="Arial"/>
          <w:sz w:val="20"/>
          <w:szCs w:val="20"/>
        </w:rPr>
      </w:pPr>
    </w:p>
    <w:p w14:paraId="6A72DE9F" w14:textId="77777777" w:rsidR="008741D1" w:rsidRPr="00933908" w:rsidRDefault="008741D1" w:rsidP="00154CF0">
      <w:pPr>
        <w:pStyle w:val="Nadpis1"/>
        <w:numPr>
          <w:ilvl w:val="0"/>
          <w:numId w:val="0"/>
        </w:numPr>
        <w:spacing w:before="0" w:after="0"/>
        <w:rPr>
          <w:rFonts w:cs="Arial"/>
          <w:sz w:val="20"/>
        </w:rPr>
      </w:pPr>
      <w:r>
        <w:rPr>
          <w:sz w:val="20"/>
        </w:rPr>
        <w:t>VIII.</w:t>
      </w:r>
    </w:p>
    <w:p w14:paraId="71571D48" w14:textId="1059C3B7" w:rsidR="003D0D95" w:rsidRPr="00933908" w:rsidRDefault="00097E7A" w:rsidP="00FE3143">
      <w:pPr>
        <w:pStyle w:val="Nadpis1"/>
        <w:numPr>
          <w:ilvl w:val="0"/>
          <w:numId w:val="0"/>
        </w:numPr>
        <w:spacing w:before="0" w:after="0"/>
        <w:rPr>
          <w:rFonts w:cs="Arial"/>
          <w:sz w:val="20"/>
        </w:rPr>
      </w:pPr>
      <w:r>
        <w:rPr>
          <w:sz w:val="20"/>
        </w:rPr>
        <w:t>Other Rights and Obligations of the provider</w:t>
      </w:r>
    </w:p>
    <w:p w14:paraId="360B46C6" w14:textId="77777777" w:rsidR="00A731C5" w:rsidRPr="00933908" w:rsidRDefault="00A731C5" w:rsidP="000A3F60">
      <w:pPr>
        <w:pStyle w:val="Odstavecseseznamem"/>
        <w:numPr>
          <w:ilvl w:val="0"/>
          <w:numId w:val="9"/>
        </w:numPr>
        <w:rPr>
          <w:rFonts w:ascii="Arial" w:hAnsi="Arial" w:cs="Arial"/>
          <w:vanish/>
          <w:sz w:val="20"/>
          <w:szCs w:val="20"/>
        </w:rPr>
      </w:pPr>
    </w:p>
    <w:p w14:paraId="69A6D7E5" w14:textId="17468E2D" w:rsidR="00A731C5" w:rsidRPr="00933908" w:rsidRDefault="00893622" w:rsidP="000A3F60">
      <w:pPr>
        <w:numPr>
          <w:ilvl w:val="1"/>
          <w:numId w:val="9"/>
        </w:numPr>
        <w:rPr>
          <w:rFonts w:ascii="Arial" w:hAnsi="Arial" w:cs="Arial"/>
          <w:sz w:val="20"/>
          <w:szCs w:val="20"/>
        </w:rPr>
      </w:pPr>
      <w:r>
        <w:rPr>
          <w:rFonts w:ascii="Arial" w:hAnsi="Arial"/>
          <w:sz w:val="20"/>
          <w:szCs w:val="20"/>
        </w:rPr>
        <w:t>The provider undertakes to archive all accounting documents and documentation related to the procurement procedure until 31</w:t>
      </w:r>
      <w:r w:rsidR="0085069D">
        <w:rPr>
          <w:rFonts w:ascii="Arial" w:hAnsi="Arial"/>
          <w:sz w:val="20"/>
          <w:szCs w:val="20"/>
        </w:rPr>
        <w:t>.</w:t>
      </w:r>
      <w:r>
        <w:rPr>
          <w:rFonts w:ascii="Arial" w:hAnsi="Arial"/>
          <w:sz w:val="20"/>
          <w:szCs w:val="20"/>
        </w:rPr>
        <w:t xml:space="preserve"> 12. 2033.</w:t>
      </w:r>
    </w:p>
    <w:p w14:paraId="40B54E59" w14:textId="77777777" w:rsidR="00A731C5" w:rsidRPr="00933908" w:rsidRDefault="00893622" w:rsidP="000A3F60">
      <w:pPr>
        <w:numPr>
          <w:ilvl w:val="1"/>
          <w:numId w:val="9"/>
        </w:numPr>
        <w:rPr>
          <w:rFonts w:ascii="Arial" w:hAnsi="Arial" w:cs="Arial"/>
          <w:sz w:val="20"/>
          <w:szCs w:val="20"/>
        </w:rPr>
      </w:pPr>
      <w:proofErr w:type="gramStart"/>
      <w:r>
        <w:rPr>
          <w:rFonts w:ascii="Arial" w:hAnsi="Arial"/>
          <w:sz w:val="20"/>
          <w:szCs w:val="20"/>
        </w:rPr>
        <w:t>The provider also undertakes to allow all subjects authorised to carry out inspection of the project, the funds of which may be used to pay for the service, to inspect the documents related to performance of the contract, throughout the period stipulated by the legal regulations of the Czech Republic for archiving these documents (Act No. 563/1991 Sb., on accounting and Act No. 235/2004Sb., on Value Added Tax).</w:t>
      </w:r>
      <w:proofErr w:type="gramEnd"/>
    </w:p>
    <w:p w14:paraId="3F1CA044" w14:textId="2C9E22D2" w:rsidR="00165DD6" w:rsidRPr="00933908" w:rsidRDefault="00893622" w:rsidP="001D2DCA">
      <w:pPr>
        <w:numPr>
          <w:ilvl w:val="1"/>
          <w:numId w:val="9"/>
        </w:numPr>
        <w:rPr>
          <w:rFonts w:ascii="Arial" w:hAnsi="Arial" w:cs="Arial"/>
          <w:sz w:val="20"/>
          <w:szCs w:val="20"/>
        </w:rPr>
      </w:pPr>
      <w:r>
        <w:rPr>
          <w:rFonts w:ascii="Arial" w:hAnsi="Arial"/>
          <w:sz w:val="20"/>
          <w:szCs w:val="20"/>
        </w:rPr>
        <w:t>The provider is required to check the accepted samples and is entitled to refuse to provide the required performance if the samples are damaged. The provider immediately informs the Client of this situation.</w:t>
      </w:r>
    </w:p>
    <w:p w14:paraId="483D1530" w14:textId="77777777" w:rsidR="00165DD6" w:rsidRPr="00933908" w:rsidRDefault="00165DD6" w:rsidP="001D2DCA">
      <w:pPr>
        <w:rPr>
          <w:rFonts w:ascii="Arial" w:hAnsi="Arial" w:cs="Arial"/>
          <w:sz w:val="20"/>
          <w:szCs w:val="20"/>
          <w:highlight w:val="yellow"/>
        </w:rPr>
      </w:pPr>
    </w:p>
    <w:p w14:paraId="6A62AD06" w14:textId="77777777" w:rsidR="008741D1" w:rsidRPr="00933908" w:rsidRDefault="008741D1" w:rsidP="000A3F60">
      <w:pPr>
        <w:pStyle w:val="Nadpis1"/>
        <w:numPr>
          <w:ilvl w:val="0"/>
          <w:numId w:val="3"/>
        </w:numPr>
        <w:spacing w:before="0" w:after="0"/>
        <w:rPr>
          <w:rFonts w:cs="Arial"/>
          <w:sz w:val="20"/>
        </w:rPr>
      </w:pPr>
    </w:p>
    <w:p w14:paraId="71375E86" w14:textId="79EBBABA" w:rsidR="00106C55" w:rsidRPr="00933908" w:rsidRDefault="00106C55" w:rsidP="00FE3143">
      <w:pPr>
        <w:pStyle w:val="Nadpis1"/>
        <w:numPr>
          <w:ilvl w:val="0"/>
          <w:numId w:val="0"/>
        </w:numPr>
        <w:spacing w:before="0" w:after="0"/>
        <w:rPr>
          <w:rFonts w:cs="Arial"/>
          <w:sz w:val="20"/>
        </w:rPr>
      </w:pPr>
      <w:r>
        <w:rPr>
          <w:sz w:val="20"/>
        </w:rPr>
        <w:t>Termination of the Agreement</w:t>
      </w:r>
    </w:p>
    <w:p w14:paraId="74323303" w14:textId="77777777" w:rsidR="00106C55" w:rsidRPr="00933908" w:rsidRDefault="00106C55" w:rsidP="00B57E0B">
      <w:pPr>
        <w:pStyle w:val="Odstavecseseznamem"/>
        <w:numPr>
          <w:ilvl w:val="0"/>
          <w:numId w:val="19"/>
        </w:numPr>
        <w:rPr>
          <w:rFonts w:ascii="Arial" w:hAnsi="Arial" w:cs="Arial"/>
          <w:sz w:val="20"/>
          <w:szCs w:val="20"/>
        </w:rPr>
      </w:pPr>
      <w:r>
        <w:rPr>
          <w:rFonts w:ascii="Arial" w:hAnsi="Arial"/>
          <w:sz w:val="20"/>
          <w:szCs w:val="20"/>
        </w:rPr>
        <w:t>In addition to cases stipulated by the Civil Code, the Contracting parties have arranged that this Agreement is terminated on the following:</w:t>
      </w:r>
    </w:p>
    <w:p w14:paraId="44DBEF81" w14:textId="77777777" w:rsidR="008741D1" w:rsidRPr="00933908" w:rsidRDefault="008741D1" w:rsidP="005F7365">
      <w:pPr>
        <w:rPr>
          <w:rFonts w:ascii="Arial" w:hAnsi="Arial" w:cs="Arial"/>
          <w:sz w:val="20"/>
          <w:szCs w:val="20"/>
        </w:rPr>
      </w:pPr>
    </w:p>
    <w:p w14:paraId="447FF39E" w14:textId="77777777" w:rsidR="008741D1" w:rsidRPr="00933908" w:rsidRDefault="00106C55" w:rsidP="000A3F60">
      <w:pPr>
        <w:numPr>
          <w:ilvl w:val="0"/>
          <w:numId w:val="4"/>
        </w:numPr>
        <w:rPr>
          <w:rFonts w:ascii="Arial" w:hAnsi="Arial" w:cs="Arial"/>
          <w:sz w:val="20"/>
          <w:szCs w:val="20"/>
        </w:rPr>
      </w:pPr>
      <w:r>
        <w:rPr>
          <w:rFonts w:ascii="Arial" w:hAnsi="Arial"/>
          <w:sz w:val="20"/>
          <w:szCs w:val="20"/>
        </w:rPr>
        <w:t>by agreement between the Contracting parties linked to mutual settlement of effectively expended costs,</w:t>
      </w:r>
    </w:p>
    <w:p w14:paraId="7BB1C05F" w14:textId="77777777" w:rsidR="006C271F" w:rsidRPr="00933908" w:rsidRDefault="006C271F" w:rsidP="000A3F60">
      <w:pPr>
        <w:numPr>
          <w:ilvl w:val="0"/>
          <w:numId w:val="4"/>
        </w:numPr>
        <w:rPr>
          <w:rFonts w:ascii="Arial" w:hAnsi="Arial" w:cs="Arial"/>
          <w:sz w:val="20"/>
          <w:szCs w:val="20"/>
        </w:rPr>
      </w:pPr>
      <w:r>
        <w:rPr>
          <w:rFonts w:ascii="Arial" w:hAnsi="Arial"/>
          <w:sz w:val="20"/>
          <w:szCs w:val="20"/>
        </w:rPr>
        <w:t>by exhaustion of the estimated value of performance,</w:t>
      </w:r>
    </w:p>
    <w:p w14:paraId="6D2E03C1" w14:textId="77777777" w:rsidR="00106C55" w:rsidRPr="00933908" w:rsidRDefault="00106C55" w:rsidP="000A3F60">
      <w:pPr>
        <w:numPr>
          <w:ilvl w:val="0"/>
          <w:numId w:val="4"/>
        </w:numPr>
        <w:rPr>
          <w:rFonts w:ascii="Arial" w:hAnsi="Arial" w:cs="Arial"/>
          <w:sz w:val="20"/>
          <w:szCs w:val="20"/>
        </w:rPr>
      </w:pPr>
      <w:r>
        <w:rPr>
          <w:rFonts w:ascii="Arial" w:hAnsi="Arial"/>
          <w:sz w:val="20"/>
          <w:szCs w:val="20"/>
        </w:rPr>
        <w:t>by unilateral withdrawal from the Agreement by the Client due to serious breach by the provider, which is particularly understood to mean:</w:t>
      </w:r>
    </w:p>
    <w:p w14:paraId="1952FE13" w14:textId="77777777" w:rsidR="008741D1" w:rsidRPr="00933908" w:rsidRDefault="00106C55" w:rsidP="000A3F60">
      <w:pPr>
        <w:numPr>
          <w:ilvl w:val="0"/>
          <w:numId w:val="5"/>
        </w:numPr>
        <w:rPr>
          <w:rFonts w:ascii="Arial" w:hAnsi="Arial" w:cs="Arial"/>
          <w:sz w:val="20"/>
          <w:szCs w:val="20"/>
        </w:rPr>
      </w:pPr>
      <w:r>
        <w:rPr>
          <w:rFonts w:ascii="Arial" w:hAnsi="Arial"/>
          <w:sz w:val="20"/>
          <w:szCs w:val="20"/>
        </w:rPr>
        <w:t>delayed provision of services by the provider,</w:t>
      </w:r>
    </w:p>
    <w:p w14:paraId="1FE9D53A" w14:textId="77777777" w:rsidR="008741D1" w:rsidRPr="00933908" w:rsidRDefault="00F00E96" w:rsidP="000A3F60">
      <w:pPr>
        <w:numPr>
          <w:ilvl w:val="0"/>
          <w:numId w:val="5"/>
        </w:numPr>
        <w:rPr>
          <w:rFonts w:ascii="Arial" w:hAnsi="Arial" w:cs="Arial"/>
          <w:sz w:val="20"/>
          <w:szCs w:val="20"/>
        </w:rPr>
      </w:pPr>
      <w:r>
        <w:rPr>
          <w:rFonts w:ascii="Arial" w:hAnsi="Arial"/>
          <w:sz w:val="20"/>
          <w:szCs w:val="20"/>
        </w:rPr>
        <w:t>the provider's unjustified refusal to remove defects in the subject of the Agreement,</w:t>
      </w:r>
    </w:p>
    <w:p w14:paraId="68A5DFFE" w14:textId="77777777" w:rsidR="00922EB0" w:rsidRPr="00933908" w:rsidRDefault="00106C55" w:rsidP="000A3F60">
      <w:pPr>
        <w:numPr>
          <w:ilvl w:val="0"/>
          <w:numId w:val="5"/>
        </w:numPr>
        <w:rPr>
          <w:rFonts w:ascii="Arial" w:hAnsi="Arial" w:cs="Arial"/>
          <w:sz w:val="20"/>
          <w:szCs w:val="20"/>
        </w:rPr>
      </w:pPr>
      <w:r>
        <w:rPr>
          <w:rFonts w:ascii="Arial" w:hAnsi="Arial"/>
          <w:sz w:val="20"/>
          <w:szCs w:val="20"/>
        </w:rPr>
        <w:t>repeated breach of its obligations arising from this Agreement by the provider, whereas repeated breach is understood to mean at least the third breach of any obligation,</w:t>
      </w:r>
    </w:p>
    <w:p w14:paraId="3E8F0FE1" w14:textId="6CE63A92" w:rsidR="00106C55" w:rsidRPr="00933908" w:rsidRDefault="00922EB0" w:rsidP="005F7365">
      <w:pPr>
        <w:numPr>
          <w:ilvl w:val="0"/>
          <w:numId w:val="5"/>
        </w:numPr>
        <w:rPr>
          <w:rFonts w:ascii="Arial" w:hAnsi="Arial" w:cs="Arial"/>
          <w:sz w:val="20"/>
          <w:szCs w:val="20"/>
        </w:rPr>
      </w:pPr>
      <w:proofErr w:type="gramStart"/>
      <w:r>
        <w:rPr>
          <w:rFonts w:ascii="Arial" w:hAnsi="Arial"/>
          <w:sz w:val="20"/>
          <w:szCs w:val="20"/>
        </w:rPr>
        <w:t>unilateral</w:t>
      </w:r>
      <w:proofErr w:type="gramEnd"/>
      <w:r>
        <w:rPr>
          <w:rFonts w:ascii="Arial" w:hAnsi="Arial"/>
          <w:sz w:val="20"/>
          <w:szCs w:val="20"/>
        </w:rPr>
        <w:t xml:space="preserve"> withdrawal from this Agreement by the Client due to failure to provide the required assistance - refusal to execute any of the services set out in Appendix No. 1b.</w:t>
      </w:r>
    </w:p>
    <w:p w14:paraId="11610734" w14:textId="77777777" w:rsidR="00106C55" w:rsidRPr="00933908" w:rsidRDefault="00860FCD" w:rsidP="000A3F60">
      <w:pPr>
        <w:numPr>
          <w:ilvl w:val="0"/>
          <w:numId w:val="4"/>
        </w:numPr>
        <w:rPr>
          <w:rFonts w:ascii="Arial" w:hAnsi="Arial" w:cs="Arial"/>
          <w:sz w:val="20"/>
          <w:szCs w:val="20"/>
        </w:rPr>
      </w:pPr>
      <w:proofErr w:type="gramStart"/>
      <w:r>
        <w:rPr>
          <w:rFonts w:ascii="Arial" w:hAnsi="Arial"/>
          <w:sz w:val="20"/>
          <w:szCs w:val="20"/>
        </w:rPr>
        <w:t>the</w:t>
      </w:r>
      <w:proofErr w:type="gramEnd"/>
      <w:r>
        <w:rPr>
          <w:rFonts w:ascii="Arial" w:hAnsi="Arial"/>
          <w:sz w:val="20"/>
          <w:szCs w:val="20"/>
        </w:rPr>
        <w:t xml:space="preserve"> Client is only entitled to withdraw from individual performance for the same reasons, to which the serious breach of such performance, as defined in this Article, applies. This Agreement </w:t>
      </w:r>
      <w:proofErr w:type="gramStart"/>
      <w:r>
        <w:rPr>
          <w:rFonts w:ascii="Arial" w:hAnsi="Arial"/>
          <w:sz w:val="20"/>
          <w:szCs w:val="20"/>
        </w:rPr>
        <w:t>is not terminated</w:t>
      </w:r>
      <w:proofErr w:type="gramEnd"/>
      <w:r>
        <w:rPr>
          <w:rFonts w:ascii="Arial" w:hAnsi="Arial"/>
          <w:sz w:val="20"/>
          <w:szCs w:val="20"/>
        </w:rPr>
        <w:t xml:space="preserve"> by the Client's withdrawal from individual performance.</w:t>
      </w:r>
    </w:p>
    <w:p w14:paraId="358632E4" w14:textId="4E1745A8" w:rsidR="00F33989" w:rsidRPr="00933908" w:rsidRDefault="00893622" w:rsidP="00F33989">
      <w:pPr>
        <w:numPr>
          <w:ilvl w:val="0"/>
          <w:numId w:val="4"/>
        </w:numPr>
        <w:rPr>
          <w:rFonts w:ascii="Arial" w:hAnsi="Arial" w:cs="Arial"/>
          <w:sz w:val="20"/>
          <w:szCs w:val="20"/>
        </w:rPr>
      </w:pPr>
      <w:proofErr w:type="gramStart"/>
      <w:r>
        <w:rPr>
          <w:rFonts w:ascii="Arial" w:hAnsi="Arial"/>
          <w:sz w:val="20"/>
          <w:szCs w:val="20"/>
        </w:rPr>
        <w:lastRenderedPageBreak/>
        <w:t>the</w:t>
      </w:r>
      <w:proofErr w:type="gramEnd"/>
      <w:r>
        <w:rPr>
          <w:rFonts w:ascii="Arial" w:hAnsi="Arial"/>
          <w:sz w:val="20"/>
          <w:szCs w:val="20"/>
        </w:rPr>
        <w:t xml:space="preserve"> provider may give notice on this Agreement, without a reason being necessary, whereas the period of notice is 3 months and it commences running on the first day of the month following the month in which the written notice was duly delivered to the Client.</w:t>
      </w:r>
    </w:p>
    <w:p w14:paraId="6DD81864" w14:textId="77777777" w:rsidR="00290533" w:rsidRPr="00933908" w:rsidRDefault="00290533" w:rsidP="00290533">
      <w:pPr>
        <w:ind w:left="720"/>
        <w:rPr>
          <w:rFonts w:ascii="Arial" w:hAnsi="Arial" w:cs="Arial"/>
          <w:sz w:val="20"/>
          <w:szCs w:val="20"/>
        </w:rPr>
      </w:pPr>
    </w:p>
    <w:p w14:paraId="7D6EE33F" w14:textId="77777777" w:rsidR="00DE08D3" w:rsidRPr="00933908" w:rsidRDefault="00DE08D3" w:rsidP="005F7365">
      <w:pPr>
        <w:rPr>
          <w:rFonts w:ascii="Arial" w:hAnsi="Arial" w:cs="Arial"/>
          <w:sz w:val="20"/>
          <w:szCs w:val="20"/>
        </w:rPr>
      </w:pPr>
    </w:p>
    <w:p w14:paraId="2210E997" w14:textId="77777777" w:rsidR="00DE08D3" w:rsidRPr="00933908" w:rsidRDefault="0095248F" w:rsidP="00256670">
      <w:pPr>
        <w:jc w:val="center"/>
        <w:rPr>
          <w:rFonts w:ascii="Arial" w:hAnsi="Arial" w:cs="Arial"/>
          <w:b/>
          <w:sz w:val="20"/>
          <w:szCs w:val="20"/>
        </w:rPr>
      </w:pPr>
      <w:r>
        <w:rPr>
          <w:rFonts w:ascii="Arial" w:hAnsi="Arial"/>
          <w:b/>
          <w:sz w:val="20"/>
          <w:szCs w:val="20"/>
        </w:rPr>
        <w:t>X.</w:t>
      </w:r>
    </w:p>
    <w:p w14:paraId="2AF2133F" w14:textId="3928418D" w:rsidR="00290533" w:rsidRPr="00933908" w:rsidRDefault="00B33FA0" w:rsidP="00290533">
      <w:pPr>
        <w:jc w:val="center"/>
        <w:rPr>
          <w:rFonts w:ascii="Arial" w:hAnsi="Arial" w:cs="Arial"/>
          <w:b/>
          <w:sz w:val="20"/>
          <w:szCs w:val="20"/>
        </w:rPr>
      </w:pPr>
      <w:r>
        <w:rPr>
          <w:rFonts w:ascii="Arial" w:hAnsi="Arial"/>
          <w:b/>
          <w:sz w:val="20"/>
          <w:szCs w:val="20"/>
        </w:rPr>
        <w:t>General Data Protection Regulation, Information Confidentiality</w:t>
      </w:r>
    </w:p>
    <w:p w14:paraId="2A56597F" w14:textId="77777777" w:rsidR="00290533" w:rsidRPr="00933908" w:rsidRDefault="00290533" w:rsidP="00290533">
      <w:pPr>
        <w:pStyle w:val="Odstavecseseznamem"/>
        <w:numPr>
          <w:ilvl w:val="0"/>
          <w:numId w:val="9"/>
        </w:numPr>
        <w:rPr>
          <w:rFonts w:ascii="Arial" w:hAnsi="Arial" w:cs="Arial"/>
          <w:vanish/>
          <w:sz w:val="20"/>
        </w:rPr>
      </w:pPr>
    </w:p>
    <w:p w14:paraId="1482F3F2" w14:textId="77777777" w:rsidR="00290533" w:rsidRPr="00933908" w:rsidRDefault="00290533" w:rsidP="00290533">
      <w:pPr>
        <w:pStyle w:val="Odstavecseseznamem"/>
        <w:numPr>
          <w:ilvl w:val="0"/>
          <w:numId w:val="9"/>
        </w:numPr>
        <w:rPr>
          <w:rFonts w:ascii="Arial" w:hAnsi="Arial" w:cs="Arial"/>
          <w:vanish/>
          <w:sz w:val="20"/>
        </w:rPr>
      </w:pPr>
    </w:p>
    <w:p w14:paraId="07ACBEA2" w14:textId="4DB42F2F" w:rsidR="00B821B3" w:rsidRPr="00933908" w:rsidRDefault="00B821B3" w:rsidP="00290533">
      <w:pPr>
        <w:numPr>
          <w:ilvl w:val="1"/>
          <w:numId w:val="9"/>
        </w:numPr>
        <w:rPr>
          <w:rFonts w:ascii="Arial" w:hAnsi="Arial" w:cs="Arial"/>
          <w:sz w:val="20"/>
        </w:rPr>
      </w:pPr>
      <w:r>
        <w:rPr>
          <w:rFonts w:ascii="Arial" w:hAnsi="Arial"/>
          <w:sz w:val="20"/>
        </w:rPr>
        <w:t xml:space="preserve"> </w:t>
      </w:r>
      <w:proofErr w:type="gramStart"/>
      <w:r>
        <w:rPr>
          <w:rFonts w:ascii="Arial" w:hAnsi="Arial"/>
          <w:sz w:val="20"/>
        </w:rPr>
        <w:t>The Contracting parties are aware that, within the terms of performance arising from this Agreement, their employees may obtain, as a result of the intentional activities of the other Contracting party, or its negligence, or otherwise, access to the confidential information of the other Contracting party (hereinafter the "confidential information") and to the personal data of natural persons related to the Client, with which the supplier becomes acquainted within the terms of collaboration between the parties, regardless of what method this information is recorded by.</w:t>
      </w:r>
      <w:proofErr w:type="gramEnd"/>
      <w:r>
        <w:rPr>
          <w:rFonts w:ascii="Arial" w:hAnsi="Arial"/>
          <w:sz w:val="20"/>
        </w:rPr>
        <w:t xml:space="preserve"> They are required to refrain from disclosing such information.</w:t>
      </w:r>
    </w:p>
    <w:p w14:paraId="5F3EA246" w14:textId="733D09C5" w:rsidR="00B821B3" w:rsidRPr="00933908" w:rsidRDefault="00B821B3" w:rsidP="00B821B3">
      <w:pPr>
        <w:numPr>
          <w:ilvl w:val="1"/>
          <w:numId w:val="9"/>
        </w:numPr>
        <w:rPr>
          <w:rFonts w:ascii="Arial" w:hAnsi="Arial" w:cs="Arial"/>
          <w:sz w:val="20"/>
        </w:rPr>
      </w:pPr>
      <w:proofErr w:type="gramStart"/>
      <w:r>
        <w:rPr>
          <w:rFonts w:ascii="Arial" w:hAnsi="Arial"/>
          <w:sz w:val="20"/>
        </w:rPr>
        <w:t>According to European Parliament and Council (EU) Regulation No. 2016/679 dated 27 April 2016 on protection of natural persons in relation to the processing of personal data and on the free movement of this data and on invalidation of Guideline 95/46/EC (General Data Protection Regulation - hereinafter the "GDPR"), personal data is considered to mean any information concerning a determined or determinable subject of data.</w:t>
      </w:r>
      <w:proofErr w:type="gramEnd"/>
      <w:r>
        <w:rPr>
          <w:rFonts w:ascii="Arial" w:hAnsi="Arial"/>
          <w:sz w:val="20"/>
        </w:rPr>
        <w:t xml:space="preserve"> The data subject is considered determined or determinable if the data subject can be directly or indirectly identified, particularly </w:t>
      </w:r>
      <w:proofErr w:type="gramStart"/>
      <w:r>
        <w:rPr>
          <w:rFonts w:ascii="Arial" w:hAnsi="Arial"/>
          <w:sz w:val="20"/>
        </w:rPr>
        <w:t>on the basis of</w:t>
      </w:r>
      <w:proofErr w:type="gramEnd"/>
      <w:r>
        <w:rPr>
          <w:rFonts w:ascii="Arial" w:hAnsi="Arial"/>
          <w:sz w:val="20"/>
        </w:rPr>
        <w:t xml:space="preserve"> a number, code or one or more elements, specific to its physical, physiological, mental, economic, cultural or social identity.</w:t>
      </w:r>
    </w:p>
    <w:p w14:paraId="00E453BD" w14:textId="77777777" w:rsidR="00B821B3" w:rsidRPr="00933908" w:rsidRDefault="00B821B3" w:rsidP="00B821B3">
      <w:pPr>
        <w:ind w:left="360"/>
        <w:rPr>
          <w:rFonts w:ascii="Arial" w:hAnsi="Arial" w:cs="Arial"/>
          <w:sz w:val="20"/>
        </w:rPr>
      </w:pPr>
    </w:p>
    <w:p w14:paraId="526D3A3F" w14:textId="77777777" w:rsidR="00B821B3" w:rsidRPr="00933908" w:rsidRDefault="00B821B3" w:rsidP="00B821B3">
      <w:pPr>
        <w:numPr>
          <w:ilvl w:val="1"/>
          <w:numId w:val="9"/>
        </w:numPr>
        <w:rPr>
          <w:rFonts w:ascii="Arial" w:hAnsi="Arial" w:cs="Arial"/>
          <w:sz w:val="20"/>
        </w:rPr>
      </w:pPr>
      <w:r>
        <w:rPr>
          <w:rFonts w:ascii="Arial" w:hAnsi="Arial"/>
          <w:sz w:val="20"/>
        </w:rPr>
        <w:t xml:space="preserve">Each Contracting party undertakes to refrain from disclosing any circumstances or information, particularly of a business or technical nature, and </w:t>
      </w:r>
      <w:proofErr w:type="gramStart"/>
      <w:r>
        <w:rPr>
          <w:rFonts w:ascii="Arial" w:hAnsi="Arial"/>
          <w:sz w:val="20"/>
        </w:rPr>
        <w:t>know-how</w:t>
      </w:r>
      <w:proofErr w:type="gramEnd"/>
      <w:r>
        <w:rPr>
          <w:rFonts w:ascii="Arial" w:hAnsi="Arial"/>
          <w:sz w:val="20"/>
        </w:rPr>
        <w:t xml:space="preserve"> concerning the other Contracting party, which it acquired on the basis of actions preceding signature of this Agreement, during application of this Agreement and also at any time after its signature.</w:t>
      </w:r>
    </w:p>
    <w:p w14:paraId="436072C2" w14:textId="77777777" w:rsidR="00B821B3" w:rsidRPr="00933908" w:rsidRDefault="00B821B3" w:rsidP="00B821B3">
      <w:pPr>
        <w:pStyle w:val="Odstavecseseznamem"/>
        <w:rPr>
          <w:rFonts w:ascii="Arial" w:hAnsi="Arial" w:cs="Arial"/>
          <w:sz w:val="20"/>
        </w:rPr>
      </w:pPr>
    </w:p>
    <w:p w14:paraId="661F42AF" w14:textId="77777777" w:rsidR="00B821B3" w:rsidRPr="00933908" w:rsidRDefault="00B821B3" w:rsidP="00B821B3">
      <w:pPr>
        <w:numPr>
          <w:ilvl w:val="1"/>
          <w:numId w:val="9"/>
        </w:numPr>
        <w:rPr>
          <w:rFonts w:ascii="Arial" w:hAnsi="Arial" w:cs="Arial"/>
          <w:sz w:val="20"/>
        </w:rPr>
      </w:pPr>
      <w:r>
        <w:rPr>
          <w:rFonts w:ascii="Arial" w:hAnsi="Arial"/>
          <w:sz w:val="20"/>
        </w:rPr>
        <w:t xml:space="preserve">All confidential information remains the exclusive property of the Contracting party providing it, and the Contracting party accepting this information shall make at least the same effort to protect it as if this were its own confidential information. Both Contracting parties undertake to refrain from publishing the confidential information of the other Contracting party in any manner, or from disclosing it to a third party. </w:t>
      </w:r>
      <w:proofErr w:type="gramStart"/>
      <w:r>
        <w:rPr>
          <w:rFonts w:ascii="Arial" w:hAnsi="Arial"/>
          <w:sz w:val="20"/>
        </w:rPr>
        <w:t>Both Contracting parties also undertake to refrain from backing-up, storing or abusing, illegally disclosing or providing access to the other party's confidential information, which is of a business, manufacturing or technical nature, with actual or potential tangible or intangible value and which is not usually available in the business sphere, and which the Contracting parties reserved non-disclosure of on the basis of this Agreement including its attachments.</w:t>
      </w:r>
      <w:proofErr w:type="gramEnd"/>
      <w:r>
        <w:rPr>
          <w:rFonts w:ascii="Arial" w:hAnsi="Arial"/>
          <w:sz w:val="20"/>
        </w:rPr>
        <w:t xml:space="preserve"> Both parties also undertake to refrain from using the other party's confidential information other than for the purpose of performance of this Agreement or application of their rights arising from this Agreement.</w:t>
      </w:r>
    </w:p>
    <w:p w14:paraId="584E14FB" w14:textId="77777777" w:rsidR="00B821B3" w:rsidRPr="00933908" w:rsidRDefault="00B821B3" w:rsidP="00B821B3">
      <w:pPr>
        <w:pStyle w:val="Odstavecseseznamem"/>
        <w:rPr>
          <w:rFonts w:ascii="Arial" w:hAnsi="Arial" w:cs="Arial"/>
          <w:sz w:val="20"/>
        </w:rPr>
      </w:pPr>
    </w:p>
    <w:p w14:paraId="4687C01E" w14:textId="77777777" w:rsidR="00B821B3" w:rsidRPr="00933908" w:rsidRDefault="00B821B3" w:rsidP="00B821B3">
      <w:pPr>
        <w:numPr>
          <w:ilvl w:val="1"/>
          <w:numId w:val="9"/>
        </w:numPr>
        <w:rPr>
          <w:rFonts w:ascii="Arial" w:hAnsi="Arial" w:cs="Arial"/>
          <w:sz w:val="20"/>
        </w:rPr>
      </w:pPr>
      <w:proofErr w:type="gramStart"/>
      <w:r>
        <w:rPr>
          <w:rFonts w:ascii="Arial" w:hAnsi="Arial"/>
          <w:sz w:val="20"/>
        </w:rPr>
        <w:t>Unless the Contracting parties explicitly agree otherwise, all information that is or could be part of a business secret, i.e. for example, but not exclusively, the descriptions or parts of descriptions of technological processes and formulae, technical formulae and technical know-how, information about operating methods, procedures and work procedures, business or marketing plans, concepts and strategies or their parts, bids, contracts, agreements or other arrangements with third parties, information about economic results, relations with business partners, labour issues and all other information, disclosure of which by the receiving party could cause harm to the party providing it.</w:t>
      </w:r>
      <w:proofErr w:type="gramEnd"/>
    </w:p>
    <w:p w14:paraId="60E21E0E" w14:textId="77777777" w:rsidR="00B821B3" w:rsidRPr="00933908" w:rsidRDefault="00B821B3" w:rsidP="00B821B3">
      <w:pPr>
        <w:pStyle w:val="Odstavecseseznamem"/>
        <w:rPr>
          <w:rFonts w:ascii="Arial" w:hAnsi="Arial" w:cs="Arial"/>
          <w:sz w:val="20"/>
        </w:rPr>
      </w:pPr>
    </w:p>
    <w:p w14:paraId="5DA7F326" w14:textId="77777777" w:rsidR="00B821B3" w:rsidRPr="00933908" w:rsidRDefault="00B821B3" w:rsidP="00B821B3">
      <w:pPr>
        <w:numPr>
          <w:ilvl w:val="1"/>
          <w:numId w:val="9"/>
        </w:numPr>
        <w:rPr>
          <w:rFonts w:ascii="Arial" w:hAnsi="Arial" w:cs="Arial"/>
          <w:sz w:val="20"/>
        </w:rPr>
      </w:pPr>
      <w:r>
        <w:rPr>
          <w:rFonts w:ascii="Arial" w:hAnsi="Arial"/>
          <w:sz w:val="20"/>
        </w:rPr>
        <w:lastRenderedPageBreak/>
        <w:t xml:space="preserve">If the confidential information </w:t>
      </w:r>
      <w:proofErr w:type="gramStart"/>
      <w:r>
        <w:rPr>
          <w:rFonts w:ascii="Arial" w:hAnsi="Arial"/>
          <w:sz w:val="20"/>
        </w:rPr>
        <w:t>is provided</w:t>
      </w:r>
      <w:proofErr w:type="gramEnd"/>
      <w:r>
        <w:rPr>
          <w:rFonts w:ascii="Arial" w:hAnsi="Arial"/>
          <w:sz w:val="20"/>
        </w:rPr>
        <w:t xml:space="preserve"> in written form or in the form of text files on computer media, the party providing this information is required to inform the party accepting this information that such material is confidential by identifying it as such at least on the title page.</w:t>
      </w:r>
      <w:r>
        <w:rPr>
          <w:rFonts w:ascii="Arial" w:hAnsi="Arial"/>
          <w:sz w:val="20"/>
        </w:rPr>
        <w:tab/>
      </w:r>
    </w:p>
    <w:p w14:paraId="0F27E082" w14:textId="77777777" w:rsidR="00B821B3" w:rsidRPr="00933908" w:rsidRDefault="00B821B3" w:rsidP="00B821B3">
      <w:pPr>
        <w:pStyle w:val="Odstavecseseznamem"/>
        <w:rPr>
          <w:rFonts w:ascii="Arial" w:hAnsi="Arial" w:cs="Arial"/>
          <w:sz w:val="20"/>
        </w:rPr>
      </w:pPr>
    </w:p>
    <w:p w14:paraId="07DC9DB1" w14:textId="77777777" w:rsidR="00B821B3" w:rsidRPr="00933908" w:rsidRDefault="00B821B3" w:rsidP="00B821B3">
      <w:pPr>
        <w:numPr>
          <w:ilvl w:val="1"/>
          <w:numId w:val="9"/>
        </w:numPr>
        <w:jc w:val="left"/>
        <w:rPr>
          <w:rFonts w:ascii="Arial" w:hAnsi="Arial" w:cs="Arial"/>
          <w:sz w:val="20"/>
        </w:rPr>
      </w:pPr>
      <w:r>
        <w:rPr>
          <w:rFonts w:ascii="Arial" w:hAnsi="Arial"/>
          <w:sz w:val="20"/>
        </w:rPr>
        <w:t xml:space="preserve">Regardless of the provisions above, the following information is not considered confidential: </w:t>
      </w:r>
    </w:p>
    <w:p w14:paraId="359A4733" w14:textId="77777777" w:rsidR="00B821B3" w:rsidRPr="00933908" w:rsidRDefault="00B821B3" w:rsidP="00B821B3">
      <w:pPr>
        <w:ind w:left="360"/>
        <w:rPr>
          <w:rFonts w:ascii="Arial" w:hAnsi="Arial" w:cs="Arial"/>
          <w:sz w:val="20"/>
        </w:rPr>
      </w:pPr>
    </w:p>
    <w:p w14:paraId="7AAA3655" w14:textId="77777777" w:rsidR="00B821B3" w:rsidRPr="00933908" w:rsidRDefault="00B821B3" w:rsidP="006D6F4A">
      <w:pPr>
        <w:numPr>
          <w:ilvl w:val="2"/>
          <w:numId w:val="9"/>
        </w:numPr>
        <w:ind w:left="993"/>
        <w:jc w:val="left"/>
        <w:rPr>
          <w:rFonts w:ascii="Arial" w:hAnsi="Arial" w:cs="Arial"/>
          <w:sz w:val="20"/>
        </w:rPr>
      </w:pPr>
      <w:r>
        <w:rPr>
          <w:rFonts w:ascii="Arial" w:hAnsi="Arial"/>
          <w:sz w:val="20"/>
        </w:rPr>
        <w:t xml:space="preserve">information that has become public knowledge, without this being caused intentionally by the party receiving this information or by its negligence, </w:t>
      </w:r>
    </w:p>
    <w:p w14:paraId="6EF34DAB" w14:textId="77777777" w:rsidR="00B821B3" w:rsidRPr="00933908" w:rsidRDefault="00B821B3" w:rsidP="006D6F4A">
      <w:pPr>
        <w:numPr>
          <w:ilvl w:val="2"/>
          <w:numId w:val="9"/>
        </w:numPr>
        <w:ind w:left="993"/>
        <w:jc w:val="left"/>
        <w:rPr>
          <w:rFonts w:ascii="Arial" w:hAnsi="Arial" w:cs="Arial"/>
          <w:sz w:val="20"/>
        </w:rPr>
      </w:pPr>
      <w:r>
        <w:rPr>
          <w:rFonts w:ascii="Arial" w:hAnsi="Arial"/>
          <w:sz w:val="20"/>
        </w:rPr>
        <w:t>information that the receiving party legally had available before concluding this Agreement, unless such information was the subject of another contract to protect information concluded previously between the Contracting parties,</w:t>
      </w:r>
    </w:p>
    <w:p w14:paraId="06F77D74" w14:textId="77777777" w:rsidR="00B821B3" w:rsidRPr="00933908" w:rsidRDefault="00B821B3" w:rsidP="006D6F4A">
      <w:pPr>
        <w:numPr>
          <w:ilvl w:val="2"/>
          <w:numId w:val="9"/>
        </w:numPr>
        <w:ind w:left="993"/>
        <w:jc w:val="left"/>
        <w:rPr>
          <w:rFonts w:ascii="Arial" w:hAnsi="Arial" w:cs="Arial"/>
          <w:sz w:val="20"/>
        </w:rPr>
      </w:pPr>
      <w:r>
        <w:rPr>
          <w:rFonts w:ascii="Arial" w:hAnsi="Arial"/>
          <w:sz w:val="20"/>
        </w:rPr>
        <w:t>information that is the result of a procedure, during which the receiving Contracting party obtains such information independently and is capable of demonstrating this by its records or the confidential information of a third party,</w:t>
      </w:r>
    </w:p>
    <w:p w14:paraId="5F948702" w14:textId="77777777" w:rsidR="00B821B3" w:rsidRPr="00933908" w:rsidRDefault="00B821B3" w:rsidP="006D6F4A">
      <w:pPr>
        <w:numPr>
          <w:ilvl w:val="2"/>
          <w:numId w:val="9"/>
        </w:numPr>
        <w:ind w:left="993"/>
        <w:jc w:val="left"/>
        <w:rPr>
          <w:rFonts w:ascii="Arial" w:hAnsi="Arial" w:cs="Arial"/>
          <w:sz w:val="20"/>
        </w:rPr>
      </w:pPr>
      <w:proofErr w:type="gramStart"/>
      <w:r>
        <w:rPr>
          <w:rFonts w:ascii="Arial" w:hAnsi="Arial"/>
          <w:sz w:val="20"/>
        </w:rPr>
        <w:t>information</w:t>
      </w:r>
      <w:proofErr w:type="gramEnd"/>
      <w:r>
        <w:rPr>
          <w:rFonts w:ascii="Arial" w:hAnsi="Arial"/>
          <w:sz w:val="20"/>
        </w:rPr>
        <w:t xml:space="preserve"> that is published and available in public records.</w:t>
      </w:r>
    </w:p>
    <w:p w14:paraId="600C3696" w14:textId="77777777" w:rsidR="00B821B3" w:rsidRPr="00933908" w:rsidRDefault="00B821B3" w:rsidP="00B821B3">
      <w:pPr>
        <w:ind w:left="720"/>
        <w:rPr>
          <w:rFonts w:ascii="Arial" w:hAnsi="Arial" w:cs="Arial"/>
          <w:sz w:val="20"/>
        </w:rPr>
      </w:pPr>
    </w:p>
    <w:p w14:paraId="4F96F0AF" w14:textId="77777777" w:rsidR="00B821B3" w:rsidRPr="00933908" w:rsidRDefault="00B821B3" w:rsidP="00B821B3">
      <w:pPr>
        <w:numPr>
          <w:ilvl w:val="1"/>
          <w:numId w:val="9"/>
        </w:numPr>
        <w:rPr>
          <w:rFonts w:ascii="Arial" w:hAnsi="Arial" w:cs="Arial"/>
          <w:sz w:val="20"/>
        </w:rPr>
      </w:pPr>
      <w:r>
        <w:rPr>
          <w:rFonts w:ascii="Arial" w:hAnsi="Arial"/>
          <w:sz w:val="20"/>
        </w:rPr>
        <w:t xml:space="preserve">The supplier undertakes to refrain from disclosing any circumstances, particularly personal data, which it came to know during performance or in relation to performance of this Agreement. The Contractor may only be relieved of the duty of non-disclosure by the Client by written statement, </w:t>
      </w:r>
      <w:proofErr w:type="gramStart"/>
      <w:r>
        <w:rPr>
          <w:rFonts w:ascii="Arial" w:hAnsi="Arial"/>
          <w:sz w:val="20"/>
        </w:rPr>
        <w:t>and also</w:t>
      </w:r>
      <w:proofErr w:type="gramEnd"/>
      <w:r>
        <w:rPr>
          <w:rFonts w:ascii="Arial" w:hAnsi="Arial"/>
          <w:sz w:val="20"/>
        </w:rPr>
        <w:t xml:space="preserve"> in cases stipulated by the legal regulations. The duty of non-disclosure persists even after this Agreement is no longer valid.</w:t>
      </w:r>
    </w:p>
    <w:p w14:paraId="6C9C3B65" w14:textId="77777777" w:rsidR="00B821B3" w:rsidRPr="00933908" w:rsidRDefault="00B821B3" w:rsidP="00B821B3">
      <w:pPr>
        <w:pStyle w:val="Odstavecseseznamem"/>
        <w:rPr>
          <w:rFonts w:ascii="Arial" w:hAnsi="Arial" w:cs="Arial"/>
          <w:sz w:val="20"/>
        </w:rPr>
      </w:pPr>
    </w:p>
    <w:p w14:paraId="409F7905" w14:textId="77777777" w:rsidR="00B821B3" w:rsidRPr="00933908" w:rsidRDefault="00B821B3" w:rsidP="00B821B3">
      <w:pPr>
        <w:numPr>
          <w:ilvl w:val="1"/>
          <w:numId w:val="9"/>
        </w:numPr>
        <w:rPr>
          <w:rFonts w:ascii="Arial" w:hAnsi="Arial" w:cs="Arial"/>
          <w:sz w:val="20"/>
        </w:rPr>
      </w:pPr>
      <w:r>
        <w:rPr>
          <w:rFonts w:ascii="Arial" w:hAnsi="Arial"/>
          <w:sz w:val="20"/>
        </w:rPr>
        <w:t xml:space="preserve">The provisions of this Article </w:t>
      </w:r>
      <w:proofErr w:type="gramStart"/>
      <w:r>
        <w:rPr>
          <w:rFonts w:ascii="Arial" w:hAnsi="Arial"/>
          <w:sz w:val="20"/>
        </w:rPr>
        <w:t>are not affected</w:t>
      </w:r>
      <w:proofErr w:type="gramEnd"/>
      <w:r>
        <w:rPr>
          <w:rFonts w:ascii="Arial" w:hAnsi="Arial"/>
          <w:sz w:val="20"/>
        </w:rPr>
        <w:t xml:space="preserve"> by termination of the force of the Agreement for any reason and these provisions expire 5 years after termination of this Agreement at the earliest.</w:t>
      </w:r>
    </w:p>
    <w:p w14:paraId="40F27AE0" w14:textId="77777777" w:rsidR="00B821B3" w:rsidRPr="00933908" w:rsidRDefault="00B821B3" w:rsidP="00B821B3">
      <w:pPr>
        <w:pStyle w:val="Odstavecseseznamem"/>
        <w:rPr>
          <w:rFonts w:ascii="Arial" w:hAnsi="Arial" w:cs="Arial"/>
          <w:sz w:val="20"/>
        </w:rPr>
      </w:pPr>
    </w:p>
    <w:p w14:paraId="593F3BE4" w14:textId="72136E49" w:rsidR="00A731C5" w:rsidRPr="00933908" w:rsidRDefault="00B821B3" w:rsidP="006D6F4A">
      <w:pPr>
        <w:numPr>
          <w:ilvl w:val="1"/>
          <w:numId w:val="9"/>
        </w:numPr>
        <w:rPr>
          <w:rFonts w:ascii="Arial" w:hAnsi="Arial" w:cs="Arial"/>
          <w:sz w:val="20"/>
        </w:rPr>
      </w:pPr>
      <w:r>
        <w:rPr>
          <w:rFonts w:ascii="Arial" w:hAnsi="Arial"/>
          <w:sz w:val="20"/>
        </w:rPr>
        <w:t>The aforementioned arrangements of this Article do not affect the Client's duty stipulated by Act No. 106/1999 Sb., on free access to information, as amended.</w:t>
      </w:r>
    </w:p>
    <w:p w14:paraId="5E549C5B" w14:textId="77777777" w:rsidR="00F33989" w:rsidRPr="00933908" w:rsidRDefault="00F33989" w:rsidP="00F33989">
      <w:pPr>
        <w:ind w:left="360"/>
        <w:rPr>
          <w:rFonts w:ascii="Arial" w:hAnsi="Arial" w:cs="Arial"/>
          <w:sz w:val="20"/>
          <w:szCs w:val="20"/>
        </w:rPr>
      </w:pPr>
    </w:p>
    <w:p w14:paraId="69E97144" w14:textId="77777777" w:rsidR="003D0D95" w:rsidRPr="00933908" w:rsidRDefault="006378C7" w:rsidP="003D0D95">
      <w:pPr>
        <w:jc w:val="center"/>
        <w:rPr>
          <w:rFonts w:ascii="Arial" w:hAnsi="Arial" w:cs="Arial"/>
          <w:b/>
          <w:sz w:val="20"/>
          <w:szCs w:val="20"/>
        </w:rPr>
      </w:pPr>
      <w:r>
        <w:rPr>
          <w:rFonts w:ascii="Arial" w:hAnsi="Arial"/>
          <w:b/>
          <w:sz w:val="20"/>
          <w:szCs w:val="20"/>
        </w:rPr>
        <w:t>XI.</w:t>
      </w:r>
    </w:p>
    <w:p w14:paraId="3A810F74" w14:textId="6367634F" w:rsidR="003D0D95" w:rsidRPr="00933908" w:rsidRDefault="00B33FA0" w:rsidP="00FE3143">
      <w:pPr>
        <w:jc w:val="center"/>
        <w:rPr>
          <w:rFonts w:ascii="Arial" w:hAnsi="Arial" w:cs="Arial"/>
          <w:b/>
          <w:sz w:val="20"/>
          <w:szCs w:val="20"/>
        </w:rPr>
      </w:pPr>
      <w:r>
        <w:rPr>
          <w:rFonts w:ascii="Arial" w:hAnsi="Arial"/>
          <w:b/>
          <w:sz w:val="20"/>
          <w:szCs w:val="20"/>
        </w:rPr>
        <w:t>Final Provisions</w:t>
      </w:r>
    </w:p>
    <w:p w14:paraId="043A9E80" w14:textId="77777777" w:rsidR="00B57E0B" w:rsidRPr="00933908" w:rsidRDefault="00B57E0B" w:rsidP="00B57E0B">
      <w:pPr>
        <w:pStyle w:val="Odstavecseseznamem"/>
        <w:numPr>
          <w:ilvl w:val="0"/>
          <w:numId w:val="9"/>
        </w:numPr>
        <w:rPr>
          <w:rFonts w:ascii="Arial" w:hAnsi="Arial" w:cs="Arial"/>
          <w:vanish/>
          <w:sz w:val="20"/>
          <w:szCs w:val="20"/>
        </w:rPr>
      </w:pPr>
    </w:p>
    <w:p w14:paraId="57DF414E" w14:textId="77777777" w:rsidR="00256670" w:rsidRPr="00933908" w:rsidRDefault="00256670" w:rsidP="00B57E0B">
      <w:pPr>
        <w:numPr>
          <w:ilvl w:val="1"/>
          <w:numId w:val="9"/>
        </w:numPr>
        <w:rPr>
          <w:rFonts w:ascii="Arial" w:hAnsi="Arial" w:cs="Arial"/>
          <w:sz w:val="20"/>
          <w:szCs w:val="20"/>
        </w:rPr>
      </w:pPr>
      <w:r>
        <w:rPr>
          <w:rFonts w:ascii="Arial" w:hAnsi="Arial"/>
          <w:sz w:val="20"/>
          <w:szCs w:val="20"/>
        </w:rPr>
        <w:t xml:space="preserve">The </w:t>
      </w:r>
      <w:proofErr w:type="gramStart"/>
      <w:r>
        <w:rPr>
          <w:rFonts w:ascii="Arial" w:hAnsi="Arial"/>
          <w:sz w:val="20"/>
          <w:szCs w:val="20"/>
        </w:rPr>
        <w:t>legal relations not regulated by this Agreement are governed by the relevant provisions of the Civil Code and the related regulations</w:t>
      </w:r>
      <w:proofErr w:type="gramEnd"/>
      <w:r>
        <w:rPr>
          <w:rFonts w:ascii="Arial" w:hAnsi="Arial"/>
          <w:sz w:val="20"/>
          <w:szCs w:val="20"/>
        </w:rPr>
        <w:t>.</w:t>
      </w:r>
    </w:p>
    <w:p w14:paraId="2AD93F01" w14:textId="77777777" w:rsidR="00256670" w:rsidRPr="00933908" w:rsidRDefault="00256670" w:rsidP="00256670">
      <w:pPr>
        <w:numPr>
          <w:ilvl w:val="1"/>
          <w:numId w:val="9"/>
        </w:numPr>
        <w:rPr>
          <w:rFonts w:ascii="Arial" w:hAnsi="Arial" w:cs="Arial"/>
          <w:sz w:val="20"/>
          <w:szCs w:val="20"/>
        </w:rPr>
      </w:pPr>
      <w:r>
        <w:rPr>
          <w:rFonts w:ascii="Arial" w:hAnsi="Arial"/>
          <w:sz w:val="20"/>
          <w:szCs w:val="20"/>
        </w:rPr>
        <w:t>If there is clear conflict between this Agreement and its attachment, the provisions of this Agreement shall have precedence.</w:t>
      </w:r>
    </w:p>
    <w:p w14:paraId="6B52D1E4" w14:textId="77777777" w:rsidR="00256670" w:rsidRPr="00933908" w:rsidRDefault="00256670" w:rsidP="00256670">
      <w:pPr>
        <w:numPr>
          <w:ilvl w:val="1"/>
          <w:numId w:val="9"/>
        </w:numPr>
        <w:rPr>
          <w:rFonts w:ascii="Arial" w:hAnsi="Arial" w:cs="Arial"/>
          <w:sz w:val="20"/>
          <w:szCs w:val="20"/>
        </w:rPr>
      </w:pPr>
      <w:r>
        <w:rPr>
          <w:rFonts w:ascii="Arial" w:hAnsi="Arial"/>
          <w:sz w:val="20"/>
          <w:szCs w:val="20"/>
        </w:rPr>
        <w:t xml:space="preserve">Amendments and supplements to this Agreement </w:t>
      </w:r>
      <w:proofErr w:type="gramStart"/>
      <w:r>
        <w:rPr>
          <w:rFonts w:ascii="Arial" w:hAnsi="Arial"/>
          <w:sz w:val="20"/>
          <w:szCs w:val="20"/>
        </w:rPr>
        <w:t>may only be made</w:t>
      </w:r>
      <w:proofErr w:type="gramEnd"/>
      <w:r>
        <w:rPr>
          <w:rFonts w:ascii="Arial" w:hAnsi="Arial"/>
          <w:sz w:val="20"/>
          <w:szCs w:val="20"/>
        </w:rPr>
        <w:t xml:space="preserve"> in writing, by attachments numbered in ascending order, signed by both the Contracting parties.</w:t>
      </w:r>
    </w:p>
    <w:p w14:paraId="634B116F" w14:textId="6118545B" w:rsidR="00256670" w:rsidRPr="00933908" w:rsidRDefault="00256670" w:rsidP="00256670">
      <w:pPr>
        <w:numPr>
          <w:ilvl w:val="1"/>
          <w:numId w:val="9"/>
        </w:numPr>
        <w:rPr>
          <w:rFonts w:ascii="Arial" w:hAnsi="Arial" w:cs="Arial"/>
          <w:sz w:val="20"/>
          <w:szCs w:val="20"/>
        </w:rPr>
      </w:pPr>
      <w:r>
        <w:rPr>
          <w:rFonts w:ascii="Arial" w:hAnsi="Arial"/>
          <w:sz w:val="20"/>
          <w:szCs w:val="20"/>
        </w:rPr>
        <w:t xml:space="preserve">This Agreement </w:t>
      </w:r>
      <w:proofErr w:type="gramStart"/>
      <w:r w:rsidR="00DB64D8">
        <w:rPr>
          <w:rFonts w:ascii="Arial" w:hAnsi="Arial"/>
          <w:sz w:val="20"/>
          <w:szCs w:val="20"/>
        </w:rPr>
        <w:t>will be concluded</w:t>
      </w:r>
      <w:proofErr w:type="gramEnd"/>
      <w:r w:rsidR="00DB64D8">
        <w:rPr>
          <w:rFonts w:ascii="Arial" w:hAnsi="Arial"/>
          <w:sz w:val="20"/>
          <w:szCs w:val="20"/>
        </w:rPr>
        <w:t xml:space="preserve"> in electronic form by adding electronic signatures of the contracting parties. In case of the conclusion in </w:t>
      </w:r>
      <w:proofErr w:type="gramStart"/>
      <w:r w:rsidR="00DB64D8">
        <w:rPr>
          <w:rFonts w:ascii="Arial" w:hAnsi="Arial"/>
          <w:sz w:val="20"/>
          <w:szCs w:val="20"/>
        </w:rPr>
        <w:t>paper</w:t>
      </w:r>
      <w:proofErr w:type="gramEnd"/>
      <w:r w:rsidR="00DB64D8">
        <w:rPr>
          <w:rFonts w:ascii="Arial" w:hAnsi="Arial"/>
          <w:sz w:val="20"/>
          <w:szCs w:val="20"/>
        </w:rPr>
        <w:t xml:space="preserve"> form the agreement will be</w:t>
      </w:r>
      <w:r>
        <w:rPr>
          <w:rFonts w:ascii="Arial" w:hAnsi="Arial"/>
          <w:sz w:val="20"/>
          <w:szCs w:val="20"/>
        </w:rPr>
        <w:t xml:space="preserve"> executed in four counterparts, the contracting authority receiving three counterparts and the provider one counterpart.</w:t>
      </w:r>
    </w:p>
    <w:p w14:paraId="51E8C808" w14:textId="77777777" w:rsidR="00256670" w:rsidRPr="00933908" w:rsidRDefault="00256670" w:rsidP="00256670">
      <w:pPr>
        <w:numPr>
          <w:ilvl w:val="1"/>
          <w:numId w:val="9"/>
        </w:numPr>
        <w:rPr>
          <w:rFonts w:ascii="Arial" w:hAnsi="Arial" w:cs="Arial"/>
          <w:sz w:val="20"/>
          <w:szCs w:val="20"/>
        </w:rPr>
      </w:pPr>
      <w:proofErr w:type="gramStart"/>
      <w:r>
        <w:rPr>
          <w:rFonts w:ascii="Arial" w:hAnsi="Arial"/>
          <w:sz w:val="20"/>
          <w:szCs w:val="20"/>
        </w:rPr>
        <w:t>The Contracting parties have read the text and declare that this Agreement expresses their true and free will, which they confirm by appending their signatures.</w:t>
      </w:r>
      <w:proofErr w:type="gramEnd"/>
    </w:p>
    <w:p w14:paraId="6A4ECCA5" w14:textId="3ECAE4AE" w:rsidR="00256670" w:rsidRPr="00933908" w:rsidRDefault="00256670" w:rsidP="00256670">
      <w:pPr>
        <w:numPr>
          <w:ilvl w:val="1"/>
          <w:numId w:val="9"/>
        </w:numPr>
        <w:rPr>
          <w:rFonts w:ascii="Arial" w:hAnsi="Arial" w:cs="Arial"/>
          <w:sz w:val="20"/>
          <w:szCs w:val="20"/>
        </w:rPr>
      </w:pPr>
      <w:r>
        <w:rPr>
          <w:rFonts w:ascii="Arial" w:hAnsi="Arial"/>
          <w:sz w:val="20"/>
          <w:szCs w:val="20"/>
        </w:rPr>
        <w:t>This Agreement becomes valid and comes into force by registration in the Register of Contracts.</w:t>
      </w:r>
    </w:p>
    <w:p w14:paraId="68506CF5" w14:textId="77777777" w:rsidR="00256670" w:rsidRPr="00933908" w:rsidRDefault="00256670" w:rsidP="00256670">
      <w:pPr>
        <w:numPr>
          <w:ilvl w:val="1"/>
          <w:numId w:val="9"/>
        </w:numPr>
        <w:rPr>
          <w:rFonts w:ascii="Arial" w:hAnsi="Arial" w:cs="Arial"/>
          <w:sz w:val="20"/>
          <w:szCs w:val="20"/>
        </w:rPr>
      </w:pPr>
      <w:r>
        <w:rPr>
          <w:rFonts w:ascii="Arial" w:hAnsi="Arial"/>
          <w:sz w:val="20"/>
          <w:szCs w:val="20"/>
        </w:rPr>
        <w:t xml:space="preserve">The provider agrees that the Agreement, including all its appendices, </w:t>
      </w:r>
      <w:proofErr w:type="gramStart"/>
      <w:r>
        <w:rPr>
          <w:rFonts w:ascii="Arial" w:hAnsi="Arial"/>
          <w:sz w:val="20"/>
          <w:szCs w:val="20"/>
        </w:rPr>
        <w:t>will be published</w:t>
      </w:r>
      <w:proofErr w:type="gramEnd"/>
      <w:r>
        <w:rPr>
          <w:rFonts w:ascii="Arial" w:hAnsi="Arial"/>
          <w:sz w:val="20"/>
          <w:szCs w:val="20"/>
        </w:rPr>
        <w:t xml:space="preserve"> on the Contracting party's profile.</w:t>
      </w:r>
    </w:p>
    <w:p w14:paraId="7070EC03" w14:textId="77777777" w:rsidR="00256670" w:rsidRPr="00933908" w:rsidRDefault="00256670" w:rsidP="00256670">
      <w:pPr>
        <w:numPr>
          <w:ilvl w:val="1"/>
          <w:numId w:val="9"/>
        </w:numPr>
        <w:rPr>
          <w:rFonts w:ascii="Arial" w:hAnsi="Arial" w:cs="Arial"/>
          <w:sz w:val="20"/>
          <w:szCs w:val="20"/>
        </w:rPr>
      </w:pPr>
      <w:r>
        <w:rPr>
          <w:rFonts w:ascii="Arial" w:hAnsi="Arial"/>
          <w:sz w:val="20"/>
          <w:szCs w:val="20"/>
        </w:rPr>
        <w:t xml:space="preserve">The provider agrees that, in compliance with the wording of Act No. 340/2015 Sb., on the Register of Contracts, this Agreement and all its appendices </w:t>
      </w:r>
      <w:proofErr w:type="gramStart"/>
      <w:r>
        <w:rPr>
          <w:rFonts w:ascii="Arial" w:hAnsi="Arial"/>
          <w:sz w:val="20"/>
          <w:szCs w:val="20"/>
        </w:rPr>
        <w:t>will be published</w:t>
      </w:r>
      <w:proofErr w:type="gramEnd"/>
      <w:r>
        <w:rPr>
          <w:rFonts w:ascii="Arial" w:hAnsi="Arial"/>
          <w:sz w:val="20"/>
          <w:szCs w:val="20"/>
        </w:rPr>
        <w:t xml:space="preserve"> in the relevant register.</w:t>
      </w:r>
    </w:p>
    <w:p w14:paraId="371B1658" w14:textId="77777777" w:rsidR="00A731C5" w:rsidRPr="00933908" w:rsidRDefault="00A731C5" w:rsidP="00A731C5">
      <w:pPr>
        <w:ind w:left="360"/>
        <w:rPr>
          <w:rFonts w:ascii="Arial" w:hAnsi="Arial" w:cs="Arial"/>
          <w:sz w:val="20"/>
          <w:szCs w:val="20"/>
        </w:rPr>
      </w:pPr>
    </w:p>
    <w:p w14:paraId="2534ED23" w14:textId="77777777" w:rsidR="00A731C5" w:rsidRPr="00933908" w:rsidRDefault="00A731C5" w:rsidP="00A731C5">
      <w:pPr>
        <w:ind w:left="360"/>
        <w:rPr>
          <w:rFonts w:ascii="Arial" w:hAnsi="Arial" w:cs="Arial"/>
          <w:sz w:val="20"/>
          <w:szCs w:val="20"/>
        </w:rPr>
      </w:pPr>
    </w:p>
    <w:p w14:paraId="7A7A0FE8" w14:textId="77777777" w:rsidR="00A731C5" w:rsidRPr="00933908" w:rsidRDefault="00A731C5" w:rsidP="00A731C5">
      <w:pPr>
        <w:jc w:val="center"/>
        <w:rPr>
          <w:rFonts w:ascii="Arial" w:hAnsi="Arial" w:cs="Arial"/>
          <w:b/>
          <w:sz w:val="20"/>
          <w:szCs w:val="20"/>
        </w:rPr>
      </w:pPr>
      <w:r>
        <w:rPr>
          <w:rFonts w:ascii="Arial" w:hAnsi="Arial"/>
          <w:b/>
          <w:sz w:val="20"/>
          <w:szCs w:val="20"/>
        </w:rPr>
        <w:t>XII.</w:t>
      </w:r>
    </w:p>
    <w:p w14:paraId="5EF392D6" w14:textId="3D451D42" w:rsidR="00B57E0B" w:rsidRPr="00933908" w:rsidRDefault="00A731C5" w:rsidP="00290533">
      <w:pPr>
        <w:jc w:val="center"/>
        <w:rPr>
          <w:rFonts w:ascii="Arial" w:hAnsi="Arial" w:cs="Arial"/>
          <w:b/>
          <w:sz w:val="20"/>
          <w:szCs w:val="20"/>
        </w:rPr>
      </w:pPr>
      <w:r>
        <w:rPr>
          <w:rFonts w:ascii="Arial" w:hAnsi="Arial"/>
          <w:b/>
          <w:sz w:val="20"/>
          <w:szCs w:val="20"/>
        </w:rPr>
        <w:lastRenderedPageBreak/>
        <w:t>Annexes:</w:t>
      </w:r>
    </w:p>
    <w:p w14:paraId="415514AD" w14:textId="77777777" w:rsidR="00A731C5" w:rsidRPr="00933908" w:rsidRDefault="00106C55" w:rsidP="00290533">
      <w:pPr>
        <w:pStyle w:val="Odstavecseseznamem"/>
        <w:numPr>
          <w:ilvl w:val="0"/>
          <w:numId w:val="22"/>
        </w:numPr>
        <w:spacing w:line="240" w:lineRule="atLeast"/>
        <w:rPr>
          <w:rFonts w:ascii="Arial" w:hAnsi="Arial" w:cs="Arial"/>
          <w:sz w:val="20"/>
          <w:szCs w:val="20"/>
        </w:rPr>
      </w:pPr>
      <w:r>
        <w:rPr>
          <w:rFonts w:ascii="Arial" w:hAnsi="Arial"/>
          <w:sz w:val="20"/>
          <w:szCs w:val="20"/>
        </w:rPr>
        <w:t>The following are integral elements of this Agreement:</w:t>
      </w:r>
    </w:p>
    <w:p w14:paraId="1A51237E" w14:textId="03F0FC4B" w:rsidR="00C50A7C" w:rsidRPr="0067279C" w:rsidRDefault="00C50A7C" w:rsidP="006D6F4A">
      <w:pPr>
        <w:pStyle w:val="Odstavecseseznamem"/>
        <w:numPr>
          <w:ilvl w:val="0"/>
          <w:numId w:val="6"/>
        </w:numPr>
        <w:spacing w:line="240" w:lineRule="atLeast"/>
        <w:rPr>
          <w:rFonts w:ascii="Arial" w:hAnsi="Arial" w:cs="Arial"/>
          <w:i/>
          <w:sz w:val="20"/>
          <w:szCs w:val="20"/>
          <w:highlight w:val="yellow"/>
        </w:rPr>
      </w:pPr>
      <w:r w:rsidRPr="0067279C">
        <w:rPr>
          <w:rFonts w:ascii="Arial" w:hAnsi="Arial"/>
          <w:i/>
          <w:sz w:val="20"/>
          <w:szCs w:val="20"/>
          <w:highlight w:val="yellow"/>
        </w:rPr>
        <w:t xml:space="preserve">Appendix No. 1a - technical </w:t>
      </w:r>
      <w:r w:rsidR="0067279C" w:rsidRPr="0067279C">
        <w:rPr>
          <w:rFonts w:ascii="Arial" w:hAnsi="Arial"/>
          <w:i/>
          <w:sz w:val="20"/>
          <w:szCs w:val="20"/>
          <w:highlight w:val="yellow"/>
        </w:rPr>
        <w:t>specifications for</w:t>
      </w:r>
      <w:r w:rsidRPr="0067279C">
        <w:rPr>
          <w:rFonts w:ascii="Arial" w:hAnsi="Arial"/>
          <w:i/>
          <w:sz w:val="20"/>
          <w:szCs w:val="20"/>
          <w:highlight w:val="yellow"/>
        </w:rPr>
        <w:t xml:space="preserve"> part 1 of the PC</w:t>
      </w:r>
    </w:p>
    <w:p w14:paraId="5A39A260" w14:textId="275FE9DB" w:rsidR="00C50A7C" w:rsidRPr="0067279C" w:rsidRDefault="003266C9" w:rsidP="006D6F4A">
      <w:pPr>
        <w:pStyle w:val="Odstavecseseznamem"/>
        <w:numPr>
          <w:ilvl w:val="0"/>
          <w:numId w:val="6"/>
        </w:numPr>
        <w:spacing w:line="240" w:lineRule="atLeast"/>
        <w:rPr>
          <w:rFonts w:ascii="Arial" w:hAnsi="Arial" w:cs="Arial"/>
          <w:i/>
          <w:sz w:val="20"/>
          <w:szCs w:val="20"/>
          <w:highlight w:val="yellow"/>
        </w:rPr>
      </w:pPr>
      <w:r w:rsidRPr="0067279C">
        <w:rPr>
          <w:rFonts w:ascii="Arial" w:hAnsi="Arial"/>
          <w:i/>
          <w:sz w:val="20"/>
          <w:szCs w:val="20"/>
          <w:highlight w:val="yellow"/>
        </w:rPr>
        <w:t>Appendix No. 2a - calculation of the bid price for part 1 of the PC</w:t>
      </w:r>
    </w:p>
    <w:p w14:paraId="57462E97" w14:textId="61D07057" w:rsidR="00726409" w:rsidRPr="0067279C" w:rsidRDefault="00726409" w:rsidP="00726409">
      <w:pPr>
        <w:pStyle w:val="Odstavecseseznamem"/>
        <w:numPr>
          <w:ilvl w:val="0"/>
          <w:numId w:val="6"/>
        </w:numPr>
        <w:spacing w:line="240" w:lineRule="atLeast"/>
        <w:rPr>
          <w:rFonts w:ascii="Arial" w:hAnsi="Arial" w:cs="Arial"/>
          <w:i/>
          <w:sz w:val="20"/>
          <w:szCs w:val="20"/>
          <w:highlight w:val="yellow"/>
        </w:rPr>
      </w:pPr>
      <w:r w:rsidRPr="0067279C">
        <w:rPr>
          <w:rFonts w:ascii="Arial" w:hAnsi="Arial"/>
          <w:i/>
          <w:sz w:val="20"/>
          <w:szCs w:val="20"/>
          <w:highlight w:val="yellow"/>
        </w:rPr>
        <w:t>Appendix No. 1b - technical specifications for part 2 of the PC</w:t>
      </w:r>
    </w:p>
    <w:p w14:paraId="3A7637AA" w14:textId="4A8D925A" w:rsidR="00726409" w:rsidRPr="0067279C" w:rsidRDefault="00726409" w:rsidP="00726409">
      <w:pPr>
        <w:pStyle w:val="Odstavecseseznamem"/>
        <w:numPr>
          <w:ilvl w:val="0"/>
          <w:numId w:val="6"/>
        </w:numPr>
        <w:spacing w:line="240" w:lineRule="atLeast"/>
        <w:rPr>
          <w:rFonts w:ascii="Arial" w:hAnsi="Arial" w:cs="Arial"/>
          <w:i/>
          <w:sz w:val="20"/>
          <w:szCs w:val="20"/>
          <w:highlight w:val="yellow"/>
        </w:rPr>
      </w:pPr>
      <w:r w:rsidRPr="0067279C">
        <w:rPr>
          <w:rFonts w:ascii="Arial" w:hAnsi="Arial"/>
          <w:i/>
          <w:sz w:val="20"/>
          <w:szCs w:val="20"/>
          <w:highlight w:val="yellow"/>
        </w:rPr>
        <w:t>Appendix</w:t>
      </w:r>
      <w:r w:rsidR="0067279C" w:rsidRPr="0067279C">
        <w:rPr>
          <w:rFonts w:ascii="Arial" w:hAnsi="Arial"/>
          <w:i/>
          <w:sz w:val="20"/>
          <w:szCs w:val="20"/>
          <w:highlight w:val="yellow"/>
        </w:rPr>
        <w:t xml:space="preserve"> No.</w:t>
      </w:r>
      <w:r w:rsidRPr="0067279C">
        <w:rPr>
          <w:rFonts w:ascii="Arial" w:hAnsi="Arial"/>
          <w:i/>
          <w:sz w:val="20"/>
          <w:szCs w:val="20"/>
          <w:highlight w:val="yellow"/>
        </w:rPr>
        <w:t xml:space="preserve"> 2b - calculation of the bid price for part 2 of the PC</w:t>
      </w:r>
    </w:p>
    <w:p w14:paraId="259B3C9E" w14:textId="77777777" w:rsidR="00726409" w:rsidRPr="0067279C" w:rsidRDefault="00726409" w:rsidP="00726409">
      <w:pPr>
        <w:pStyle w:val="Odstavecseseznamem"/>
        <w:spacing w:line="240" w:lineRule="atLeast"/>
        <w:ind w:left="720"/>
        <w:rPr>
          <w:rFonts w:ascii="Arial" w:hAnsi="Arial" w:cs="Arial"/>
          <w:i/>
          <w:sz w:val="20"/>
          <w:szCs w:val="20"/>
          <w:highlight w:val="yellow"/>
        </w:rPr>
      </w:pPr>
    </w:p>
    <w:p w14:paraId="3B3773A9" w14:textId="5084F3B6" w:rsidR="00380780" w:rsidRPr="00933908" w:rsidRDefault="0067279C" w:rsidP="005A64BB">
      <w:pPr>
        <w:pStyle w:val="Zkladntext"/>
        <w:tabs>
          <w:tab w:val="left" w:pos="5103"/>
        </w:tabs>
        <w:overflowPunct/>
        <w:autoSpaceDE/>
        <w:autoSpaceDN/>
        <w:adjustRightInd/>
        <w:spacing w:after="0"/>
        <w:textAlignment w:val="auto"/>
        <w:rPr>
          <w:rFonts w:ascii="Arial" w:hAnsi="Arial" w:cs="Arial"/>
        </w:rPr>
      </w:pPr>
      <w:r w:rsidRPr="0067279C">
        <w:rPr>
          <w:rFonts w:ascii="Arial" w:hAnsi="Arial" w:cs="Arial"/>
          <w:highlight w:val="yellow"/>
        </w:rPr>
        <w:t>(</w:t>
      </w:r>
      <w:proofErr w:type="gramStart"/>
      <w:r w:rsidRPr="0067279C">
        <w:rPr>
          <w:rFonts w:ascii="Arial" w:hAnsi="Arial" w:cs="Arial"/>
          <w:highlight w:val="yellow"/>
        </w:rPr>
        <w:t>the</w:t>
      </w:r>
      <w:proofErr w:type="gramEnd"/>
      <w:r w:rsidRPr="0067279C">
        <w:rPr>
          <w:rFonts w:ascii="Arial" w:hAnsi="Arial" w:cs="Arial"/>
          <w:highlight w:val="yellow"/>
        </w:rPr>
        <w:t xml:space="preserve"> supplier deletes the Appendix for part for which it was not selected to conclude a Framework Agreement and deletes this instruction and the yellow highlighting).</w:t>
      </w:r>
    </w:p>
    <w:p w14:paraId="595CE279" w14:textId="77777777" w:rsidR="001D2DCA" w:rsidRPr="00933908" w:rsidRDefault="001D2DCA" w:rsidP="005A64BB">
      <w:pPr>
        <w:pStyle w:val="Zkladntext"/>
        <w:tabs>
          <w:tab w:val="left" w:pos="5103"/>
        </w:tabs>
        <w:overflowPunct/>
        <w:autoSpaceDE/>
        <w:autoSpaceDN/>
        <w:adjustRightInd/>
        <w:spacing w:after="0"/>
        <w:textAlignment w:val="auto"/>
        <w:rPr>
          <w:rFonts w:ascii="Arial" w:hAnsi="Arial" w:cs="Arial"/>
        </w:rPr>
      </w:pPr>
    </w:p>
    <w:p w14:paraId="5B69321E" w14:textId="4AAEAE42" w:rsidR="00097E7A" w:rsidRPr="00933908" w:rsidRDefault="00097E7A" w:rsidP="005A64BB">
      <w:pPr>
        <w:pStyle w:val="Zkladntext"/>
        <w:tabs>
          <w:tab w:val="left" w:pos="5103"/>
        </w:tabs>
        <w:overflowPunct/>
        <w:autoSpaceDE/>
        <w:autoSpaceDN/>
        <w:adjustRightInd/>
        <w:spacing w:after="0"/>
        <w:textAlignment w:val="auto"/>
        <w:rPr>
          <w:rFonts w:ascii="Arial" w:hAnsi="Arial" w:cs="Arial"/>
        </w:rPr>
      </w:pPr>
      <w:r>
        <w:rPr>
          <w:rFonts w:ascii="Arial" w:hAnsi="Arial"/>
        </w:rPr>
        <w:t>In Brno,</w:t>
      </w:r>
      <w:r>
        <w:rPr>
          <w:rFonts w:ascii="Arial" w:hAnsi="Arial"/>
        </w:rPr>
        <w:tab/>
        <w:t>In</w:t>
      </w:r>
      <w:r w:rsidR="00A95E8B">
        <w:rPr>
          <w:rFonts w:ascii="Arial" w:hAnsi="Arial"/>
          <w:highlight w:val="yellow"/>
        </w:rPr>
        <w:t> </w:t>
      </w:r>
      <w:proofErr w:type="gramStart"/>
      <w:r w:rsidR="00A95E8B">
        <w:rPr>
          <w:rFonts w:ascii="Arial" w:hAnsi="Arial"/>
          <w:highlight w:val="yellow"/>
        </w:rPr>
        <w:t>………………......</w:t>
      </w:r>
      <w:proofErr w:type="gramEnd"/>
    </w:p>
    <w:p w14:paraId="1DB7F3C2" w14:textId="1EA3F695" w:rsidR="003D0D95" w:rsidRPr="00933908" w:rsidRDefault="003D0D95" w:rsidP="00FF0E2D">
      <w:pPr>
        <w:tabs>
          <w:tab w:val="left" w:pos="5103"/>
        </w:tabs>
        <w:rPr>
          <w:rFonts w:ascii="Arial" w:hAnsi="Arial" w:cs="Arial"/>
          <w:sz w:val="20"/>
          <w:szCs w:val="20"/>
        </w:rPr>
      </w:pPr>
    </w:p>
    <w:p w14:paraId="350F1771" w14:textId="39362C2E" w:rsidR="001D2DCA" w:rsidRDefault="001D2DCA" w:rsidP="00FF0E2D">
      <w:pPr>
        <w:tabs>
          <w:tab w:val="left" w:pos="5103"/>
        </w:tabs>
        <w:rPr>
          <w:rFonts w:ascii="Arial" w:hAnsi="Arial" w:cs="Arial"/>
          <w:sz w:val="20"/>
          <w:szCs w:val="20"/>
        </w:rPr>
      </w:pPr>
    </w:p>
    <w:p w14:paraId="6E49AF62" w14:textId="75C26331" w:rsidR="0067279C" w:rsidRDefault="0067279C" w:rsidP="00FF0E2D">
      <w:pPr>
        <w:tabs>
          <w:tab w:val="left" w:pos="5103"/>
        </w:tabs>
        <w:rPr>
          <w:rFonts w:ascii="Arial" w:hAnsi="Arial" w:cs="Arial"/>
          <w:sz w:val="20"/>
          <w:szCs w:val="20"/>
        </w:rPr>
      </w:pPr>
    </w:p>
    <w:p w14:paraId="3D643B5F" w14:textId="77777777" w:rsidR="0067279C" w:rsidRPr="00933908" w:rsidRDefault="0067279C" w:rsidP="00FF0E2D">
      <w:pPr>
        <w:tabs>
          <w:tab w:val="left" w:pos="5103"/>
        </w:tabs>
        <w:rPr>
          <w:rFonts w:ascii="Arial" w:hAnsi="Arial" w:cs="Arial"/>
          <w:sz w:val="20"/>
          <w:szCs w:val="20"/>
        </w:rPr>
      </w:pPr>
    </w:p>
    <w:p w14:paraId="1F032C36" w14:textId="298F4CF5" w:rsidR="001D2DCA" w:rsidRPr="00933908" w:rsidRDefault="001D2DCA" w:rsidP="001D2DCA">
      <w:pPr>
        <w:rPr>
          <w:rFonts w:ascii="Arial" w:hAnsi="Arial" w:cs="Arial"/>
          <w:sz w:val="20"/>
          <w:szCs w:val="20"/>
        </w:rPr>
      </w:pPr>
      <w:r>
        <w:rPr>
          <w:rFonts w:ascii="Arial" w:hAnsi="Arial"/>
          <w:sz w:val="20"/>
          <w:szCs w:val="20"/>
        </w:rPr>
        <w:t>…………………………………………</w:t>
      </w:r>
      <w:r>
        <w:rPr>
          <w:rFonts w:ascii="Arial" w:hAnsi="Arial"/>
          <w:sz w:val="20"/>
          <w:szCs w:val="20"/>
        </w:rPr>
        <w:tab/>
      </w:r>
      <w:r>
        <w:rPr>
          <w:rFonts w:ascii="Arial" w:hAnsi="Arial"/>
          <w:sz w:val="20"/>
          <w:szCs w:val="20"/>
        </w:rPr>
        <w:tab/>
        <w:t xml:space="preserve">               </w:t>
      </w:r>
      <w:r>
        <w:rPr>
          <w:rFonts w:ascii="Arial" w:hAnsi="Arial"/>
          <w:sz w:val="20"/>
          <w:szCs w:val="20"/>
          <w:highlight w:val="yellow"/>
        </w:rPr>
        <w:t>…………………………………………..</w:t>
      </w:r>
    </w:p>
    <w:p w14:paraId="57C3C525" w14:textId="436207C0" w:rsidR="001D2DCA" w:rsidRPr="00933908" w:rsidRDefault="001D2DCA" w:rsidP="001D2DCA">
      <w:pPr>
        <w:autoSpaceDE w:val="0"/>
        <w:autoSpaceDN w:val="0"/>
        <w:adjustRightInd w:val="0"/>
        <w:rPr>
          <w:rFonts w:ascii="Arial" w:hAnsi="Arial" w:cs="Arial"/>
          <w:sz w:val="20"/>
          <w:szCs w:val="20"/>
        </w:rPr>
      </w:pPr>
      <w:r>
        <w:rPr>
          <w:rFonts w:ascii="Arial" w:hAnsi="Arial"/>
          <w:i/>
          <w:sz w:val="20"/>
          <w:szCs w:val="20"/>
        </w:rPr>
        <w:t xml:space="preserve"> </w:t>
      </w:r>
      <w:proofErr w:type="gramStart"/>
      <w:r>
        <w:rPr>
          <w:rFonts w:ascii="Arial" w:hAnsi="Arial"/>
          <w:bCs/>
          <w:color w:val="000000"/>
          <w:sz w:val="20"/>
          <w:szCs w:val="20"/>
        </w:rPr>
        <w:t>prof</w:t>
      </w:r>
      <w:proofErr w:type="gramEnd"/>
      <w:r>
        <w:rPr>
          <w:rFonts w:ascii="Arial" w:hAnsi="Arial"/>
          <w:bCs/>
          <w:color w:val="000000"/>
          <w:sz w:val="20"/>
          <w:szCs w:val="20"/>
        </w:rPr>
        <w:t xml:space="preserve">. </w:t>
      </w:r>
      <w:proofErr w:type="spellStart"/>
      <w:r>
        <w:rPr>
          <w:rFonts w:ascii="Arial" w:hAnsi="Arial"/>
          <w:bCs/>
          <w:color w:val="000000"/>
          <w:sz w:val="20"/>
          <w:szCs w:val="20"/>
        </w:rPr>
        <w:t>Dr.</w:t>
      </w:r>
      <w:proofErr w:type="spellEnd"/>
      <w:r>
        <w:rPr>
          <w:rFonts w:ascii="Arial" w:hAnsi="Arial"/>
          <w:bCs/>
          <w:color w:val="000000"/>
          <w:sz w:val="20"/>
          <w:szCs w:val="20"/>
        </w:rPr>
        <w:t xml:space="preserve"> Ing. Libor </w:t>
      </w:r>
      <w:proofErr w:type="spellStart"/>
      <w:r>
        <w:rPr>
          <w:rFonts w:ascii="Arial" w:hAnsi="Arial"/>
          <w:bCs/>
          <w:color w:val="000000"/>
          <w:sz w:val="20"/>
          <w:szCs w:val="20"/>
        </w:rPr>
        <w:t>Jankovský</w:t>
      </w:r>
      <w:proofErr w:type="spellEnd"/>
      <w:r>
        <w:rPr>
          <w:rFonts w:ascii="Arial" w:hAnsi="Arial"/>
          <w:bCs/>
          <w:color w:val="000000"/>
          <w:sz w:val="20"/>
          <w:szCs w:val="20"/>
        </w:rPr>
        <w:t xml:space="preserve">, </w:t>
      </w:r>
      <w:r>
        <w:rPr>
          <w:rFonts w:ascii="Arial" w:hAnsi="Arial"/>
          <w:bCs/>
          <w:color w:val="000000"/>
          <w:sz w:val="20"/>
          <w:szCs w:val="20"/>
        </w:rPr>
        <w:tab/>
      </w:r>
      <w:r>
        <w:rPr>
          <w:rFonts w:ascii="Arial" w:hAnsi="Arial"/>
          <w:bCs/>
          <w:color w:val="000000"/>
          <w:sz w:val="20"/>
          <w:szCs w:val="20"/>
        </w:rPr>
        <w:tab/>
      </w:r>
      <w:r>
        <w:rPr>
          <w:rFonts w:ascii="Arial" w:hAnsi="Arial"/>
          <w:bCs/>
          <w:color w:val="000000"/>
          <w:sz w:val="20"/>
          <w:szCs w:val="20"/>
        </w:rPr>
        <w:tab/>
      </w:r>
      <w:r>
        <w:rPr>
          <w:rFonts w:ascii="Arial" w:hAnsi="Arial"/>
          <w:bCs/>
          <w:color w:val="000000"/>
          <w:sz w:val="20"/>
          <w:szCs w:val="20"/>
        </w:rPr>
        <w:tab/>
      </w:r>
      <w:r>
        <w:rPr>
          <w:rFonts w:ascii="Arial" w:hAnsi="Arial"/>
          <w:bCs/>
          <w:color w:val="000000"/>
          <w:sz w:val="20"/>
          <w:szCs w:val="20"/>
        </w:rPr>
        <w:tab/>
        <w:t xml:space="preserve">           provider</w:t>
      </w:r>
    </w:p>
    <w:p w14:paraId="0C6EF8C2" w14:textId="00209F0C" w:rsidR="001D2DCA" w:rsidRPr="00933908" w:rsidRDefault="0067279C" w:rsidP="001D2DCA">
      <w:pPr>
        <w:tabs>
          <w:tab w:val="left" w:pos="6379"/>
        </w:tabs>
        <w:rPr>
          <w:rFonts w:ascii="Arial" w:hAnsi="Arial" w:cs="Arial"/>
          <w:sz w:val="20"/>
          <w:szCs w:val="20"/>
        </w:rPr>
      </w:pPr>
      <w:r>
        <w:rPr>
          <w:rFonts w:ascii="Arial" w:hAnsi="Arial"/>
          <w:color w:val="000000"/>
          <w:sz w:val="20"/>
          <w:szCs w:val="20"/>
        </w:rPr>
        <w:t xml:space="preserve"> P</w:t>
      </w:r>
      <w:r w:rsidR="001D2DCA">
        <w:rPr>
          <w:rFonts w:ascii="Arial" w:hAnsi="Arial"/>
          <w:color w:val="000000"/>
          <w:sz w:val="20"/>
          <w:szCs w:val="20"/>
        </w:rPr>
        <w:t>roject coordinator</w:t>
      </w:r>
    </w:p>
    <w:p w14:paraId="1849D590" w14:textId="77777777" w:rsidR="006E67E5" w:rsidRPr="00933908" w:rsidRDefault="006E67E5" w:rsidP="00FF0E2D">
      <w:pPr>
        <w:tabs>
          <w:tab w:val="left" w:pos="5103"/>
        </w:tabs>
        <w:rPr>
          <w:rFonts w:ascii="Arial" w:hAnsi="Arial" w:cs="Arial"/>
          <w:sz w:val="20"/>
          <w:szCs w:val="20"/>
        </w:rPr>
      </w:pPr>
    </w:p>
    <w:p w14:paraId="0EEEA1B3" w14:textId="3137AC87" w:rsidR="003D0D95" w:rsidRDefault="003D0D95" w:rsidP="00FF0E2D">
      <w:pPr>
        <w:tabs>
          <w:tab w:val="left" w:pos="5103"/>
        </w:tabs>
        <w:rPr>
          <w:rFonts w:ascii="Arial" w:hAnsi="Arial" w:cs="Arial"/>
          <w:sz w:val="20"/>
          <w:szCs w:val="20"/>
        </w:rPr>
      </w:pPr>
    </w:p>
    <w:p w14:paraId="3FE28318" w14:textId="77777777" w:rsidR="0067279C" w:rsidRPr="00933908" w:rsidRDefault="0067279C" w:rsidP="00FF0E2D">
      <w:pPr>
        <w:tabs>
          <w:tab w:val="left" w:pos="5103"/>
        </w:tabs>
        <w:rPr>
          <w:rFonts w:ascii="Arial" w:hAnsi="Arial" w:cs="Arial"/>
          <w:sz w:val="20"/>
          <w:szCs w:val="20"/>
        </w:rPr>
      </w:pPr>
    </w:p>
    <w:p w14:paraId="5F117592" w14:textId="77777777" w:rsidR="003D0D95" w:rsidRPr="00933908" w:rsidRDefault="003D0D95" w:rsidP="00FF0E2D">
      <w:pPr>
        <w:tabs>
          <w:tab w:val="left" w:pos="5103"/>
        </w:tabs>
        <w:rPr>
          <w:rFonts w:ascii="Arial" w:hAnsi="Arial" w:cs="Arial"/>
          <w:sz w:val="20"/>
          <w:szCs w:val="20"/>
        </w:rPr>
      </w:pPr>
    </w:p>
    <w:p w14:paraId="3BD85A73" w14:textId="77777777" w:rsidR="003D0D95" w:rsidRPr="00933908" w:rsidRDefault="003D0D95" w:rsidP="003D0D95">
      <w:pPr>
        <w:rPr>
          <w:rFonts w:ascii="Arial" w:hAnsi="Arial" w:cs="Arial"/>
          <w:sz w:val="20"/>
          <w:szCs w:val="20"/>
        </w:rPr>
      </w:pPr>
      <w:r>
        <w:rPr>
          <w:rFonts w:ascii="Arial" w:hAnsi="Arial"/>
          <w:sz w:val="20"/>
          <w:szCs w:val="20"/>
        </w:rPr>
        <w:t>…………………………………………</w:t>
      </w:r>
      <w:r>
        <w:rPr>
          <w:rFonts w:ascii="Arial" w:hAnsi="Arial"/>
          <w:sz w:val="20"/>
          <w:szCs w:val="20"/>
        </w:rPr>
        <w:tab/>
      </w:r>
      <w:r>
        <w:rPr>
          <w:rFonts w:ascii="Arial" w:hAnsi="Arial"/>
          <w:sz w:val="20"/>
          <w:szCs w:val="20"/>
        </w:rPr>
        <w:tab/>
      </w:r>
    </w:p>
    <w:p w14:paraId="7612C3A4" w14:textId="40EDC3CB" w:rsidR="003D0D95" w:rsidRPr="00933908" w:rsidRDefault="00FE3143" w:rsidP="003D0D95">
      <w:pPr>
        <w:rPr>
          <w:rFonts w:ascii="Arial" w:hAnsi="Arial" w:cs="Arial"/>
          <w:sz w:val="20"/>
          <w:szCs w:val="20"/>
        </w:rPr>
      </w:pPr>
      <w:r>
        <w:rPr>
          <w:rFonts w:ascii="Arial" w:hAnsi="Arial"/>
          <w:sz w:val="20"/>
          <w:szCs w:val="20"/>
        </w:rPr>
        <w:t xml:space="preserve">Ing. Petra Doleželová, </w:t>
      </w:r>
    </w:p>
    <w:p w14:paraId="48E870ED" w14:textId="239B445E" w:rsidR="003D0D95" w:rsidRPr="00933908" w:rsidRDefault="0067279C" w:rsidP="003D0D95">
      <w:pPr>
        <w:rPr>
          <w:rFonts w:ascii="Arial" w:hAnsi="Arial" w:cs="Arial"/>
          <w:sz w:val="20"/>
          <w:szCs w:val="20"/>
        </w:rPr>
      </w:pPr>
      <w:r>
        <w:rPr>
          <w:rFonts w:ascii="Arial" w:hAnsi="Arial"/>
          <w:sz w:val="20"/>
          <w:szCs w:val="20"/>
        </w:rPr>
        <w:t>B</w:t>
      </w:r>
      <w:r w:rsidR="003D0D95">
        <w:rPr>
          <w:rFonts w:ascii="Arial" w:hAnsi="Arial"/>
          <w:sz w:val="20"/>
          <w:szCs w:val="20"/>
        </w:rPr>
        <w:t>udget administrator</w:t>
      </w:r>
    </w:p>
    <w:p w14:paraId="184101CD" w14:textId="77777777" w:rsidR="00F85771" w:rsidRPr="00933908" w:rsidRDefault="00F85771" w:rsidP="00FF0E2D">
      <w:pPr>
        <w:tabs>
          <w:tab w:val="left" w:pos="5103"/>
        </w:tabs>
        <w:rPr>
          <w:rFonts w:ascii="Arial" w:hAnsi="Arial" w:cs="Arial"/>
          <w:sz w:val="20"/>
          <w:szCs w:val="20"/>
        </w:rPr>
      </w:pPr>
    </w:p>
    <w:p w14:paraId="35B3AC06" w14:textId="52081E0E" w:rsidR="003D0D95" w:rsidRDefault="003D0D95" w:rsidP="00FF0E2D">
      <w:pPr>
        <w:tabs>
          <w:tab w:val="left" w:pos="5103"/>
        </w:tabs>
        <w:rPr>
          <w:rFonts w:ascii="Arial" w:hAnsi="Arial" w:cs="Arial"/>
          <w:sz w:val="20"/>
          <w:szCs w:val="20"/>
        </w:rPr>
      </w:pPr>
    </w:p>
    <w:p w14:paraId="1C75D2DC" w14:textId="77777777" w:rsidR="0067279C" w:rsidRPr="00933908" w:rsidRDefault="0067279C" w:rsidP="00FF0E2D">
      <w:pPr>
        <w:tabs>
          <w:tab w:val="left" w:pos="5103"/>
        </w:tabs>
        <w:rPr>
          <w:rFonts w:ascii="Arial" w:hAnsi="Arial" w:cs="Arial"/>
          <w:sz w:val="20"/>
          <w:szCs w:val="20"/>
        </w:rPr>
      </w:pPr>
    </w:p>
    <w:p w14:paraId="48DB4070" w14:textId="77777777" w:rsidR="00097E7A" w:rsidRPr="00933908" w:rsidRDefault="00097E7A" w:rsidP="00E51902">
      <w:pPr>
        <w:rPr>
          <w:rFonts w:ascii="Arial" w:hAnsi="Arial" w:cs="Arial"/>
          <w:sz w:val="20"/>
          <w:szCs w:val="20"/>
        </w:rPr>
      </w:pPr>
    </w:p>
    <w:p w14:paraId="1E43F5DC" w14:textId="77777777" w:rsidR="005A55D7" w:rsidRPr="00933908" w:rsidRDefault="005179FB" w:rsidP="005A55D7">
      <w:pPr>
        <w:rPr>
          <w:rFonts w:ascii="Arial" w:hAnsi="Arial" w:cs="Arial"/>
          <w:sz w:val="20"/>
          <w:szCs w:val="20"/>
        </w:rPr>
      </w:pPr>
      <w:r>
        <w:rPr>
          <w:rFonts w:ascii="Arial" w:hAnsi="Arial"/>
          <w:sz w:val="20"/>
          <w:szCs w:val="20"/>
        </w:rPr>
        <w:t>…………………………………………</w:t>
      </w:r>
      <w:r>
        <w:rPr>
          <w:rFonts w:ascii="Arial" w:hAnsi="Arial"/>
          <w:sz w:val="20"/>
          <w:szCs w:val="20"/>
        </w:rPr>
        <w:tab/>
      </w:r>
      <w:r>
        <w:rPr>
          <w:rFonts w:ascii="Arial" w:hAnsi="Arial"/>
          <w:sz w:val="20"/>
          <w:szCs w:val="20"/>
        </w:rPr>
        <w:tab/>
      </w:r>
    </w:p>
    <w:p w14:paraId="303BC55A" w14:textId="77777777" w:rsidR="003D0D95" w:rsidRPr="00933908" w:rsidRDefault="005A55D7" w:rsidP="005A55D7">
      <w:pPr>
        <w:rPr>
          <w:rFonts w:ascii="Arial" w:hAnsi="Arial" w:cs="Arial"/>
          <w:sz w:val="20"/>
          <w:szCs w:val="20"/>
        </w:rPr>
      </w:pPr>
      <w:proofErr w:type="gramStart"/>
      <w:r>
        <w:rPr>
          <w:rFonts w:ascii="Arial" w:hAnsi="Arial"/>
          <w:sz w:val="20"/>
          <w:szCs w:val="20"/>
        </w:rPr>
        <w:t>prof</w:t>
      </w:r>
      <w:proofErr w:type="gramEnd"/>
      <w:r>
        <w:rPr>
          <w:rFonts w:ascii="Arial" w:hAnsi="Arial"/>
          <w:sz w:val="20"/>
          <w:szCs w:val="20"/>
        </w:rPr>
        <w:t xml:space="preserve">. Ing. Danuše </w:t>
      </w:r>
      <w:proofErr w:type="spellStart"/>
      <w:r>
        <w:rPr>
          <w:rFonts w:ascii="Arial" w:hAnsi="Arial"/>
          <w:sz w:val="20"/>
          <w:szCs w:val="20"/>
        </w:rPr>
        <w:t>Nerudová</w:t>
      </w:r>
      <w:proofErr w:type="spellEnd"/>
      <w:r>
        <w:rPr>
          <w:rFonts w:ascii="Arial" w:hAnsi="Arial"/>
          <w:sz w:val="20"/>
          <w:szCs w:val="20"/>
        </w:rPr>
        <w:t>, Ph.D.,</w:t>
      </w:r>
    </w:p>
    <w:p w14:paraId="000ECBAA" w14:textId="77777777" w:rsidR="00366F2A" w:rsidRPr="00933908" w:rsidRDefault="005A55D7" w:rsidP="00165DD6">
      <w:pPr>
        <w:rPr>
          <w:rFonts w:ascii="Arial" w:hAnsi="Arial" w:cs="Arial"/>
          <w:sz w:val="20"/>
          <w:szCs w:val="20"/>
        </w:rPr>
      </w:pPr>
      <w:r>
        <w:rPr>
          <w:rFonts w:ascii="Arial" w:hAnsi="Arial"/>
          <w:sz w:val="20"/>
          <w:szCs w:val="20"/>
        </w:rPr>
        <w:t>Rector</w:t>
      </w:r>
    </w:p>
    <w:p w14:paraId="52A7F48D" w14:textId="77777777" w:rsidR="00366F2A" w:rsidRPr="00933908" w:rsidRDefault="00366F2A" w:rsidP="005A55D7">
      <w:pPr>
        <w:rPr>
          <w:rFonts w:ascii="Arial" w:hAnsi="Arial" w:cs="Arial"/>
          <w:sz w:val="20"/>
          <w:szCs w:val="20"/>
        </w:rPr>
      </w:pPr>
    </w:p>
    <w:sectPr w:rsidR="00366F2A" w:rsidRPr="0093390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6D24D" w14:textId="77777777" w:rsidR="001F1F1C" w:rsidRDefault="001F1F1C">
      <w:r>
        <w:separator/>
      </w:r>
    </w:p>
  </w:endnote>
  <w:endnote w:type="continuationSeparator" w:id="0">
    <w:p w14:paraId="1CB48580" w14:textId="77777777" w:rsidR="001F1F1C" w:rsidRDefault="001F1F1C">
      <w:r>
        <w:continuationSeparator/>
      </w:r>
    </w:p>
  </w:endnote>
  <w:endnote w:type="continuationNotice" w:id="1">
    <w:p w14:paraId="3D4844EA" w14:textId="77777777" w:rsidR="001F1F1C" w:rsidRDefault="001F1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20002A87" w:usb1="00000000" w:usb2="00000000"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497760"/>
      <w:docPartObj>
        <w:docPartGallery w:val="Page Numbers (Bottom of Page)"/>
        <w:docPartUnique/>
      </w:docPartObj>
    </w:sdtPr>
    <w:sdtEndPr/>
    <w:sdtContent>
      <w:p w14:paraId="4AA2064C" w14:textId="764B3E14" w:rsidR="00A95E8B" w:rsidRDefault="00A95E8B" w:rsidP="00A95E8B">
        <w:pPr>
          <w:pStyle w:val="Zpat"/>
          <w:jc w:val="left"/>
        </w:pPr>
        <w:r>
          <w:rPr>
            <w:noProof/>
            <w:color w:val="1F497D"/>
            <w:lang w:val="cs-CZ"/>
          </w:rPr>
          <w:drawing>
            <wp:inline distT="0" distB="0" distL="0" distR="0" wp14:anchorId="3F9987DE" wp14:editId="2DB6684C">
              <wp:extent cx="1042391" cy="716280"/>
              <wp:effectExtent l="0" t="0" r="5715" b="7620"/>
              <wp:docPr id="3" name="Obrázek 3" descr="cid:image001.png@01D5D69F.9CAF5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69F.9CAF5C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0616" cy="721932"/>
                      </a:xfrm>
                      <a:prstGeom prst="rect">
                        <a:avLst/>
                      </a:prstGeom>
                      <a:noFill/>
                      <a:ln>
                        <a:noFill/>
                      </a:ln>
                    </pic:spPr>
                  </pic:pic>
                </a:graphicData>
              </a:graphic>
            </wp:inline>
          </w:drawing>
        </w:r>
      </w:p>
      <w:p w14:paraId="7CCDE78D" w14:textId="66391113" w:rsidR="004703BF" w:rsidRDefault="004703BF" w:rsidP="00A95E8B">
        <w:pPr>
          <w:pStyle w:val="Zpat"/>
          <w:jc w:val="center"/>
        </w:pPr>
        <w:r>
          <w:fldChar w:fldCharType="begin"/>
        </w:r>
        <w:r>
          <w:instrText>PAGE   \* MERGEFORMAT</w:instrText>
        </w:r>
        <w:r>
          <w:fldChar w:fldCharType="separate"/>
        </w:r>
        <w:r w:rsidR="00CD4E32">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939D7" w14:textId="77777777" w:rsidR="001F1F1C" w:rsidRDefault="001F1F1C">
      <w:r>
        <w:separator/>
      </w:r>
    </w:p>
  </w:footnote>
  <w:footnote w:type="continuationSeparator" w:id="0">
    <w:p w14:paraId="6F250599" w14:textId="77777777" w:rsidR="001F1F1C" w:rsidRDefault="001F1F1C">
      <w:r>
        <w:continuationSeparator/>
      </w:r>
    </w:p>
  </w:footnote>
  <w:footnote w:type="continuationNotice" w:id="1">
    <w:p w14:paraId="1BC9C927" w14:textId="77777777" w:rsidR="001F1F1C" w:rsidRDefault="001F1F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1D30" w14:textId="77777777" w:rsidR="004703BF" w:rsidRPr="000272AC" w:rsidRDefault="004703BF" w:rsidP="000272AC">
    <w:pPr>
      <w:pStyle w:val="Zhlav"/>
    </w:pPr>
    <w:r>
      <w:rPr>
        <w:noProof/>
        <w:lang w:val="cs-CZ"/>
      </w:rPr>
      <w:drawing>
        <wp:inline distT="0" distB="0" distL="0" distR="0" wp14:anchorId="25D1D5FA" wp14:editId="7E0AA12C">
          <wp:extent cx="5760085" cy="1275787"/>
          <wp:effectExtent l="0" t="0" r="0" b="635"/>
          <wp:docPr id="2" name="Obrázek 2" descr="http://www.msmt.cz/uploads/OP_VVV/Pravidla_pro_publicitu/logolinky/Logolink_OP_VVV_hor_cb_cz.jpg"/>
          <wp:cNvGraphicFramePr/>
          <a:graphic xmlns:a="http://schemas.openxmlformats.org/drawingml/2006/main">
            <a:graphicData uri="http://schemas.openxmlformats.org/drawingml/2006/picture">
              <pic:pic xmlns:pic="http://schemas.openxmlformats.org/drawingml/2006/picture">
                <pic:nvPicPr>
                  <pic:cNvPr id="2" name="Obrázek 2" descr="http://www.msmt.cz/uploads/OP_VVV/Pravidla_pro_publicitu/logolinky/Logolink_OP_VVV_hor_cb_cz.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27578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D0293" w14:textId="77777777" w:rsidR="004703BF" w:rsidRDefault="004703BF">
    <w:pPr>
      <w:pStyle w:val="Zhlav"/>
    </w:pPr>
    <w:r>
      <w:rPr>
        <w:noProof/>
        <w:lang w:val="cs-CZ"/>
      </w:rPr>
      <w:drawing>
        <wp:inline distT="0" distB="0" distL="0" distR="0" wp14:anchorId="78D60E84" wp14:editId="46F7CFC5">
          <wp:extent cx="5760085" cy="1275787"/>
          <wp:effectExtent l="0" t="0" r="0" b="635"/>
          <wp:docPr id="1" name="Obrázek 1" descr="http://www.msmt.cz/uploads/OP_VVV/Pravidla_pro_publicitu/logolinky/Logolink_OP_VVV_hor_cb_cz.jpg"/>
          <wp:cNvGraphicFramePr/>
          <a:graphic xmlns:a="http://schemas.openxmlformats.org/drawingml/2006/main">
            <a:graphicData uri="http://schemas.openxmlformats.org/drawingml/2006/picture">
              <pic:pic xmlns:pic="http://schemas.openxmlformats.org/drawingml/2006/picture">
                <pic:nvPicPr>
                  <pic:cNvPr id="2" name="Obrázek 2" descr="http://www.msmt.cz/uploads/OP_VVV/Pravidla_pro_publicitu/logolinky/Logolink_OP_VVV_hor_cb_cz.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2757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5082E"/>
    <w:multiLevelType w:val="multilevel"/>
    <w:tmpl w:val="DE7491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9A6CB5"/>
    <w:multiLevelType w:val="multilevel"/>
    <w:tmpl w:val="ECA05A80"/>
    <w:lvl w:ilvl="0">
      <w:start w:val="1"/>
      <w:numFmt w:val="decimal"/>
      <w:lvlText w:val="%1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2E31C7"/>
    <w:multiLevelType w:val="hybridMultilevel"/>
    <w:tmpl w:val="155A73D8"/>
    <w:lvl w:ilvl="0" w:tplc="B324F2E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2BD0EF4"/>
    <w:multiLevelType w:val="hybridMultilevel"/>
    <w:tmpl w:val="AA54CA90"/>
    <w:lvl w:ilvl="0" w:tplc="1814080A">
      <w:start w:val="9"/>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BC1D28"/>
    <w:multiLevelType w:val="multilevel"/>
    <w:tmpl w:val="A886A9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2E2F1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492080"/>
    <w:multiLevelType w:val="hybridMultilevel"/>
    <w:tmpl w:val="277E87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C705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F77C99"/>
    <w:multiLevelType w:val="multilevel"/>
    <w:tmpl w:val="CB60B516"/>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C672F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911D12"/>
    <w:multiLevelType w:val="multilevel"/>
    <w:tmpl w:val="D5A8471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4D5590"/>
    <w:multiLevelType w:val="multilevel"/>
    <w:tmpl w:val="0670652C"/>
    <w:lvl w:ilvl="0">
      <w:start w:val="3"/>
      <w:numFmt w:val="decimal"/>
      <w:lvlText w:val="%1"/>
      <w:lvlJc w:val="left"/>
      <w:pPr>
        <w:ind w:left="360" w:hanging="360"/>
      </w:pPr>
      <w:rPr>
        <w:rFonts w:ascii="Times" w:hAnsi="Time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C47BC2"/>
    <w:multiLevelType w:val="multilevel"/>
    <w:tmpl w:val="96665198"/>
    <w:lvl w:ilvl="0">
      <w:start w:val="3"/>
      <w:numFmt w:val="decimal"/>
      <w:lvlText w:val="%1"/>
      <w:lvlJc w:val="left"/>
      <w:pPr>
        <w:ind w:left="360" w:hanging="360"/>
      </w:pPr>
      <w:rPr>
        <w:rFonts w:ascii="Times" w:hAnsi="Time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303320"/>
    <w:multiLevelType w:val="multilevel"/>
    <w:tmpl w:val="B5DA209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9D7E32"/>
    <w:multiLevelType w:val="multilevel"/>
    <w:tmpl w:val="531CDA4E"/>
    <w:lvl w:ilvl="0">
      <w:start w:val="1"/>
      <w:numFmt w:val="bullet"/>
      <w:lvlText w:val=""/>
      <w:lvlJc w:val="left"/>
      <w:pPr>
        <w:ind w:left="786" w:hanging="360"/>
      </w:pPr>
      <w:rPr>
        <w:rFonts w:ascii="Symbol" w:hAnsi="Symbol" w:hint="default"/>
        <w:b/>
      </w:rPr>
    </w:lvl>
    <w:lvl w:ilvl="1">
      <w:start w:val="1"/>
      <w:numFmt w:val="decimal"/>
      <w:lvlText w:val="%1.%2."/>
      <w:lvlJc w:val="left"/>
      <w:pPr>
        <w:ind w:left="792" w:hanging="432"/>
      </w:pPr>
      <w:rPr>
        <w:b/>
      </w:rPr>
    </w:lvl>
    <w:lvl w:ilvl="2">
      <w:start w:val="1"/>
      <w:numFmt w:val="decimal"/>
      <w:lvlText w:val="%3.1"/>
      <w:lvlJc w:val="left"/>
      <w:pPr>
        <w:ind w:left="788"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36587E"/>
    <w:multiLevelType w:val="hybridMultilevel"/>
    <w:tmpl w:val="3DFC79DC"/>
    <w:lvl w:ilvl="0" w:tplc="5DA63FF0">
      <w:start w:val="1"/>
      <w:numFmt w:val="lowerLetter"/>
      <w:pStyle w:val="Odstavectext"/>
      <w:lvlText w:val="%1."/>
      <w:lvlJc w:val="left"/>
      <w:pPr>
        <w:tabs>
          <w:tab w:val="num" w:pos="720"/>
        </w:tabs>
        <w:ind w:left="720" w:hanging="360"/>
      </w:pPr>
      <w:rPr>
        <w:rFonts w:cs="Times New Roman"/>
        <w:b w:val="0"/>
        <w:i w:val="0"/>
        <w:color w:val="auto"/>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57866E70"/>
    <w:multiLevelType w:val="hybridMultilevel"/>
    <w:tmpl w:val="F8847D28"/>
    <w:lvl w:ilvl="0" w:tplc="F3186108">
      <w:start w:val="1"/>
      <w:numFmt w:val="lowerLetter"/>
      <w:lvlText w:val="%1)"/>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8230D4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3A78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7D2F0D"/>
    <w:multiLevelType w:val="multilevel"/>
    <w:tmpl w:val="CB60B516"/>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E67587"/>
    <w:multiLevelType w:val="multilevel"/>
    <w:tmpl w:val="8A765012"/>
    <w:lvl w:ilvl="0">
      <w:start w:val="3"/>
      <w:numFmt w:val="decimal"/>
      <w:pStyle w:val="Nadpis1"/>
      <w:lvlText w:val="%1."/>
      <w:lvlJc w:val="left"/>
      <w:pPr>
        <w:tabs>
          <w:tab w:val="num" w:pos="360"/>
        </w:tabs>
        <w:ind w:left="0" w:firstLine="0"/>
      </w:pPr>
      <w:rPr>
        <w:rFonts w:hint="default"/>
      </w:rPr>
    </w:lvl>
    <w:lvl w:ilvl="1">
      <w:start w:val="1"/>
      <w:numFmt w:val="decimal"/>
      <w:pStyle w:val="Nadpis2text"/>
      <w:lvlText w:val="%1.%2"/>
      <w:lvlJc w:val="left"/>
      <w:pPr>
        <w:tabs>
          <w:tab w:val="num" w:pos="72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1" w15:restartNumberingAfterBreak="0">
    <w:nsid w:val="5BF06010"/>
    <w:multiLevelType w:val="multilevel"/>
    <w:tmpl w:val="CB60B516"/>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FDC3E80"/>
    <w:multiLevelType w:val="multilevel"/>
    <w:tmpl w:val="08B0B7C4"/>
    <w:lvl w:ilvl="0">
      <w:start w:val="3"/>
      <w:numFmt w:val="decimal"/>
      <w:lvlText w:val="%1"/>
      <w:lvlJc w:val="left"/>
      <w:pPr>
        <w:ind w:left="360" w:hanging="360"/>
      </w:pPr>
      <w:rPr>
        <w:rFonts w:ascii="Times" w:hAnsi="Times" w:hint="default"/>
        <w:color w:val="FFFFFF" w:themeColor="background1"/>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9428AA"/>
    <w:multiLevelType w:val="hybridMultilevel"/>
    <w:tmpl w:val="684CAB3E"/>
    <w:lvl w:ilvl="0" w:tplc="7B6AFF68">
      <w:start w:val="12"/>
      <w:numFmt w:val="decimal"/>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6CB47CC"/>
    <w:multiLevelType w:val="multilevel"/>
    <w:tmpl w:val="A886A9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39351F"/>
    <w:multiLevelType w:val="multilevel"/>
    <w:tmpl w:val="FDAAFEF4"/>
    <w:lvl w:ilvl="0">
      <w:start w:val="1"/>
      <w:numFmt w:val="decimal"/>
      <w:lvlText w:val="%1.9"/>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E45823"/>
    <w:multiLevelType w:val="multilevel"/>
    <w:tmpl w:val="29BA48EE"/>
    <w:lvl w:ilvl="0">
      <w:start w:val="8"/>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143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BF61D6A"/>
    <w:multiLevelType w:val="multilevel"/>
    <w:tmpl w:val="8C6ECF60"/>
    <w:lvl w:ilvl="0">
      <w:start w:val="1"/>
      <w:numFmt w:val="decimal"/>
      <w:lvlText w:val="%1."/>
      <w:lvlJc w:val="left"/>
      <w:pPr>
        <w:ind w:left="360" w:hanging="360"/>
      </w:pPr>
      <w:rPr>
        <w:rFonts w:hint="default"/>
      </w:rPr>
    </w:lvl>
    <w:lvl w:ilvl="1">
      <w:start w:val="2"/>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E934FE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B57F63"/>
    <w:multiLevelType w:val="multilevel"/>
    <w:tmpl w:val="F4F26C72"/>
    <w:lvl w:ilvl="0">
      <w:start w:val="3"/>
      <w:numFmt w:val="decimal"/>
      <w:lvlText w:val="%1"/>
      <w:lvlJc w:val="left"/>
      <w:pPr>
        <w:ind w:left="360" w:hanging="360"/>
      </w:pPr>
      <w:rPr>
        <w:rFonts w:ascii="Times" w:hAnsi="Time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065C5B"/>
    <w:multiLevelType w:val="hybridMultilevel"/>
    <w:tmpl w:val="554A73AC"/>
    <w:lvl w:ilvl="0" w:tplc="A8B83DE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826C16"/>
    <w:multiLevelType w:val="multilevel"/>
    <w:tmpl w:val="CB60B516"/>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905056D"/>
    <w:multiLevelType w:val="multilevel"/>
    <w:tmpl w:val="909A0B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FB75EC"/>
    <w:multiLevelType w:val="hybridMultilevel"/>
    <w:tmpl w:val="A4F614D0"/>
    <w:lvl w:ilvl="0" w:tplc="57A26A9E">
      <w:start w:val="9"/>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0"/>
  </w:num>
  <w:num w:numId="2">
    <w:abstractNumId w:val="30"/>
  </w:num>
  <w:num w:numId="3">
    <w:abstractNumId w:val="3"/>
  </w:num>
  <w:num w:numId="4">
    <w:abstractNumId w:val="16"/>
  </w:num>
  <w:num w:numId="5">
    <w:abstractNumId w:val="2"/>
  </w:num>
  <w:num w:numId="6">
    <w:abstractNumId w:val="6"/>
  </w:num>
  <w:num w:numId="7">
    <w:abstractNumId w:val="15"/>
  </w:num>
  <w:num w:numId="8">
    <w:abstractNumId w:val="14"/>
  </w:num>
  <w:num w:numId="9">
    <w:abstractNumId w:val="22"/>
  </w:num>
  <w:num w:numId="10">
    <w:abstractNumId w:val="0"/>
  </w:num>
  <w:num w:numId="11">
    <w:abstractNumId w:val="9"/>
  </w:num>
  <w:num w:numId="12">
    <w:abstractNumId w:val="24"/>
  </w:num>
  <w:num w:numId="13">
    <w:abstractNumId w:val="4"/>
  </w:num>
  <w:num w:numId="14">
    <w:abstractNumId w:val="28"/>
  </w:num>
  <w:num w:numId="15">
    <w:abstractNumId w:val="1"/>
  </w:num>
  <w:num w:numId="16">
    <w:abstractNumId w:val="11"/>
  </w:num>
  <w:num w:numId="17">
    <w:abstractNumId w:val="29"/>
  </w:num>
  <w:num w:numId="18">
    <w:abstractNumId w:val="12"/>
  </w:num>
  <w:num w:numId="19">
    <w:abstractNumId w:val="33"/>
  </w:num>
  <w:num w:numId="20">
    <w:abstractNumId w:val="2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2"/>
  </w:num>
  <w:num w:numId="24">
    <w:abstractNumId w:val="18"/>
  </w:num>
  <w:num w:numId="25">
    <w:abstractNumId w:val="17"/>
  </w:num>
  <w:num w:numId="26">
    <w:abstractNumId w:val="13"/>
  </w:num>
  <w:num w:numId="27">
    <w:abstractNumId w:val="5"/>
  </w:num>
  <w:num w:numId="28">
    <w:abstractNumId w:val="25"/>
  </w:num>
  <w:num w:numId="29">
    <w:abstractNumId w:val="7"/>
  </w:num>
  <w:num w:numId="30">
    <w:abstractNumId w:val="19"/>
  </w:num>
  <w:num w:numId="31">
    <w:abstractNumId w:val="21"/>
  </w:num>
  <w:num w:numId="32">
    <w:abstractNumId w:val="31"/>
  </w:num>
  <w:num w:numId="33">
    <w:abstractNumId w:val="8"/>
  </w:num>
  <w:num w:numId="34">
    <w:abstractNumId w:val="27"/>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7A"/>
    <w:rsid w:val="000144BD"/>
    <w:rsid w:val="00017221"/>
    <w:rsid w:val="000220ED"/>
    <w:rsid w:val="00022492"/>
    <w:rsid w:val="000272AC"/>
    <w:rsid w:val="00027F3E"/>
    <w:rsid w:val="00040AAE"/>
    <w:rsid w:val="000443A5"/>
    <w:rsid w:val="0004615E"/>
    <w:rsid w:val="00053A0B"/>
    <w:rsid w:val="00063E64"/>
    <w:rsid w:val="000670F0"/>
    <w:rsid w:val="00071772"/>
    <w:rsid w:val="000819A3"/>
    <w:rsid w:val="0008334B"/>
    <w:rsid w:val="000833C9"/>
    <w:rsid w:val="00091373"/>
    <w:rsid w:val="00095095"/>
    <w:rsid w:val="00095D0F"/>
    <w:rsid w:val="00097E7A"/>
    <w:rsid w:val="000A3F60"/>
    <w:rsid w:val="000B32B1"/>
    <w:rsid w:val="000B340F"/>
    <w:rsid w:val="000C3FD5"/>
    <w:rsid w:val="000C6571"/>
    <w:rsid w:val="000C6F4C"/>
    <w:rsid w:val="000D25D9"/>
    <w:rsid w:val="000D6223"/>
    <w:rsid w:val="000E0DBA"/>
    <w:rsid w:val="000F27E6"/>
    <w:rsid w:val="000F740A"/>
    <w:rsid w:val="001015F7"/>
    <w:rsid w:val="00106C55"/>
    <w:rsid w:val="00110979"/>
    <w:rsid w:val="00116568"/>
    <w:rsid w:val="0012673A"/>
    <w:rsid w:val="0013072B"/>
    <w:rsid w:val="00130C74"/>
    <w:rsid w:val="00130C8A"/>
    <w:rsid w:val="00146E90"/>
    <w:rsid w:val="001475CE"/>
    <w:rsid w:val="001531DD"/>
    <w:rsid w:val="00153ACD"/>
    <w:rsid w:val="00154CF0"/>
    <w:rsid w:val="00165BCC"/>
    <w:rsid w:val="00165DD6"/>
    <w:rsid w:val="001660B7"/>
    <w:rsid w:val="001713FF"/>
    <w:rsid w:val="00182D4C"/>
    <w:rsid w:val="00184D81"/>
    <w:rsid w:val="001912B0"/>
    <w:rsid w:val="001934E9"/>
    <w:rsid w:val="00193EBF"/>
    <w:rsid w:val="001971FE"/>
    <w:rsid w:val="001A282D"/>
    <w:rsid w:val="001A4719"/>
    <w:rsid w:val="001A501E"/>
    <w:rsid w:val="001A6D61"/>
    <w:rsid w:val="001B00EE"/>
    <w:rsid w:val="001B40B5"/>
    <w:rsid w:val="001C0D19"/>
    <w:rsid w:val="001C7E9F"/>
    <w:rsid w:val="001D122E"/>
    <w:rsid w:val="001D1892"/>
    <w:rsid w:val="001D2DCA"/>
    <w:rsid w:val="001D3187"/>
    <w:rsid w:val="001F1F1C"/>
    <w:rsid w:val="00202C5C"/>
    <w:rsid w:val="00204105"/>
    <w:rsid w:val="00205399"/>
    <w:rsid w:val="00216BF3"/>
    <w:rsid w:val="00216EFA"/>
    <w:rsid w:val="0022002B"/>
    <w:rsid w:val="00225F9B"/>
    <w:rsid w:val="00240F51"/>
    <w:rsid w:val="00243B08"/>
    <w:rsid w:val="00244CC6"/>
    <w:rsid w:val="00256670"/>
    <w:rsid w:val="002619FE"/>
    <w:rsid w:val="00267A74"/>
    <w:rsid w:val="00271A24"/>
    <w:rsid w:val="00275F7F"/>
    <w:rsid w:val="002825E4"/>
    <w:rsid w:val="00285DFB"/>
    <w:rsid w:val="00290533"/>
    <w:rsid w:val="0029726F"/>
    <w:rsid w:val="002A17CF"/>
    <w:rsid w:val="002A656E"/>
    <w:rsid w:val="002A7938"/>
    <w:rsid w:val="002A7EA5"/>
    <w:rsid w:val="002B2DF0"/>
    <w:rsid w:val="002B708D"/>
    <w:rsid w:val="002C675F"/>
    <w:rsid w:val="002D35D9"/>
    <w:rsid w:val="002E128E"/>
    <w:rsid w:val="002E52FF"/>
    <w:rsid w:val="002F29CA"/>
    <w:rsid w:val="002F44B4"/>
    <w:rsid w:val="00301BCB"/>
    <w:rsid w:val="00301C45"/>
    <w:rsid w:val="00312ECD"/>
    <w:rsid w:val="003130F6"/>
    <w:rsid w:val="00313A6D"/>
    <w:rsid w:val="003173AB"/>
    <w:rsid w:val="00323724"/>
    <w:rsid w:val="003266C9"/>
    <w:rsid w:val="00327711"/>
    <w:rsid w:val="003642A0"/>
    <w:rsid w:val="00364BAA"/>
    <w:rsid w:val="0036587A"/>
    <w:rsid w:val="00365D05"/>
    <w:rsid w:val="00366F07"/>
    <w:rsid w:val="00366F2A"/>
    <w:rsid w:val="003754E2"/>
    <w:rsid w:val="00380780"/>
    <w:rsid w:val="003825CF"/>
    <w:rsid w:val="003848F5"/>
    <w:rsid w:val="003853BF"/>
    <w:rsid w:val="00393809"/>
    <w:rsid w:val="003B007B"/>
    <w:rsid w:val="003B6AE8"/>
    <w:rsid w:val="003C24D9"/>
    <w:rsid w:val="003D0D95"/>
    <w:rsid w:val="003E3978"/>
    <w:rsid w:val="003E4653"/>
    <w:rsid w:val="003E7CD4"/>
    <w:rsid w:val="003F51EF"/>
    <w:rsid w:val="0040406B"/>
    <w:rsid w:val="00411818"/>
    <w:rsid w:val="00413CB7"/>
    <w:rsid w:val="004215E4"/>
    <w:rsid w:val="00422A74"/>
    <w:rsid w:val="00423969"/>
    <w:rsid w:val="00443928"/>
    <w:rsid w:val="004703BF"/>
    <w:rsid w:val="00470C22"/>
    <w:rsid w:val="00474CFE"/>
    <w:rsid w:val="004847BA"/>
    <w:rsid w:val="00492CFD"/>
    <w:rsid w:val="004A726C"/>
    <w:rsid w:val="004C3042"/>
    <w:rsid w:val="004C549D"/>
    <w:rsid w:val="004C6C40"/>
    <w:rsid w:val="004E21B4"/>
    <w:rsid w:val="004E52D9"/>
    <w:rsid w:val="004F2C24"/>
    <w:rsid w:val="004F5CD6"/>
    <w:rsid w:val="005013F2"/>
    <w:rsid w:val="005111FB"/>
    <w:rsid w:val="00512222"/>
    <w:rsid w:val="00514417"/>
    <w:rsid w:val="005179FB"/>
    <w:rsid w:val="00524FA9"/>
    <w:rsid w:val="00532BD0"/>
    <w:rsid w:val="0053424E"/>
    <w:rsid w:val="00536941"/>
    <w:rsid w:val="0054452D"/>
    <w:rsid w:val="005472F1"/>
    <w:rsid w:val="00552FA0"/>
    <w:rsid w:val="0055427B"/>
    <w:rsid w:val="005616FE"/>
    <w:rsid w:val="0057283D"/>
    <w:rsid w:val="00584C82"/>
    <w:rsid w:val="00593ECC"/>
    <w:rsid w:val="005951AA"/>
    <w:rsid w:val="00596CA7"/>
    <w:rsid w:val="005A23D6"/>
    <w:rsid w:val="005A55D7"/>
    <w:rsid w:val="005A64BB"/>
    <w:rsid w:val="005B6E30"/>
    <w:rsid w:val="005C11A7"/>
    <w:rsid w:val="005C191D"/>
    <w:rsid w:val="005C1B20"/>
    <w:rsid w:val="005C7D51"/>
    <w:rsid w:val="005D1112"/>
    <w:rsid w:val="005D3122"/>
    <w:rsid w:val="005D3CE6"/>
    <w:rsid w:val="005D60DD"/>
    <w:rsid w:val="005E17AE"/>
    <w:rsid w:val="005F7365"/>
    <w:rsid w:val="00600973"/>
    <w:rsid w:val="00601F4B"/>
    <w:rsid w:val="00606BF0"/>
    <w:rsid w:val="00611AEB"/>
    <w:rsid w:val="00620440"/>
    <w:rsid w:val="006228FF"/>
    <w:rsid w:val="0063112C"/>
    <w:rsid w:val="00633BDE"/>
    <w:rsid w:val="00635CAD"/>
    <w:rsid w:val="006378C7"/>
    <w:rsid w:val="006436EB"/>
    <w:rsid w:val="006449D8"/>
    <w:rsid w:val="006540AA"/>
    <w:rsid w:val="00657904"/>
    <w:rsid w:val="00662468"/>
    <w:rsid w:val="00663D98"/>
    <w:rsid w:val="00667444"/>
    <w:rsid w:val="0067279C"/>
    <w:rsid w:val="006728E0"/>
    <w:rsid w:val="00692DD5"/>
    <w:rsid w:val="006976C5"/>
    <w:rsid w:val="006A6017"/>
    <w:rsid w:val="006B492B"/>
    <w:rsid w:val="006C0483"/>
    <w:rsid w:val="006C19CC"/>
    <w:rsid w:val="006C271F"/>
    <w:rsid w:val="006C3722"/>
    <w:rsid w:val="006D6F4A"/>
    <w:rsid w:val="006D730C"/>
    <w:rsid w:val="006E0E7C"/>
    <w:rsid w:val="006E4C29"/>
    <w:rsid w:val="006E59D9"/>
    <w:rsid w:val="006E67E5"/>
    <w:rsid w:val="006F06C6"/>
    <w:rsid w:val="007038D3"/>
    <w:rsid w:val="00704EBE"/>
    <w:rsid w:val="00707FA8"/>
    <w:rsid w:val="00721A16"/>
    <w:rsid w:val="00726409"/>
    <w:rsid w:val="00734464"/>
    <w:rsid w:val="0074431F"/>
    <w:rsid w:val="00746B1F"/>
    <w:rsid w:val="00751FE6"/>
    <w:rsid w:val="007536A6"/>
    <w:rsid w:val="007665F2"/>
    <w:rsid w:val="00785D8D"/>
    <w:rsid w:val="007A52DB"/>
    <w:rsid w:val="007A54D1"/>
    <w:rsid w:val="007A5A82"/>
    <w:rsid w:val="007B7242"/>
    <w:rsid w:val="007B74E4"/>
    <w:rsid w:val="007C00FD"/>
    <w:rsid w:val="007C2053"/>
    <w:rsid w:val="007F125E"/>
    <w:rsid w:val="007F6C0C"/>
    <w:rsid w:val="00800C03"/>
    <w:rsid w:val="00803D10"/>
    <w:rsid w:val="00810F57"/>
    <w:rsid w:val="00811C16"/>
    <w:rsid w:val="00820D95"/>
    <w:rsid w:val="008233A8"/>
    <w:rsid w:val="00827D06"/>
    <w:rsid w:val="00830348"/>
    <w:rsid w:val="00845619"/>
    <w:rsid w:val="00847B41"/>
    <w:rsid w:val="0085069D"/>
    <w:rsid w:val="008518CE"/>
    <w:rsid w:val="00860FCD"/>
    <w:rsid w:val="00866548"/>
    <w:rsid w:val="00867131"/>
    <w:rsid w:val="008729EB"/>
    <w:rsid w:val="00872B75"/>
    <w:rsid w:val="008741D1"/>
    <w:rsid w:val="0087496D"/>
    <w:rsid w:val="00877783"/>
    <w:rsid w:val="00880051"/>
    <w:rsid w:val="00887979"/>
    <w:rsid w:val="00891397"/>
    <w:rsid w:val="00893622"/>
    <w:rsid w:val="008A2A18"/>
    <w:rsid w:val="008B05DC"/>
    <w:rsid w:val="008B3C5B"/>
    <w:rsid w:val="008B68CC"/>
    <w:rsid w:val="008B7475"/>
    <w:rsid w:val="008C1915"/>
    <w:rsid w:val="008C775F"/>
    <w:rsid w:val="008D15A9"/>
    <w:rsid w:val="008D4273"/>
    <w:rsid w:val="008E7411"/>
    <w:rsid w:val="008E7528"/>
    <w:rsid w:val="008F4567"/>
    <w:rsid w:val="009222FB"/>
    <w:rsid w:val="009227EB"/>
    <w:rsid w:val="00922EB0"/>
    <w:rsid w:val="009237CE"/>
    <w:rsid w:val="00924932"/>
    <w:rsid w:val="00926AE4"/>
    <w:rsid w:val="00933908"/>
    <w:rsid w:val="00934936"/>
    <w:rsid w:val="009435FD"/>
    <w:rsid w:val="00944DF9"/>
    <w:rsid w:val="00947482"/>
    <w:rsid w:val="00950C43"/>
    <w:rsid w:val="0095248F"/>
    <w:rsid w:val="00952C08"/>
    <w:rsid w:val="009573AC"/>
    <w:rsid w:val="0097310F"/>
    <w:rsid w:val="00980C62"/>
    <w:rsid w:val="00981E61"/>
    <w:rsid w:val="009A0138"/>
    <w:rsid w:val="009A29AD"/>
    <w:rsid w:val="009A58ED"/>
    <w:rsid w:val="009B4EF0"/>
    <w:rsid w:val="009B611B"/>
    <w:rsid w:val="009B61D2"/>
    <w:rsid w:val="009C1CA6"/>
    <w:rsid w:val="009D031A"/>
    <w:rsid w:val="009D7201"/>
    <w:rsid w:val="009E4668"/>
    <w:rsid w:val="009E4D9D"/>
    <w:rsid w:val="009F3C01"/>
    <w:rsid w:val="00A01516"/>
    <w:rsid w:val="00A0276D"/>
    <w:rsid w:val="00A04CDD"/>
    <w:rsid w:val="00A15EE1"/>
    <w:rsid w:val="00A25219"/>
    <w:rsid w:val="00A266F3"/>
    <w:rsid w:val="00A27CC2"/>
    <w:rsid w:val="00A43144"/>
    <w:rsid w:val="00A444F9"/>
    <w:rsid w:val="00A46AD6"/>
    <w:rsid w:val="00A509F3"/>
    <w:rsid w:val="00A54E48"/>
    <w:rsid w:val="00A63540"/>
    <w:rsid w:val="00A63DA5"/>
    <w:rsid w:val="00A655D0"/>
    <w:rsid w:val="00A65C29"/>
    <w:rsid w:val="00A731C5"/>
    <w:rsid w:val="00A75773"/>
    <w:rsid w:val="00A80519"/>
    <w:rsid w:val="00A9346D"/>
    <w:rsid w:val="00A93662"/>
    <w:rsid w:val="00A95E8B"/>
    <w:rsid w:val="00AA015C"/>
    <w:rsid w:val="00AA7E15"/>
    <w:rsid w:val="00AC12B2"/>
    <w:rsid w:val="00AC2BAF"/>
    <w:rsid w:val="00AC3418"/>
    <w:rsid w:val="00AC4705"/>
    <w:rsid w:val="00AC7549"/>
    <w:rsid w:val="00AD119F"/>
    <w:rsid w:val="00AF0BFE"/>
    <w:rsid w:val="00AF0DDD"/>
    <w:rsid w:val="00AF1DE5"/>
    <w:rsid w:val="00B06C6C"/>
    <w:rsid w:val="00B0722F"/>
    <w:rsid w:val="00B07857"/>
    <w:rsid w:val="00B12FAC"/>
    <w:rsid w:val="00B21E63"/>
    <w:rsid w:val="00B2231B"/>
    <w:rsid w:val="00B243A8"/>
    <w:rsid w:val="00B273E9"/>
    <w:rsid w:val="00B3060F"/>
    <w:rsid w:val="00B319A6"/>
    <w:rsid w:val="00B3330C"/>
    <w:rsid w:val="00B33FA0"/>
    <w:rsid w:val="00B36C35"/>
    <w:rsid w:val="00B43CC1"/>
    <w:rsid w:val="00B451B1"/>
    <w:rsid w:val="00B46248"/>
    <w:rsid w:val="00B477CF"/>
    <w:rsid w:val="00B5675F"/>
    <w:rsid w:val="00B57E0B"/>
    <w:rsid w:val="00B67A23"/>
    <w:rsid w:val="00B77043"/>
    <w:rsid w:val="00B821B3"/>
    <w:rsid w:val="00B83750"/>
    <w:rsid w:val="00B864C4"/>
    <w:rsid w:val="00B92C4A"/>
    <w:rsid w:val="00B93C4B"/>
    <w:rsid w:val="00BA3AFB"/>
    <w:rsid w:val="00BB1616"/>
    <w:rsid w:val="00BB468B"/>
    <w:rsid w:val="00BC0F1D"/>
    <w:rsid w:val="00BC15CA"/>
    <w:rsid w:val="00BC3037"/>
    <w:rsid w:val="00BC3C42"/>
    <w:rsid w:val="00BC648D"/>
    <w:rsid w:val="00BC659C"/>
    <w:rsid w:val="00BD0E39"/>
    <w:rsid w:val="00BE1679"/>
    <w:rsid w:val="00BE245E"/>
    <w:rsid w:val="00BE7BB0"/>
    <w:rsid w:val="00BF6BB4"/>
    <w:rsid w:val="00BF73C0"/>
    <w:rsid w:val="00C012A7"/>
    <w:rsid w:val="00C06225"/>
    <w:rsid w:val="00C35688"/>
    <w:rsid w:val="00C3606C"/>
    <w:rsid w:val="00C36EE7"/>
    <w:rsid w:val="00C373ED"/>
    <w:rsid w:val="00C411D9"/>
    <w:rsid w:val="00C428EC"/>
    <w:rsid w:val="00C43DC4"/>
    <w:rsid w:val="00C50A7C"/>
    <w:rsid w:val="00C52DE3"/>
    <w:rsid w:val="00C6480A"/>
    <w:rsid w:val="00C64F7D"/>
    <w:rsid w:val="00C66787"/>
    <w:rsid w:val="00C672B3"/>
    <w:rsid w:val="00C70069"/>
    <w:rsid w:val="00C761AE"/>
    <w:rsid w:val="00C76853"/>
    <w:rsid w:val="00C86980"/>
    <w:rsid w:val="00C86F02"/>
    <w:rsid w:val="00C92A38"/>
    <w:rsid w:val="00C93CAF"/>
    <w:rsid w:val="00CA0D72"/>
    <w:rsid w:val="00CA2350"/>
    <w:rsid w:val="00CA2DC3"/>
    <w:rsid w:val="00CA4F77"/>
    <w:rsid w:val="00CA703A"/>
    <w:rsid w:val="00CB0C6B"/>
    <w:rsid w:val="00CB20C7"/>
    <w:rsid w:val="00CB6265"/>
    <w:rsid w:val="00CB7049"/>
    <w:rsid w:val="00CC63B7"/>
    <w:rsid w:val="00CD085F"/>
    <w:rsid w:val="00CD4E32"/>
    <w:rsid w:val="00CD72F6"/>
    <w:rsid w:val="00CE16DB"/>
    <w:rsid w:val="00CE344F"/>
    <w:rsid w:val="00CE50E7"/>
    <w:rsid w:val="00CF4EAE"/>
    <w:rsid w:val="00CF6AC7"/>
    <w:rsid w:val="00D026E8"/>
    <w:rsid w:val="00D13480"/>
    <w:rsid w:val="00D140F6"/>
    <w:rsid w:val="00D148F2"/>
    <w:rsid w:val="00D15578"/>
    <w:rsid w:val="00D253A8"/>
    <w:rsid w:val="00D260EF"/>
    <w:rsid w:val="00D350CF"/>
    <w:rsid w:val="00D40B38"/>
    <w:rsid w:val="00D45926"/>
    <w:rsid w:val="00D5156E"/>
    <w:rsid w:val="00D550AC"/>
    <w:rsid w:val="00D5667F"/>
    <w:rsid w:val="00D60324"/>
    <w:rsid w:val="00D60806"/>
    <w:rsid w:val="00D62E1D"/>
    <w:rsid w:val="00D66C0B"/>
    <w:rsid w:val="00D75B1F"/>
    <w:rsid w:val="00D7664B"/>
    <w:rsid w:val="00D810D8"/>
    <w:rsid w:val="00D860F3"/>
    <w:rsid w:val="00D94086"/>
    <w:rsid w:val="00DA5F79"/>
    <w:rsid w:val="00DB0E98"/>
    <w:rsid w:val="00DB10CC"/>
    <w:rsid w:val="00DB4962"/>
    <w:rsid w:val="00DB5273"/>
    <w:rsid w:val="00DB64D8"/>
    <w:rsid w:val="00DB6F60"/>
    <w:rsid w:val="00DC1650"/>
    <w:rsid w:val="00DD26C4"/>
    <w:rsid w:val="00DD2C33"/>
    <w:rsid w:val="00DE0331"/>
    <w:rsid w:val="00DE08D3"/>
    <w:rsid w:val="00DE49AB"/>
    <w:rsid w:val="00E03764"/>
    <w:rsid w:val="00E14D70"/>
    <w:rsid w:val="00E20830"/>
    <w:rsid w:val="00E228FA"/>
    <w:rsid w:val="00E35413"/>
    <w:rsid w:val="00E42984"/>
    <w:rsid w:val="00E50877"/>
    <w:rsid w:val="00E51519"/>
    <w:rsid w:val="00E51902"/>
    <w:rsid w:val="00E5236E"/>
    <w:rsid w:val="00E648EB"/>
    <w:rsid w:val="00E7172E"/>
    <w:rsid w:val="00E74DC2"/>
    <w:rsid w:val="00E803AB"/>
    <w:rsid w:val="00E9081B"/>
    <w:rsid w:val="00E941FC"/>
    <w:rsid w:val="00E96927"/>
    <w:rsid w:val="00EB0B96"/>
    <w:rsid w:val="00EB604F"/>
    <w:rsid w:val="00EC6664"/>
    <w:rsid w:val="00ED3D9E"/>
    <w:rsid w:val="00ED5154"/>
    <w:rsid w:val="00EE4733"/>
    <w:rsid w:val="00EE57C3"/>
    <w:rsid w:val="00EE6E48"/>
    <w:rsid w:val="00EF1168"/>
    <w:rsid w:val="00F00E96"/>
    <w:rsid w:val="00F07A33"/>
    <w:rsid w:val="00F10B60"/>
    <w:rsid w:val="00F15A4E"/>
    <w:rsid w:val="00F17E70"/>
    <w:rsid w:val="00F215F8"/>
    <w:rsid w:val="00F21E07"/>
    <w:rsid w:val="00F33989"/>
    <w:rsid w:val="00F35E35"/>
    <w:rsid w:val="00F406F0"/>
    <w:rsid w:val="00F42742"/>
    <w:rsid w:val="00F64C88"/>
    <w:rsid w:val="00F76686"/>
    <w:rsid w:val="00F84F6C"/>
    <w:rsid w:val="00F85771"/>
    <w:rsid w:val="00F97CF7"/>
    <w:rsid w:val="00FA0F64"/>
    <w:rsid w:val="00FB749B"/>
    <w:rsid w:val="00FC0F64"/>
    <w:rsid w:val="00FD367A"/>
    <w:rsid w:val="00FE1B54"/>
    <w:rsid w:val="00FE3143"/>
    <w:rsid w:val="00FF040B"/>
    <w:rsid w:val="00FF0CF0"/>
    <w:rsid w:val="00FF0E2D"/>
    <w:rsid w:val="00FF3427"/>
    <w:rsid w:val="00FF4A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80F724"/>
  <w15:docId w15:val="{D34F5F9F-F737-4164-AF99-A2F04117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7E7A"/>
    <w:pPr>
      <w:jc w:val="both"/>
    </w:pPr>
    <w:rPr>
      <w:rFonts w:ascii="Times New Roman" w:eastAsia="Times New Roman" w:hAnsi="Times New Roman"/>
      <w:sz w:val="24"/>
      <w:szCs w:val="24"/>
    </w:rPr>
  </w:style>
  <w:style w:type="paragraph" w:styleId="Nadpis1">
    <w:name w:val="heading 1"/>
    <w:basedOn w:val="Normln"/>
    <w:next w:val="Normln"/>
    <w:link w:val="Nadpis1Char"/>
    <w:qFormat/>
    <w:rsid w:val="00097E7A"/>
    <w:pPr>
      <w:numPr>
        <w:numId w:val="1"/>
      </w:numPr>
      <w:tabs>
        <w:tab w:val="left" w:pos="0"/>
        <w:tab w:val="left" w:pos="567"/>
      </w:tabs>
      <w:spacing w:before="240" w:after="120"/>
      <w:jc w:val="center"/>
      <w:outlineLvl w:val="0"/>
    </w:pPr>
    <w:rPr>
      <w:rFonts w:ascii="Arial" w:hAnsi="Arial"/>
      <w:b/>
      <w:sz w:val="30"/>
      <w:szCs w:val="20"/>
    </w:rPr>
  </w:style>
  <w:style w:type="paragraph" w:styleId="Nadpis2">
    <w:name w:val="heading 2"/>
    <w:basedOn w:val="Normln"/>
    <w:next w:val="Normln"/>
    <w:link w:val="Nadpis2Char"/>
    <w:uiPriority w:val="9"/>
    <w:qFormat/>
    <w:rsid w:val="00097E7A"/>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97E7A"/>
    <w:rPr>
      <w:rFonts w:ascii="Arial" w:eastAsia="Times New Roman" w:hAnsi="Arial"/>
      <w:b/>
      <w:sz w:val="30"/>
    </w:rPr>
  </w:style>
  <w:style w:type="paragraph" w:styleId="Zhlav">
    <w:name w:val="header"/>
    <w:basedOn w:val="Normln"/>
    <w:link w:val="ZhlavChar"/>
    <w:rsid w:val="00097E7A"/>
    <w:pPr>
      <w:tabs>
        <w:tab w:val="center" w:pos="4536"/>
        <w:tab w:val="right" w:pos="9072"/>
      </w:tabs>
    </w:pPr>
  </w:style>
  <w:style w:type="character" w:customStyle="1" w:styleId="ZhlavChar">
    <w:name w:val="Záhlaví Char"/>
    <w:link w:val="Zhlav"/>
    <w:rsid w:val="00097E7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097E7A"/>
    <w:pPr>
      <w:tabs>
        <w:tab w:val="center" w:pos="4536"/>
        <w:tab w:val="right" w:pos="9072"/>
      </w:tabs>
    </w:pPr>
  </w:style>
  <w:style w:type="character" w:customStyle="1" w:styleId="ZpatChar">
    <w:name w:val="Zápatí Char"/>
    <w:link w:val="Zpat"/>
    <w:uiPriority w:val="99"/>
    <w:rsid w:val="00097E7A"/>
    <w:rPr>
      <w:rFonts w:ascii="Times New Roman" w:eastAsia="Times New Roman" w:hAnsi="Times New Roman" w:cs="Times New Roman"/>
      <w:sz w:val="24"/>
      <w:szCs w:val="24"/>
      <w:lang w:eastAsia="cs-CZ"/>
    </w:rPr>
  </w:style>
  <w:style w:type="paragraph" w:customStyle="1" w:styleId="tabulkatext">
    <w:name w:val="tabulka_text"/>
    <w:basedOn w:val="Normln"/>
    <w:rsid w:val="00097E7A"/>
    <w:pPr>
      <w:spacing w:before="120" w:after="120"/>
    </w:pPr>
    <w:rPr>
      <w:rFonts w:ascii="Arial" w:hAnsi="Arial"/>
      <w:b/>
      <w:sz w:val="20"/>
      <w:szCs w:val="20"/>
    </w:rPr>
  </w:style>
  <w:style w:type="paragraph" w:styleId="Nzev">
    <w:name w:val="Title"/>
    <w:basedOn w:val="Normln"/>
    <w:link w:val="NzevChar"/>
    <w:qFormat/>
    <w:rsid w:val="00097E7A"/>
    <w:pPr>
      <w:overflowPunct w:val="0"/>
      <w:autoSpaceDE w:val="0"/>
      <w:autoSpaceDN w:val="0"/>
      <w:adjustRightInd w:val="0"/>
      <w:spacing w:before="240" w:after="60"/>
      <w:jc w:val="center"/>
      <w:textAlignment w:val="baseline"/>
    </w:pPr>
    <w:rPr>
      <w:rFonts w:ascii="Arial" w:hAnsi="Arial"/>
      <w:b/>
      <w:kern w:val="28"/>
      <w:sz w:val="32"/>
      <w:szCs w:val="20"/>
    </w:rPr>
  </w:style>
  <w:style w:type="character" w:customStyle="1" w:styleId="NzevChar">
    <w:name w:val="Název Char"/>
    <w:link w:val="Nzev"/>
    <w:rsid w:val="00097E7A"/>
    <w:rPr>
      <w:rFonts w:ascii="Arial" w:eastAsia="Times New Roman" w:hAnsi="Arial" w:cs="Times New Roman"/>
      <w:b/>
      <w:kern w:val="28"/>
      <w:sz w:val="32"/>
      <w:szCs w:val="20"/>
      <w:lang w:eastAsia="cs-CZ"/>
    </w:rPr>
  </w:style>
  <w:style w:type="paragraph" w:styleId="Zkladntext">
    <w:name w:val="Body Text"/>
    <w:basedOn w:val="Normln"/>
    <w:link w:val="ZkladntextChar"/>
    <w:rsid w:val="00097E7A"/>
    <w:pPr>
      <w:overflowPunct w:val="0"/>
      <w:autoSpaceDE w:val="0"/>
      <w:autoSpaceDN w:val="0"/>
      <w:adjustRightInd w:val="0"/>
      <w:spacing w:after="120"/>
      <w:jc w:val="left"/>
      <w:textAlignment w:val="baseline"/>
    </w:pPr>
    <w:rPr>
      <w:sz w:val="20"/>
      <w:szCs w:val="20"/>
    </w:rPr>
  </w:style>
  <w:style w:type="character" w:customStyle="1" w:styleId="ZkladntextChar">
    <w:name w:val="Základní text Char"/>
    <w:link w:val="Zkladntext"/>
    <w:rsid w:val="00097E7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097E7A"/>
    <w:pPr>
      <w:overflowPunct w:val="0"/>
      <w:autoSpaceDE w:val="0"/>
      <w:autoSpaceDN w:val="0"/>
      <w:adjustRightInd w:val="0"/>
      <w:spacing w:after="120"/>
      <w:ind w:left="283"/>
      <w:jc w:val="left"/>
      <w:textAlignment w:val="baseline"/>
    </w:pPr>
    <w:rPr>
      <w:sz w:val="20"/>
      <w:szCs w:val="20"/>
    </w:rPr>
  </w:style>
  <w:style w:type="character" w:customStyle="1" w:styleId="ZkladntextodsazenChar">
    <w:name w:val="Základní text odsazený Char"/>
    <w:link w:val="Zkladntextodsazen"/>
    <w:rsid w:val="00097E7A"/>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097E7A"/>
    <w:pPr>
      <w:keepNext w:val="0"/>
      <w:keepLines w:val="0"/>
      <w:numPr>
        <w:ilvl w:val="1"/>
        <w:numId w:val="1"/>
      </w:numPr>
      <w:tabs>
        <w:tab w:val="left" w:pos="567"/>
      </w:tabs>
      <w:spacing w:before="120"/>
    </w:pPr>
    <w:rPr>
      <w:rFonts w:ascii="Arial" w:hAnsi="Arial"/>
      <w:b w:val="0"/>
      <w:bCs w:val="0"/>
      <w:color w:val="auto"/>
      <w:sz w:val="20"/>
      <w:szCs w:val="20"/>
    </w:rPr>
  </w:style>
  <w:style w:type="character" w:customStyle="1" w:styleId="Identifikace-leftChar">
    <w:name w:val="Identifikace - left Char"/>
    <w:rsid w:val="00097E7A"/>
    <w:rPr>
      <w:rFonts w:ascii="Verdana" w:hAnsi="Verdana"/>
      <w:b/>
      <w:i/>
      <w:lang w:val="en-GB" w:eastAsia="cs-CZ" w:bidi="ar-SA"/>
    </w:rPr>
  </w:style>
  <w:style w:type="paragraph" w:styleId="Odstavecseseznamem">
    <w:name w:val="List Paragraph"/>
    <w:basedOn w:val="Normln"/>
    <w:uiPriority w:val="34"/>
    <w:qFormat/>
    <w:rsid w:val="00097E7A"/>
    <w:pPr>
      <w:ind w:left="708"/>
    </w:pPr>
  </w:style>
  <w:style w:type="character" w:customStyle="1" w:styleId="Nadpis2Char">
    <w:name w:val="Nadpis 2 Char"/>
    <w:link w:val="Nadpis2"/>
    <w:uiPriority w:val="9"/>
    <w:semiHidden/>
    <w:rsid w:val="00097E7A"/>
    <w:rPr>
      <w:rFonts w:ascii="Cambria" w:eastAsia="Times New Roman" w:hAnsi="Cambria" w:cs="Times New Roman"/>
      <w:b/>
      <w:bCs/>
      <w:color w:val="4F81BD"/>
      <w:sz w:val="26"/>
      <w:szCs w:val="26"/>
      <w:lang w:eastAsia="cs-CZ"/>
    </w:rPr>
  </w:style>
  <w:style w:type="paragraph" w:customStyle="1" w:styleId="Text-Zd">
    <w:name w:val="Text-Zd"/>
    <w:basedOn w:val="Normln"/>
    <w:rsid w:val="00106C55"/>
    <w:pPr>
      <w:ind w:firstLine="709"/>
    </w:pPr>
    <w:rPr>
      <w:szCs w:val="20"/>
    </w:rPr>
  </w:style>
  <w:style w:type="character" w:styleId="Odkaznakoment">
    <w:name w:val="annotation reference"/>
    <w:uiPriority w:val="99"/>
    <w:semiHidden/>
    <w:unhideWhenUsed/>
    <w:rsid w:val="00C92A38"/>
    <w:rPr>
      <w:sz w:val="16"/>
      <w:szCs w:val="16"/>
    </w:rPr>
  </w:style>
  <w:style w:type="paragraph" w:styleId="Textkomente">
    <w:name w:val="annotation text"/>
    <w:basedOn w:val="Normln"/>
    <w:link w:val="TextkomenteChar"/>
    <w:uiPriority w:val="99"/>
    <w:semiHidden/>
    <w:unhideWhenUsed/>
    <w:rsid w:val="00C92A38"/>
    <w:rPr>
      <w:sz w:val="20"/>
      <w:szCs w:val="20"/>
    </w:rPr>
  </w:style>
  <w:style w:type="character" w:customStyle="1" w:styleId="TextkomenteChar">
    <w:name w:val="Text komentáře Char"/>
    <w:link w:val="Textkomente"/>
    <w:uiPriority w:val="99"/>
    <w:semiHidden/>
    <w:rsid w:val="00C92A38"/>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C92A38"/>
    <w:rPr>
      <w:b/>
      <w:bCs/>
    </w:rPr>
  </w:style>
  <w:style w:type="character" w:customStyle="1" w:styleId="PedmtkomenteChar">
    <w:name w:val="Předmět komentáře Char"/>
    <w:link w:val="Pedmtkomente"/>
    <w:uiPriority w:val="99"/>
    <w:semiHidden/>
    <w:rsid w:val="00C92A38"/>
    <w:rPr>
      <w:rFonts w:ascii="Times New Roman" w:eastAsia="Times New Roman" w:hAnsi="Times New Roman"/>
      <w:b/>
      <w:bCs/>
    </w:rPr>
  </w:style>
  <w:style w:type="paragraph" w:styleId="Textbubliny">
    <w:name w:val="Balloon Text"/>
    <w:basedOn w:val="Normln"/>
    <w:link w:val="TextbublinyChar"/>
    <w:uiPriority w:val="99"/>
    <w:semiHidden/>
    <w:unhideWhenUsed/>
    <w:rsid w:val="00C92A38"/>
    <w:rPr>
      <w:rFonts w:ascii="Tahoma" w:hAnsi="Tahoma" w:cs="Tahoma"/>
      <w:sz w:val="16"/>
      <w:szCs w:val="16"/>
    </w:rPr>
  </w:style>
  <w:style w:type="character" w:customStyle="1" w:styleId="TextbublinyChar">
    <w:name w:val="Text bubliny Char"/>
    <w:link w:val="Textbubliny"/>
    <w:uiPriority w:val="99"/>
    <w:semiHidden/>
    <w:rsid w:val="00C92A38"/>
    <w:rPr>
      <w:rFonts w:ascii="Tahoma" w:eastAsia="Times New Roman" w:hAnsi="Tahoma" w:cs="Tahoma"/>
      <w:sz w:val="16"/>
      <w:szCs w:val="16"/>
    </w:rPr>
  </w:style>
  <w:style w:type="paragraph" w:styleId="Textpoznpodarou">
    <w:name w:val="footnote text"/>
    <w:basedOn w:val="Normln"/>
    <w:link w:val="TextpoznpodarouChar"/>
    <w:uiPriority w:val="99"/>
    <w:semiHidden/>
    <w:unhideWhenUsed/>
    <w:rsid w:val="002E52FF"/>
    <w:rPr>
      <w:sz w:val="20"/>
      <w:szCs w:val="20"/>
    </w:rPr>
  </w:style>
  <w:style w:type="character" w:customStyle="1" w:styleId="TextpoznpodarouChar">
    <w:name w:val="Text pozn. pod čarou Char"/>
    <w:link w:val="Textpoznpodarou"/>
    <w:uiPriority w:val="99"/>
    <w:semiHidden/>
    <w:rsid w:val="002E52FF"/>
    <w:rPr>
      <w:rFonts w:ascii="Times New Roman" w:eastAsia="Times New Roman" w:hAnsi="Times New Roman"/>
    </w:rPr>
  </w:style>
  <w:style w:type="character" w:styleId="Znakapoznpodarou">
    <w:name w:val="footnote reference"/>
    <w:uiPriority w:val="99"/>
    <w:semiHidden/>
    <w:unhideWhenUsed/>
    <w:rsid w:val="002E52FF"/>
    <w:rPr>
      <w:vertAlign w:val="superscript"/>
    </w:rPr>
  </w:style>
  <w:style w:type="character" w:customStyle="1" w:styleId="NormalniText-Podtrzeny">
    <w:name w:val="NormalniText - Podtrzeny"/>
    <w:rsid w:val="001A501E"/>
    <w:rPr>
      <w:szCs w:val="22"/>
      <w:u w:val="single"/>
    </w:rPr>
  </w:style>
  <w:style w:type="paragraph" w:customStyle="1" w:styleId="Odstavectext">
    <w:name w:val="Odstavec text"/>
    <w:basedOn w:val="Normln"/>
    <w:uiPriority w:val="99"/>
    <w:rsid w:val="00BB1616"/>
    <w:pPr>
      <w:numPr>
        <w:numId w:val="7"/>
      </w:numPr>
      <w:spacing w:before="120"/>
    </w:pPr>
  </w:style>
  <w:style w:type="character" w:styleId="slostrnky">
    <w:name w:val="page number"/>
    <w:basedOn w:val="Standardnpsmoodstavce"/>
    <w:semiHidden/>
    <w:unhideWhenUsed/>
    <w:rsid w:val="00FF0CF0"/>
  </w:style>
  <w:style w:type="table" w:styleId="Mkatabulky">
    <w:name w:val="Table Grid"/>
    <w:basedOn w:val="Normlntabulka"/>
    <w:uiPriority w:val="59"/>
    <w:rsid w:val="00366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71A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2536">
      <w:bodyDiv w:val="1"/>
      <w:marLeft w:val="0"/>
      <w:marRight w:val="0"/>
      <w:marTop w:val="0"/>
      <w:marBottom w:val="0"/>
      <w:divBdr>
        <w:top w:val="none" w:sz="0" w:space="0" w:color="auto"/>
        <w:left w:val="none" w:sz="0" w:space="0" w:color="auto"/>
        <w:bottom w:val="none" w:sz="0" w:space="0" w:color="auto"/>
        <w:right w:val="none" w:sz="0" w:space="0" w:color="auto"/>
      </w:divBdr>
    </w:div>
    <w:div w:id="238754290">
      <w:bodyDiv w:val="1"/>
      <w:marLeft w:val="0"/>
      <w:marRight w:val="0"/>
      <w:marTop w:val="0"/>
      <w:marBottom w:val="0"/>
      <w:divBdr>
        <w:top w:val="none" w:sz="0" w:space="0" w:color="auto"/>
        <w:left w:val="none" w:sz="0" w:space="0" w:color="auto"/>
        <w:bottom w:val="none" w:sz="0" w:space="0" w:color="auto"/>
        <w:right w:val="none" w:sz="0" w:space="0" w:color="auto"/>
      </w:divBdr>
    </w:div>
    <w:div w:id="551770463">
      <w:bodyDiv w:val="1"/>
      <w:marLeft w:val="0"/>
      <w:marRight w:val="0"/>
      <w:marTop w:val="0"/>
      <w:marBottom w:val="0"/>
      <w:divBdr>
        <w:top w:val="none" w:sz="0" w:space="0" w:color="auto"/>
        <w:left w:val="none" w:sz="0" w:space="0" w:color="auto"/>
        <w:bottom w:val="none" w:sz="0" w:space="0" w:color="auto"/>
        <w:right w:val="none" w:sz="0" w:space="0" w:color="auto"/>
      </w:divBdr>
    </w:div>
    <w:div w:id="797995198">
      <w:bodyDiv w:val="1"/>
      <w:marLeft w:val="0"/>
      <w:marRight w:val="0"/>
      <w:marTop w:val="0"/>
      <w:marBottom w:val="0"/>
      <w:divBdr>
        <w:top w:val="none" w:sz="0" w:space="0" w:color="auto"/>
        <w:left w:val="none" w:sz="0" w:space="0" w:color="auto"/>
        <w:bottom w:val="none" w:sz="0" w:space="0" w:color="auto"/>
        <w:right w:val="none" w:sz="0" w:space="0" w:color="auto"/>
      </w:divBdr>
    </w:div>
    <w:div w:id="1477065285">
      <w:bodyDiv w:val="1"/>
      <w:marLeft w:val="0"/>
      <w:marRight w:val="0"/>
      <w:marTop w:val="0"/>
      <w:marBottom w:val="0"/>
      <w:divBdr>
        <w:top w:val="none" w:sz="0" w:space="0" w:color="auto"/>
        <w:left w:val="none" w:sz="0" w:space="0" w:color="auto"/>
        <w:bottom w:val="none" w:sz="0" w:space="0" w:color="auto"/>
        <w:right w:val="none" w:sz="0" w:space="0" w:color="auto"/>
      </w:divBdr>
    </w:div>
    <w:div w:id="1606114013">
      <w:bodyDiv w:val="1"/>
      <w:marLeft w:val="0"/>
      <w:marRight w:val="0"/>
      <w:marTop w:val="0"/>
      <w:marBottom w:val="0"/>
      <w:divBdr>
        <w:top w:val="none" w:sz="0" w:space="0" w:color="auto"/>
        <w:left w:val="none" w:sz="0" w:space="0" w:color="auto"/>
        <w:bottom w:val="none" w:sz="0" w:space="0" w:color="auto"/>
        <w:right w:val="none" w:sz="0" w:space="0" w:color="auto"/>
      </w:divBdr>
    </w:div>
    <w:div w:id="1677733207">
      <w:bodyDiv w:val="1"/>
      <w:marLeft w:val="0"/>
      <w:marRight w:val="0"/>
      <w:marTop w:val="0"/>
      <w:marBottom w:val="0"/>
      <w:divBdr>
        <w:top w:val="none" w:sz="0" w:space="0" w:color="auto"/>
        <w:left w:val="none" w:sz="0" w:space="0" w:color="auto"/>
        <w:bottom w:val="none" w:sz="0" w:space="0" w:color="auto"/>
        <w:right w:val="none" w:sz="0" w:space="0" w:color="auto"/>
      </w:divBdr>
    </w:div>
    <w:div w:id="1979144660">
      <w:bodyDiv w:val="1"/>
      <w:marLeft w:val="0"/>
      <w:marRight w:val="0"/>
      <w:marTop w:val="0"/>
      <w:marBottom w:val="0"/>
      <w:divBdr>
        <w:top w:val="none" w:sz="0" w:space="0" w:color="auto"/>
        <w:left w:val="none" w:sz="0" w:space="0" w:color="auto"/>
        <w:bottom w:val="none" w:sz="0" w:space="0" w:color="auto"/>
        <w:right w:val="none" w:sz="0" w:space="0" w:color="auto"/>
      </w:divBdr>
    </w:div>
    <w:div w:id="202467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e.habova@mendelu.cz" TargetMode="External"/><Relationship Id="rId5" Type="http://schemas.openxmlformats.org/officeDocument/2006/relationships/webSettings" Target="webSettings.xml"/><Relationship Id="rId10" Type="http://schemas.openxmlformats.org/officeDocument/2006/relationships/hyperlink" Target="mailto:michal.tomsovsky@mendelu.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4.png@01D5E57B.3C41059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0B6F4-1221-4676-9097-3B088BC5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3804</Words>
  <Characters>22450</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Příloha č</vt:lpstr>
    </vt:vector>
  </TitlesOfParts>
  <Company>ATC</Company>
  <LinksUpToDate>false</LinksUpToDate>
  <CharactersWithSpaces>26202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janasad</dc:creator>
  <cp:lastModifiedBy>Lena Mikušová</cp:lastModifiedBy>
  <cp:revision>12</cp:revision>
  <cp:lastPrinted>2019-03-05T12:59:00Z</cp:lastPrinted>
  <dcterms:created xsi:type="dcterms:W3CDTF">2020-07-28T12:35:00Z</dcterms:created>
  <dcterms:modified xsi:type="dcterms:W3CDTF">2020-08-04T17:51:00Z</dcterms:modified>
</cp:coreProperties>
</file>