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D5" w:rsidRDefault="001709D5" w:rsidP="001709D5">
      <w:pPr>
        <w:keepNext/>
        <w:ind w:right="868"/>
        <w:jc w:val="right"/>
        <w:rPr>
          <w:rFonts w:ascii="Times New Roman" w:hAnsi="Times New Roman" w:cs="Arial"/>
          <w:bCs/>
          <w:i/>
          <w:iCs/>
          <w:szCs w:val="28"/>
        </w:rPr>
      </w:pPr>
      <w:r w:rsidRPr="0002535B">
        <w:rPr>
          <w:rFonts w:ascii="Times New Roman" w:hAnsi="Times New Roman" w:cs="Arial"/>
          <w:bCs/>
          <w:i/>
          <w:iCs/>
          <w:szCs w:val="28"/>
        </w:rPr>
        <w:t xml:space="preserve">Příloha č. </w:t>
      </w:r>
      <w:r>
        <w:rPr>
          <w:rFonts w:ascii="Times New Roman" w:hAnsi="Times New Roman" w:cs="Arial"/>
          <w:bCs/>
          <w:i/>
          <w:iCs/>
          <w:szCs w:val="28"/>
        </w:rPr>
        <w:t>B zadávací dokumentace</w:t>
      </w:r>
    </w:p>
    <w:p w:rsidR="001709D5" w:rsidRDefault="001709D5" w:rsidP="00360EBB">
      <w:pPr>
        <w:pStyle w:val="Nadpis2"/>
        <w:numPr>
          <w:ilvl w:val="0"/>
          <w:numId w:val="0"/>
        </w:numPr>
        <w:ind w:left="1080" w:right="283"/>
        <w:jc w:val="center"/>
        <w:rPr>
          <w:sz w:val="32"/>
          <w:szCs w:val="32"/>
        </w:rPr>
      </w:pPr>
    </w:p>
    <w:p w:rsidR="001709D5" w:rsidRPr="00E87C22" w:rsidRDefault="001709D5" w:rsidP="00360EBB">
      <w:pPr>
        <w:pStyle w:val="Nadpis2"/>
        <w:numPr>
          <w:ilvl w:val="0"/>
          <w:numId w:val="0"/>
        </w:numPr>
        <w:ind w:left="1080" w:right="283"/>
        <w:jc w:val="center"/>
        <w:rPr>
          <w:sz w:val="32"/>
          <w:szCs w:val="32"/>
        </w:rPr>
      </w:pPr>
      <w:r w:rsidRPr="00E87C22">
        <w:rPr>
          <w:sz w:val="32"/>
          <w:szCs w:val="32"/>
        </w:rPr>
        <w:t>Čestné prohlášen</w:t>
      </w:r>
      <w:r w:rsidR="00360EBB">
        <w:rPr>
          <w:sz w:val="32"/>
          <w:szCs w:val="32"/>
        </w:rPr>
        <w:t xml:space="preserve">í o splnění základní a profesní </w:t>
      </w:r>
      <w:r w:rsidRPr="00E87C22">
        <w:rPr>
          <w:sz w:val="32"/>
          <w:szCs w:val="32"/>
        </w:rPr>
        <w:t xml:space="preserve">způsobilosti </w:t>
      </w:r>
      <w:r>
        <w:rPr>
          <w:sz w:val="32"/>
          <w:szCs w:val="32"/>
        </w:rPr>
        <w:t>a technické kvalifikace podle zákona č. 134</w:t>
      </w:r>
      <w:r w:rsidRPr="00E87C22">
        <w:rPr>
          <w:sz w:val="32"/>
          <w:szCs w:val="32"/>
        </w:rPr>
        <w:t>/</w:t>
      </w:r>
      <w:r>
        <w:rPr>
          <w:sz w:val="32"/>
          <w:szCs w:val="32"/>
        </w:rPr>
        <w:t>2016</w:t>
      </w:r>
      <w:r w:rsidRPr="00E87C22">
        <w:rPr>
          <w:sz w:val="32"/>
          <w:szCs w:val="32"/>
        </w:rPr>
        <w:t xml:space="preserve"> Sb., o </w:t>
      </w:r>
      <w:r>
        <w:rPr>
          <w:sz w:val="32"/>
          <w:szCs w:val="32"/>
        </w:rPr>
        <w:t>zadávání veřejných zakázek</w:t>
      </w:r>
    </w:p>
    <w:p w:rsidR="001709D5" w:rsidRDefault="001709D5" w:rsidP="00360EBB">
      <w:pPr>
        <w:widowControl w:val="0"/>
        <w:spacing w:before="120"/>
        <w:ind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 veřejnou zakázku zadanou v režimu zjednodušeného podlimitního řízení</w:t>
      </w:r>
    </w:p>
    <w:p w:rsidR="001709D5" w:rsidRPr="002C324F" w:rsidRDefault="001709D5" w:rsidP="00360EBB">
      <w:pPr>
        <w:widowControl w:val="0"/>
        <w:spacing w:before="120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1709D5" w:rsidRPr="00F9685C" w:rsidRDefault="001709D5" w:rsidP="00360EBB">
      <w:pPr>
        <w:widowControl w:val="0"/>
        <w:autoSpaceDE w:val="0"/>
        <w:autoSpaceDN w:val="0"/>
        <w:adjustRightInd w:val="0"/>
        <w:ind w:right="283"/>
        <w:jc w:val="center"/>
        <w:rPr>
          <w:rFonts w:ascii="Times New Roman" w:hAnsi="Times New Roman"/>
          <w:b/>
          <w:sz w:val="32"/>
          <w:szCs w:val="32"/>
        </w:rPr>
      </w:pPr>
      <w:r w:rsidRPr="00F9685C">
        <w:rPr>
          <w:rFonts w:ascii="Times New Roman" w:hAnsi="Times New Roman"/>
          <w:b/>
          <w:sz w:val="32"/>
          <w:szCs w:val="32"/>
        </w:rPr>
        <w:t>„</w:t>
      </w:r>
      <w:r w:rsidR="00360EBB">
        <w:rPr>
          <w:rFonts w:ascii="Times New Roman" w:hAnsi="Times New Roman"/>
          <w:b/>
          <w:sz w:val="32"/>
          <w:szCs w:val="32"/>
        </w:rPr>
        <w:t>Rekonstrukce plynové kotelny tř. Gen. Píky 7</w:t>
      </w:r>
      <w:r w:rsidRPr="00F9685C">
        <w:rPr>
          <w:rFonts w:ascii="Times New Roman" w:hAnsi="Times New Roman"/>
          <w:b/>
          <w:sz w:val="32"/>
          <w:szCs w:val="32"/>
        </w:rPr>
        <w:t>“</w:t>
      </w:r>
    </w:p>
    <w:p w:rsidR="001709D5" w:rsidRPr="002C324F" w:rsidRDefault="001709D5" w:rsidP="00360EBB">
      <w:pPr>
        <w:widowControl w:val="0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1709D5" w:rsidRPr="002C324F" w:rsidRDefault="001709D5" w:rsidP="00360EBB">
      <w:pPr>
        <w:ind w:right="283"/>
        <w:rPr>
          <w:rFonts w:ascii="Times New Roman" w:hAnsi="Times New Roman"/>
          <w:sz w:val="24"/>
          <w:szCs w:val="24"/>
        </w:rPr>
      </w:pPr>
    </w:p>
    <w:p w:rsidR="001709D5" w:rsidRPr="002C324F" w:rsidRDefault="001709D5" w:rsidP="00360EBB">
      <w:pPr>
        <w:ind w:right="283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Společnost: </w:t>
      </w:r>
      <w:r w:rsidR="00360EBB">
        <w:rPr>
          <w:rFonts w:ascii="Times New Roman" w:hAnsi="Times New Roman"/>
          <w:sz w:val="24"/>
          <w:szCs w:val="24"/>
        </w:rPr>
        <w:tab/>
      </w:r>
      <w:r w:rsidRPr="00360EBB">
        <w:rPr>
          <w:rFonts w:ascii="Times New Roman" w:hAnsi="Times New Roman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60EBB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360EBB">
        <w:rPr>
          <w:rFonts w:ascii="Times New Roman" w:hAnsi="Times New Roman"/>
          <w:highlight w:val="yellow"/>
        </w:rPr>
      </w:r>
      <w:r w:rsidRPr="00360EBB">
        <w:rPr>
          <w:rFonts w:ascii="Times New Roman" w:hAnsi="Times New Roman"/>
          <w:highlight w:val="yellow"/>
        </w:rPr>
        <w:fldChar w:fldCharType="separate"/>
      </w:r>
      <w:r w:rsidRPr="00360EBB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360EBB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360EBB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360EBB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360EBB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360EBB">
        <w:rPr>
          <w:rFonts w:ascii="Times New Roman" w:hAnsi="Times New Roman"/>
          <w:highlight w:val="yellow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t xml:space="preserve"> </w:t>
      </w:r>
    </w:p>
    <w:p w:rsidR="001709D5" w:rsidRPr="002C324F" w:rsidRDefault="001709D5" w:rsidP="00360EBB">
      <w:pPr>
        <w:ind w:right="283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se sídlem: </w:t>
      </w:r>
      <w:r w:rsidR="00360EBB">
        <w:rPr>
          <w:rFonts w:ascii="Times New Roman" w:hAnsi="Times New Roman"/>
          <w:sz w:val="24"/>
          <w:szCs w:val="24"/>
        </w:rPr>
        <w:tab/>
      </w:r>
      <w:r w:rsidRPr="00360EBB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60EBB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360EBB">
        <w:rPr>
          <w:rFonts w:ascii="Times New Roman" w:hAnsi="Times New Roman"/>
          <w:sz w:val="24"/>
          <w:szCs w:val="24"/>
          <w:highlight w:val="yellow"/>
        </w:rPr>
      </w:r>
      <w:r w:rsidRPr="00360EBB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360EBB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360EBB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360EBB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360EBB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360EBB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360EBB">
        <w:rPr>
          <w:rFonts w:ascii="Times New Roman" w:hAnsi="Times New Roman"/>
          <w:sz w:val="24"/>
          <w:szCs w:val="24"/>
          <w:highlight w:val="yellow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t xml:space="preserve">, </w:t>
      </w:r>
    </w:p>
    <w:p w:rsidR="001709D5" w:rsidRPr="002C324F" w:rsidRDefault="001709D5" w:rsidP="00360EBB">
      <w:pPr>
        <w:ind w:right="283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IČO: </w:t>
      </w:r>
      <w:r w:rsidR="00360EBB">
        <w:rPr>
          <w:rFonts w:ascii="Times New Roman" w:hAnsi="Times New Roman"/>
          <w:sz w:val="24"/>
          <w:szCs w:val="24"/>
        </w:rPr>
        <w:tab/>
      </w:r>
      <w:r w:rsidR="00360EBB">
        <w:rPr>
          <w:rFonts w:ascii="Times New Roman" w:hAnsi="Times New Roman"/>
          <w:sz w:val="24"/>
          <w:szCs w:val="24"/>
        </w:rPr>
        <w:tab/>
      </w:r>
      <w:r w:rsidRPr="00360EBB">
        <w:rPr>
          <w:rFonts w:ascii="Times New Roman" w:hAnsi="Times New Roman"/>
          <w:highlight w:val="yellow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360EBB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360EBB">
        <w:rPr>
          <w:rFonts w:ascii="Times New Roman" w:hAnsi="Times New Roman"/>
          <w:highlight w:val="yellow"/>
        </w:rPr>
      </w:r>
      <w:r w:rsidRPr="00360EBB">
        <w:rPr>
          <w:rFonts w:ascii="Times New Roman" w:hAnsi="Times New Roman"/>
          <w:highlight w:val="yellow"/>
        </w:rPr>
        <w:fldChar w:fldCharType="separate"/>
      </w:r>
      <w:r w:rsidRPr="00360EBB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360EBB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360EBB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360EBB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360EBB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360EBB">
        <w:rPr>
          <w:rFonts w:ascii="Times New Roman" w:hAnsi="Times New Roman"/>
          <w:highlight w:val="yellow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t xml:space="preserve">, </w:t>
      </w:r>
    </w:p>
    <w:p w:rsidR="001709D5" w:rsidRDefault="001709D5" w:rsidP="00360EBB">
      <w:pPr>
        <w:ind w:right="283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zapsaná v obchodním rejstříku u </w:t>
      </w:r>
      <w:r w:rsidRPr="00360EBB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60EBB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360EBB">
        <w:rPr>
          <w:rFonts w:ascii="Times New Roman" w:hAnsi="Times New Roman"/>
          <w:sz w:val="24"/>
          <w:szCs w:val="24"/>
          <w:highlight w:val="yellow"/>
        </w:rPr>
      </w:r>
      <w:r w:rsidRPr="00360EBB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360EBB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360EBB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360EBB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360EBB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360EBB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360EBB">
        <w:rPr>
          <w:rFonts w:ascii="Times New Roman" w:hAnsi="Times New Roman"/>
          <w:sz w:val="24"/>
          <w:szCs w:val="24"/>
          <w:highlight w:val="yellow"/>
        </w:rPr>
        <w:fldChar w:fldCharType="end"/>
      </w:r>
    </w:p>
    <w:p w:rsidR="00360EBB" w:rsidRPr="002C324F" w:rsidRDefault="00360EBB" w:rsidP="00360EBB">
      <w:pPr>
        <w:ind w:right="283"/>
        <w:rPr>
          <w:rFonts w:ascii="Times New Roman" w:hAnsi="Times New Roman"/>
          <w:sz w:val="24"/>
          <w:szCs w:val="24"/>
        </w:rPr>
      </w:pPr>
    </w:p>
    <w:p w:rsidR="001709D5" w:rsidRDefault="001709D5" w:rsidP="00360EBB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která je </w:t>
      </w:r>
      <w:r>
        <w:rPr>
          <w:rFonts w:ascii="Times New Roman" w:hAnsi="Times New Roman"/>
          <w:sz w:val="24"/>
          <w:szCs w:val="24"/>
        </w:rPr>
        <w:t>dodavatelem</w:t>
      </w:r>
      <w:r w:rsidRPr="002C324F">
        <w:rPr>
          <w:rFonts w:ascii="Times New Roman" w:hAnsi="Times New Roman"/>
          <w:sz w:val="24"/>
          <w:szCs w:val="24"/>
        </w:rPr>
        <w:t xml:space="preserve"> o veřejnou zak</w:t>
      </w:r>
      <w:r w:rsidRPr="002C324F">
        <w:rPr>
          <w:rFonts w:ascii="Times New Roman" w:hAnsi="Times New Roman"/>
        </w:rPr>
        <w:t>ázku „</w:t>
      </w:r>
      <w:r w:rsidR="006E6775">
        <w:rPr>
          <w:rFonts w:ascii="Times New Roman" w:hAnsi="Times New Roman"/>
          <w:bCs/>
          <w:color w:val="000000"/>
        </w:rPr>
        <w:t>Výuková stáj chovu skotu ŠZP Žabčice</w:t>
      </w:r>
      <w:r w:rsidRPr="002C324F">
        <w:rPr>
          <w:rFonts w:ascii="Times New Roman" w:hAnsi="Times New Roman"/>
          <w:i/>
        </w:rPr>
        <w:t>“</w:t>
      </w:r>
      <w:r w:rsidRPr="002C324F">
        <w:rPr>
          <w:rFonts w:ascii="Times New Roman" w:hAnsi="Times New Roman"/>
        </w:rPr>
        <w:t xml:space="preserve"> dle </w:t>
      </w:r>
      <w:r w:rsidRPr="002C324F">
        <w:rPr>
          <w:rFonts w:ascii="Times New Roman" w:hAnsi="Times New Roman"/>
          <w:sz w:val="24"/>
          <w:szCs w:val="24"/>
        </w:rPr>
        <w:t>zadávacích podmínek obsažených ve výzvě k podání nabídky a v zadávací dokumentaci</w:t>
      </w:r>
    </w:p>
    <w:p w:rsidR="00360EBB" w:rsidRPr="002C324F" w:rsidRDefault="00360EBB" w:rsidP="00360EBB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1709D5" w:rsidRPr="002C324F" w:rsidRDefault="001709D5" w:rsidP="00360EBB">
      <w:pPr>
        <w:pStyle w:val="Normalni-Tunnasted"/>
        <w:ind w:right="283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čestně a pravdivě prohlašuje, že:</w:t>
      </w:r>
    </w:p>
    <w:p w:rsidR="001709D5" w:rsidRPr="002C324F" w:rsidRDefault="001709D5" w:rsidP="00360EBB">
      <w:pPr>
        <w:ind w:right="283"/>
        <w:rPr>
          <w:rFonts w:ascii="Times New Roman" w:hAnsi="Times New Roman"/>
          <w:sz w:val="24"/>
          <w:szCs w:val="24"/>
          <w:lang w:eastAsia="cs-CZ"/>
        </w:rPr>
      </w:pPr>
    </w:p>
    <w:p w:rsidR="001709D5" w:rsidRPr="00360EBB" w:rsidRDefault="001709D5" w:rsidP="00360EBB">
      <w:pPr>
        <w:pStyle w:val="Normalni-slovn"/>
        <w:ind w:right="284"/>
        <w:rPr>
          <w:rFonts w:ascii="Times New Roman" w:hAnsi="Times New Roman"/>
          <w:sz w:val="24"/>
        </w:rPr>
      </w:pPr>
      <w:proofErr w:type="gramStart"/>
      <w:r w:rsidRPr="00360EBB">
        <w:rPr>
          <w:rFonts w:ascii="Times New Roman" w:hAnsi="Times New Roman"/>
          <w:sz w:val="24"/>
        </w:rPr>
        <w:t>se</w:t>
      </w:r>
      <w:proofErr w:type="gramEnd"/>
      <w:r w:rsidRPr="00360EBB">
        <w:rPr>
          <w:rFonts w:ascii="Times New Roman" w:hAnsi="Times New Roman"/>
          <w:sz w:val="24"/>
        </w:rPr>
        <w:t xml:space="preserve"> podrobně </w:t>
      </w:r>
      <w:proofErr w:type="gramStart"/>
      <w:r w:rsidRPr="00360EBB">
        <w:rPr>
          <w:rFonts w:ascii="Times New Roman" w:hAnsi="Times New Roman"/>
          <w:sz w:val="24"/>
        </w:rPr>
        <w:t>seznámila</w:t>
      </w:r>
      <w:proofErr w:type="gramEnd"/>
      <w:r w:rsidRPr="00360EBB">
        <w:rPr>
          <w:rFonts w:ascii="Times New Roman" w:hAnsi="Times New Roman"/>
          <w:sz w:val="24"/>
        </w:rPr>
        <w:t xml:space="preserve"> se zadávací dokumentaci včetně jejich příloh,</w:t>
      </w:r>
    </w:p>
    <w:p w:rsidR="001709D5" w:rsidRPr="00F35DC1" w:rsidRDefault="001709D5" w:rsidP="00360EBB">
      <w:pPr>
        <w:pStyle w:val="Normalni-slovn"/>
        <w:ind w:left="363" w:right="284" w:hanging="357"/>
        <w:rPr>
          <w:rFonts w:ascii="Times New Roman" w:hAnsi="Times New Roman"/>
          <w:sz w:val="24"/>
        </w:rPr>
      </w:pPr>
      <w:r w:rsidRPr="002C324F">
        <w:rPr>
          <w:rFonts w:ascii="Times New Roman" w:hAnsi="Times New Roman"/>
          <w:sz w:val="24"/>
        </w:rPr>
        <w:t xml:space="preserve">při zpracování nabídky přihlédla ke všem informacím a okolnostem významným pro prokázání kvalifikace, </w:t>
      </w:r>
    </w:p>
    <w:p w:rsidR="001709D5" w:rsidRDefault="001709D5" w:rsidP="00360EBB">
      <w:pPr>
        <w:pStyle w:val="Normalni-slovn"/>
        <w:ind w:left="363" w:right="284" w:hanging="357"/>
        <w:rPr>
          <w:rFonts w:ascii="Times New Roman" w:hAnsi="Times New Roman"/>
          <w:sz w:val="24"/>
        </w:rPr>
      </w:pPr>
      <w:r w:rsidRPr="002C324F">
        <w:rPr>
          <w:rFonts w:ascii="Times New Roman" w:hAnsi="Times New Roman"/>
          <w:b/>
          <w:sz w:val="24"/>
        </w:rPr>
        <w:t xml:space="preserve">splňuje </w:t>
      </w:r>
      <w:r>
        <w:rPr>
          <w:rFonts w:ascii="Times New Roman" w:hAnsi="Times New Roman"/>
          <w:b/>
          <w:sz w:val="24"/>
        </w:rPr>
        <w:t>požadavky na prokázání základní způsobilosti</w:t>
      </w:r>
      <w:r w:rsidRPr="002C324F">
        <w:rPr>
          <w:rFonts w:ascii="Times New Roman" w:hAnsi="Times New Roman"/>
          <w:sz w:val="24"/>
        </w:rPr>
        <w:t xml:space="preserve"> uvedené v § </w:t>
      </w:r>
      <w:r>
        <w:rPr>
          <w:rFonts w:ascii="Times New Roman" w:hAnsi="Times New Roman"/>
          <w:sz w:val="24"/>
        </w:rPr>
        <w:t>74</w:t>
      </w:r>
      <w:r w:rsidRPr="002C324F">
        <w:rPr>
          <w:rFonts w:ascii="Times New Roman" w:hAnsi="Times New Roman"/>
          <w:sz w:val="24"/>
        </w:rPr>
        <w:t xml:space="preserve"> zákona č. </w:t>
      </w:r>
      <w:r>
        <w:rPr>
          <w:rFonts w:ascii="Times New Roman" w:hAnsi="Times New Roman"/>
          <w:sz w:val="24"/>
        </w:rPr>
        <w:t>134</w:t>
      </w:r>
      <w:r w:rsidRPr="002C324F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2016</w:t>
      </w:r>
      <w:r w:rsidRPr="002C324F">
        <w:rPr>
          <w:rFonts w:ascii="Times New Roman" w:hAnsi="Times New Roman"/>
          <w:sz w:val="24"/>
        </w:rPr>
        <w:t xml:space="preserve"> Sb., o </w:t>
      </w:r>
      <w:r>
        <w:rPr>
          <w:rFonts w:ascii="Times New Roman" w:hAnsi="Times New Roman"/>
          <w:sz w:val="24"/>
        </w:rPr>
        <w:t>zadávání veřejných zakázek</w:t>
      </w:r>
      <w:r w:rsidRPr="002C324F">
        <w:rPr>
          <w:rFonts w:ascii="Times New Roman" w:hAnsi="Times New Roman"/>
          <w:sz w:val="24"/>
        </w:rPr>
        <w:t>, ve znění pozdějších předpisů (dále také jen „zákon“)</w:t>
      </w:r>
      <w:r w:rsidR="00A8137B">
        <w:rPr>
          <w:rFonts w:ascii="Times New Roman" w:hAnsi="Times New Roman"/>
          <w:sz w:val="24"/>
        </w:rPr>
        <w:t xml:space="preserve"> a je schopna předložit doklady podle § 75 zákona</w:t>
      </w:r>
      <w:r w:rsidR="00AB7F46">
        <w:rPr>
          <w:rFonts w:ascii="Times New Roman" w:hAnsi="Times New Roman"/>
          <w:sz w:val="24"/>
        </w:rPr>
        <w:t>.</w:t>
      </w:r>
    </w:p>
    <w:p w:rsidR="00AB7F46" w:rsidRPr="00AB7F46" w:rsidRDefault="00AB7F46" w:rsidP="00360EBB">
      <w:pPr>
        <w:pStyle w:val="Normalni-slovn"/>
        <w:numPr>
          <w:ilvl w:val="0"/>
          <w:numId w:val="0"/>
        </w:numPr>
        <w:spacing w:after="0"/>
        <w:ind w:left="360" w:right="283"/>
        <w:rPr>
          <w:rFonts w:ascii="Times New Roman" w:hAnsi="Times New Roman"/>
          <w:szCs w:val="22"/>
        </w:rPr>
      </w:pPr>
      <w:proofErr w:type="gramStart"/>
      <w:r w:rsidRPr="00AB7F46">
        <w:rPr>
          <w:rFonts w:ascii="Times New Roman" w:hAnsi="Times New Roman"/>
          <w:szCs w:val="22"/>
        </w:rPr>
        <w:t>Způsobilým</w:t>
      </w:r>
      <w:proofErr w:type="gramEnd"/>
      <w:r w:rsidRPr="00AB7F46">
        <w:rPr>
          <w:rFonts w:ascii="Times New Roman" w:hAnsi="Times New Roman"/>
          <w:szCs w:val="22"/>
        </w:rPr>
        <w:t xml:space="preserve"> není dodavatel, </w:t>
      </w:r>
      <w:proofErr w:type="gramStart"/>
      <w:r w:rsidRPr="00AB7F46">
        <w:rPr>
          <w:rFonts w:ascii="Times New Roman" w:hAnsi="Times New Roman"/>
          <w:szCs w:val="22"/>
        </w:rPr>
        <w:t>který:</w:t>
      </w:r>
      <w:proofErr w:type="gramEnd"/>
    </w:p>
    <w:p w:rsidR="00AB7F46" w:rsidRPr="00AB7F46" w:rsidRDefault="00AB7F46" w:rsidP="00360EBB">
      <w:pPr>
        <w:pStyle w:val="Normalni-slovn"/>
        <w:numPr>
          <w:ilvl w:val="0"/>
          <w:numId w:val="0"/>
        </w:numPr>
        <w:tabs>
          <w:tab w:val="clear" w:pos="360"/>
        </w:tabs>
        <w:ind w:left="357" w:right="284"/>
        <w:rPr>
          <w:rFonts w:ascii="Times New Roman" w:hAnsi="Times New Roman"/>
          <w:szCs w:val="22"/>
        </w:rPr>
      </w:pPr>
      <w:r w:rsidRPr="00AB7F46">
        <w:rPr>
          <w:rFonts w:ascii="Times New Roman" w:hAnsi="Times New Roman"/>
          <w:szCs w:val="22"/>
        </w:rPr>
        <w:t xml:space="preserve">a) byl v zemi svého sídla v posledních 5 letech před zahájením zadávacího řízení pravomocně odsouzen pro trestný čin uvedený v příloze </w:t>
      </w:r>
      <w:proofErr w:type="gramStart"/>
      <w:r w:rsidRPr="00AB7F46">
        <w:rPr>
          <w:rFonts w:ascii="Times New Roman" w:hAnsi="Times New Roman"/>
          <w:szCs w:val="22"/>
        </w:rPr>
        <w:t>č. 3 zákona</w:t>
      </w:r>
      <w:proofErr w:type="gramEnd"/>
      <w:r w:rsidRPr="00AB7F46">
        <w:rPr>
          <w:rFonts w:ascii="Times New Roman" w:hAnsi="Times New Roman"/>
          <w:szCs w:val="22"/>
        </w:rPr>
        <w:t xml:space="preserve"> nebo obdobný trestný čin podle právního řádu země sídla dodavatele; k zahlazeným odsouzením se nepřihlíží,</w:t>
      </w:r>
    </w:p>
    <w:p w:rsidR="00AB7F46" w:rsidRPr="00AB7F46" w:rsidRDefault="00AB7F46" w:rsidP="00360EBB">
      <w:pPr>
        <w:pStyle w:val="Normalni-slovn"/>
        <w:numPr>
          <w:ilvl w:val="0"/>
          <w:numId w:val="0"/>
        </w:numPr>
        <w:ind w:left="357" w:right="284"/>
        <w:rPr>
          <w:rFonts w:ascii="Times New Roman" w:hAnsi="Times New Roman"/>
          <w:szCs w:val="22"/>
        </w:rPr>
      </w:pPr>
      <w:r w:rsidRPr="00AB7F46">
        <w:rPr>
          <w:rFonts w:ascii="Times New Roman" w:hAnsi="Times New Roman"/>
          <w:szCs w:val="22"/>
        </w:rPr>
        <w:t>b) má v České republice nebo v zemi svého sídla v evidenci daní zachycen splatný daňový nedoplatek,</w:t>
      </w:r>
    </w:p>
    <w:p w:rsidR="00AB7F46" w:rsidRPr="00AB7F46" w:rsidRDefault="00AB7F46" w:rsidP="00360EBB">
      <w:pPr>
        <w:pStyle w:val="Normalni-slovn"/>
        <w:numPr>
          <w:ilvl w:val="0"/>
          <w:numId w:val="0"/>
        </w:numPr>
        <w:ind w:left="357" w:right="284"/>
        <w:rPr>
          <w:rFonts w:ascii="Times New Roman" w:hAnsi="Times New Roman"/>
          <w:szCs w:val="22"/>
        </w:rPr>
      </w:pPr>
      <w:r w:rsidRPr="00AB7F46">
        <w:rPr>
          <w:rFonts w:ascii="Times New Roman" w:hAnsi="Times New Roman"/>
          <w:szCs w:val="22"/>
        </w:rPr>
        <w:t>c) má v České republice nebo v zemi svého sídla splatný nedoplatek na pojistném nebo na penále na veřejné zdravotní pojištění,</w:t>
      </w:r>
    </w:p>
    <w:p w:rsidR="00AB7F46" w:rsidRPr="00AB7F46" w:rsidRDefault="00AB7F46" w:rsidP="00360EBB">
      <w:pPr>
        <w:pStyle w:val="Normalni-slovn"/>
        <w:numPr>
          <w:ilvl w:val="0"/>
          <w:numId w:val="0"/>
        </w:numPr>
        <w:ind w:left="357" w:right="284"/>
        <w:rPr>
          <w:rFonts w:ascii="Times New Roman" w:hAnsi="Times New Roman"/>
          <w:szCs w:val="22"/>
        </w:rPr>
      </w:pPr>
      <w:r w:rsidRPr="00AB7F46">
        <w:rPr>
          <w:rFonts w:ascii="Times New Roman" w:hAnsi="Times New Roman"/>
          <w:szCs w:val="22"/>
        </w:rPr>
        <w:t>d) má v České republice nebo v zemi svého sídla splatný nedoplatek na pojistném nebo na penále na sociální zabezpečení a příspěvku na státní politiku zaměstnanosti,</w:t>
      </w:r>
    </w:p>
    <w:p w:rsidR="00AB7F46" w:rsidRPr="00AB7F46" w:rsidRDefault="00AB7F46" w:rsidP="00360EBB">
      <w:pPr>
        <w:pStyle w:val="Normalni-slovn"/>
        <w:numPr>
          <w:ilvl w:val="0"/>
          <w:numId w:val="0"/>
        </w:numPr>
        <w:ind w:left="357" w:right="284"/>
        <w:rPr>
          <w:rFonts w:ascii="Times New Roman" w:hAnsi="Times New Roman"/>
          <w:szCs w:val="22"/>
        </w:rPr>
      </w:pPr>
      <w:r w:rsidRPr="00AB7F46">
        <w:rPr>
          <w:rFonts w:ascii="Times New Roman" w:hAnsi="Times New Roman"/>
          <w:szCs w:val="22"/>
        </w:rPr>
        <w:t xml:space="preserve">e) je v likvidaci, proti </w:t>
      </w:r>
      <w:proofErr w:type="gramStart"/>
      <w:r w:rsidRPr="00AB7F46">
        <w:rPr>
          <w:rFonts w:ascii="Times New Roman" w:hAnsi="Times New Roman"/>
          <w:szCs w:val="22"/>
        </w:rPr>
        <w:t>němuž</w:t>
      </w:r>
      <w:proofErr w:type="gramEnd"/>
      <w:r w:rsidRPr="00AB7F46">
        <w:rPr>
          <w:rFonts w:ascii="Times New Roman" w:hAnsi="Times New Roman"/>
          <w:szCs w:val="22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AB7F46" w:rsidRPr="00AB7F46" w:rsidRDefault="00AB7F46" w:rsidP="00360EBB">
      <w:pPr>
        <w:pStyle w:val="Normalni-slovn"/>
        <w:numPr>
          <w:ilvl w:val="0"/>
          <w:numId w:val="0"/>
        </w:numPr>
        <w:ind w:left="357" w:right="284"/>
        <w:rPr>
          <w:rFonts w:ascii="Times New Roman" w:hAnsi="Times New Roman"/>
          <w:szCs w:val="22"/>
        </w:rPr>
      </w:pPr>
      <w:r w:rsidRPr="00AB7F46">
        <w:rPr>
          <w:rFonts w:ascii="Times New Roman" w:hAnsi="Times New Roman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</w:t>
      </w:r>
    </w:p>
    <w:p w:rsidR="00AB7F46" w:rsidRPr="00AB7F46" w:rsidRDefault="00AB7F46" w:rsidP="00360EBB">
      <w:pPr>
        <w:pStyle w:val="Normalni-slovn"/>
        <w:numPr>
          <w:ilvl w:val="0"/>
          <w:numId w:val="0"/>
        </w:numPr>
        <w:ind w:left="357" w:right="284"/>
        <w:rPr>
          <w:rFonts w:ascii="Times New Roman" w:hAnsi="Times New Roman"/>
          <w:szCs w:val="22"/>
        </w:rPr>
      </w:pPr>
      <w:r w:rsidRPr="00AB7F46">
        <w:rPr>
          <w:rFonts w:ascii="Times New Roman" w:hAnsi="Times New Roman"/>
          <w:szCs w:val="22"/>
        </w:rPr>
        <w:t>a) tato právnická osoba,</w:t>
      </w:r>
    </w:p>
    <w:p w:rsidR="00AB7F46" w:rsidRPr="00AB7F46" w:rsidRDefault="00AB7F46" w:rsidP="00360EBB">
      <w:pPr>
        <w:pStyle w:val="Normalni-slovn"/>
        <w:numPr>
          <w:ilvl w:val="0"/>
          <w:numId w:val="0"/>
        </w:numPr>
        <w:ind w:left="357" w:right="284"/>
        <w:rPr>
          <w:rFonts w:ascii="Times New Roman" w:hAnsi="Times New Roman"/>
          <w:szCs w:val="22"/>
        </w:rPr>
      </w:pPr>
      <w:r w:rsidRPr="00AB7F46">
        <w:rPr>
          <w:rFonts w:ascii="Times New Roman" w:hAnsi="Times New Roman"/>
          <w:szCs w:val="22"/>
        </w:rPr>
        <w:t>b) každý člen statutárního orgánu této právnické osoby a</w:t>
      </w:r>
    </w:p>
    <w:p w:rsidR="00AB7F46" w:rsidRPr="00AB7F46" w:rsidRDefault="00AB7F46" w:rsidP="00360EBB">
      <w:pPr>
        <w:pStyle w:val="Normalni-slovn"/>
        <w:numPr>
          <w:ilvl w:val="0"/>
          <w:numId w:val="0"/>
        </w:numPr>
        <w:ind w:left="357" w:right="284"/>
        <w:rPr>
          <w:rFonts w:ascii="Times New Roman" w:hAnsi="Times New Roman"/>
          <w:szCs w:val="22"/>
        </w:rPr>
      </w:pPr>
      <w:r w:rsidRPr="00AB7F46">
        <w:rPr>
          <w:rFonts w:ascii="Times New Roman" w:hAnsi="Times New Roman"/>
          <w:szCs w:val="22"/>
        </w:rPr>
        <w:lastRenderedPageBreak/>
        <w:t>c) osoba zastupující tuto právnickou osobu v statutárním orgánu dodavatele.</w:t>
      </w:r>
    </w:p>
    <w:p w:rsidR="00AB7F46" w:rsidRPr="00AB7F46" w:rsidRDefault="00AB7F46" w:rsidP="00360EBB">
      <w:pPr>
        <w:pStyle w:val="Normalni-slovn"/>
        <w:numPr>
          <w:ilvl w:val="0"/>
          <w:numId w:val="0"/>
        </w:numPr>
        <w:ind w:left="357" w:right="284"/>
        <w:rPr>
          <w:rFonts w:ascii="Times New Roman" w:hAnsi="Times New Roman"/>
          <w:szCs w:val="22"/>
        </w:rPr>
      </w:pPr>
      <w:r w:rsidRPr="00AB7F46">
        <w:rPr>
          <w:rFonts w:ascii="Times New Roman" w:hAnsi="Times New Roman"/>
          <w:szCs w:val="22"/>
        </w:rPr>
        <w:t>Účastní-li se výběrového řízení pobočka závodu:</w:t>
      </w:r>
    </w:p>
    <w:p w:rsidR="00AB7F46" w:rsidRPr="00AB7F46" w:rsidRDefault="00AB7F46" w:rsidP="00360EBB">
      <w:pPr>
        <w:pStyle w:val="Normalni-slovn"/>
        <w:numPr>
          <w:ilvl w:val="0"/>
          <w:numId w:val="0"/>
        </w:numPr>
        <w:ind w:left="357" w:right="284"/>
        <w:rPr>
          <w:rFonts w:ascii="Times New Roman" w:hAnsi="Times New Roman"/>
          <w:szCs w:val="22"/>
        </w:rPr>
      </w:pPr>
      <w:r w:rsidRPr="00AB7F46">
        <w:rPr>
          <w:rFonts w:ascii="Times New Roman" w:hAnsi="Times New Roman"/>
          <w:szCs w:val="22"/>
        </w:rPr>
        <w:t>a) zahraniční právnické osoby, musí podmínku podle odstavce 1 písm. a) splňovat tato právnická osoba a vedoucí pobočky závodu,</w:t>
      </w:r>
    </w:p>
    <w:p w:rsidR="00AB7F46" w:rsidRPr="00AB7F46" w:rsidRDefault="00AB7F46" w:rsidP="00360EBB">
      <w:pPr>
        <w:pStyle w:val="Normalni-slovn"/>
        <w:numPr>
          <w:ilvl w:val="0"/>
          <w:numId w:val="0"/>
        </w:numPr>
        <w:ind w:left="357" w:right="284"/>
        <w:rPr>
          <w:rFonts w:ascii="Times New Roman" w:hAnsi="Times New Roman"/>
          <w:szCs w:val="22"/>
        </w:rPr>
      </w:pPr>
      <w:r w:rsidRPr="00AB7F46">
        <w:rPr>
          <w:rFonts w:ascii="Times New Roman" w:hAnsi="Times New Roman"/>
          <w:szCs w:val="22"/>
        </w:rPr>
        <w:t>b) české právnické osoby, musí podmínku podle odstavce 1 písm. a) splňovat osoby uvedené v odstavci 2 a vedoucí pobočky závodu.</w:t>
      </w:r>
    </w:p>
    <w:p w:rsidR="00AB7F46" w:rsidRPr="00AB7F46" w:rsidRDefault="00AB7F46" w:rsidP="00360EBB">
      <w:pPr>
        <w:pStyle w:val="Normalni-slovn"/>
        <w:numPr>
          <w:ilvl w:val="0"/>
          <w:numId w:val="0"/>
        </w:numPr>
        <w:ind w:left="357" w:right="284"/>
        <w:rPr>
          <w:rFonts w:ascii="Times New Roman" w:hAnsi="Times New Roman"/>
          <w:szCs w:val="22"/>
        </w:rPr>
      </w:pPr>
    </w:p>
    <w:p w:rsidR="00AB7F46" w:rsidRPr="00AB7F46" w:rsidRDefault="00AB7F46" w:rsidP="00360EBB">
      <w:pPr>
        <w:pStyle w:val="Normalni-slovn"/>
        <w:numPr>
          <w:ilvl w:val="0"/>
          <w:numId w:val="0"/>
        </w:numPr>
        <w:ind w:left="357" w:right="284"/>
        <w:rPr>
          <w:rFonts w:ascii="Times New Roman" w:hAnsi="Times New Roman"/>
          <w:szCs w:val="22"/>
        </w:rPr>
      </w:pPr>
      <w:r w:rsidRPr="00AB7F46">
        <w:rPr>
          <w:rFonts w:ascii="Times New Roman" w:hAnsi="Times New Roman"/>
          <w:szCs w:val="22"/>
        </w:rPr>
        <w:t>Dodavatel dále prohlašuje, že je v případě výzvy zadavatele schopný doložit splnění podmínek základní způsobilosti ve vztahu k České republice předložením</w:t>
      </w:r>
    </w:p>
    <w:p w:rsidR="00AB7F46" w:rsidRPr="00AB7F46" w:rsidRDefault="00AB7F46" w:rsidP="00360EBB">
      <w:pPr>
        <w:pStyle w:val="Normalni-slovn"/>
        <w:numPr>
          <w:ilvl w:val="0"/>
          <w:numId w:val="0"/>
        </w:numPr>
        <w:ind w:left="357" w:right="284"/>
        <w:rPr>
          <w:rFonts w:ascii="Times New Roman" w:hAnsi="Times New Roman"/>
          <w:szCs w:val="22"/>
        </w:rPr>
      </w:pPr>
      <w:r w:rsidRPr="00AB7F46">
        <w:rPr>
          <w:rFonts w:ascii="Times New Roman" w:hAnsi="Times New Roman"/>
          <w:szCs w:val="22"/>
        </w:rPr>
        <w:t>a) výpisu z evidence Rejstříku trestů ve vztahu k § 74 odst. 1 písm. a),</w:t>
      </w:r>
    </w:p>
    <w:p w:rsidR="00AB7F46" w:rsidRPr="00AB7F46" w:rsidRDefault="00AB7F46" w:rsidP="00360EBB">
      <w:pPr>
        <w:pStyle w:val="Normalni-slovn"/>
        <w:numPr>
          <w:ilvl w:val="0"/>
          <w:numId w:val="0"/>
        </w:numPr>
        <w:ind w:left="357" w:right="284"/>
        <w:rPr>
          <w:rFonts w:ascii="Times New Roman" w:hAnsi="Times New Roman"/>
          <w:szCs w:val="22"/>
        </w:rPr>
      </w:pPr>
      <w:r w:rsidRPr="00AB7F46">
        <w:rPr>
          <w:rFonts w:ascii="Times New Roman" w:hAnsi="Times New Roman"/>
          <w:szCs w:val="22"/>
        </w:rPr>
        <w:t>b) potvrzení příslušného finančního úřadu ve vztahu k § 74 odst. 1 písm. b),</w:t>
      </w:r>
    </w:p>
    <w:p w:rsidR="00AB7F46" w:rsidRPr="00AB7F46" w:rsidRDefault="00AB7F46" w:rsidP="00360EBB">
      <w:pPr>
        <w:pStyle w:val="Normalni-slovn"/>
        <w:numPr>
          <w:ilvl w:val="0"/>
          <w:numId w:val="0"/>
        </w:numPr>
        <w:ind w:left="357" w:right="284"/>
        <w:rPr>
          <w:rFonts w:ascii="Times New Roman" w:hAnsi="Times New Roman"/>
          <w:szCs w:val="22"/>
        </w:rPr>
      </w:pPr>
      <w:r w:rsidRPr="00AB7F46">
        <w:rPr>
          <w:rFonts w:ascii="Times New Roman" w:hAnsi="Times New Roman"/>
          <w:szCs w:val="22"/>
        </w:rPr>
        <w:t>c) písemného čestného prohlášení ve vztahu ke spotřební dani ve vztahu k § 74 odst. 1 písm. b),</w:t>
      </w:r>
    </w:p>
    <w:p w:rsidR="00AB7F46" w:rsidRPr="00AB7F46" w:rsidRDefault="00AB7F46" w:rsidP="00360EBB">
      <w:pPr>
        <w:pStyle w:val="Normalni-slovn"/>
        <w:numPr>
          <w:ilvl w:val="0"/>
          <w:numId w:val="0"/>
        </w:numPr>
        <w:ind w:left="357" w:right="284"/>
        <w:rPr>
          <w:rFonts w:ascii="Times New Roman" w:hAnsi="Times New Roman"/>
          <w:szCs w:val="22"/>
        </w:rPr>
      </w:pPr>
      <w:r w:rsidRPr="00AB7F46">
        <w:rPr>
          <w:rFonts w:ascii="Times New Roman" w:hAnsi="Times New Roman"/>
          <w:szCs w:val="22"/>
        </w:rPr>
        <w:t>d) písemného čestného prohlášení ve vztahu k § 74 odst. 1 písm. c),</w:t>
      </w:r>
    </w:p>
    <w:p w:rsidR="00AB7F46" w:rsidRPr="00AB7F46" w:rsidRDefault="00AB7F46" w:rsidP="00360EBB">
      <w:pPr>
        <w:pStyle w:val="Normalni-slovn"/>
        <w:numPr>
          <w:ilvl w:val="0"/>
          <w:numId w:val="0"/>
        </w:numPr>
        <w:ind w:left="357" w:right="284"/>
        <w:rPr>
          <w:rFonts w:ascii="Times New Roman" w:hAnsi="Times New Roman"/>
          <w:szCs w:val="22"/>
        </w:rPr>
      </w:pPr>
      <w:r w:rsidRPr="00AB7F46">
        <w:rPr>
          <w:rFonts w:ascii="Times New Roman" w:hAnsi="Times New Roman"/>
          <w:szCs w:val="22"/>
        </w:rPr>
        <w:t>e) potvrzení příslušné okresní správy sociálního zabezpečení ve vztahu k § 74 odst. 1 písm. d),</w:t>
      </w:r>
    </w:p>
    <w:p w:rsidR="00AB7F46" w:rsidRPr="00AB7F46" w:rsidRDefault="00AB7F46" w:rsidP="00360EBB">
      <w:pPr>
        <w:pStyle w:val="Normalni-slovn"/>
        <w:numPr>
          <w:ilvl w:val="0"/>
          <w:numId w:val="0"/>
        </w:numPr>
        <w:ind w:left="357" w:right="284"/>
        <w:rPr>
          <w:rFonts w:ascii="Times New Roman" w:hAnsi="Times New Roman"/>
          <w:szCs w:val="22"/>
        </w:rPr>
      </w:pPr>
      <w:r w:rsidRPr="00AB7F46">
        <w:rPr>
          <w:rFonts w:ascii="Times New Roman" w:hAnsi="Times New Roman"/>
          <w:szCs w:val="22"/>
        </w:rPr>
        <w:t>f) výpisu z obchodního rejstříku, nebo předložením písemného čestného prohlášení v případě, že není v obchodním rejstříku zapsán, ve vztahu k § 74 odst. 1 písm. e).</w:t>
      </w:r>
    </w:p>
    <w:p w:rsidR="00AB7F46" w:rsidRPr="00F35DC1" w:rsidRDefault="00AB7F46" w:rsidP="00360EBB">
      <w:pPr>
        <w:pStyle w:val="Normalni-slovn"/>
        <w:numPr>
          <w:ilvl w:val="0"/>
          <w:numId w:val="0"/>
        </w:numPr>
        <w:spacing w:after="0"/>
        <w:ind w:left="357" w:right="284"/>
        <w:rPr>
          <w:rFonts w:ascii="Times New Roman" w:hAnsi="Times New Roman"/>
          <w:sz w:val="24"/>
        </w:rPr>
      </w:pPr>
    </w:p>
    <w:p w:rsidR="001709D5" w:rsidRPr="002C324F" w:rsidRDefault="001709D5" w:rsidP="00360EBB">
      <w:pPr>
        <w:pStyle w:val="Normalni-slovn"/>
        <w:spacing w:after="0"/>
        <w:ind w:left="363" w:right="284" w:hanging="357"/>
        <w:rPr>
          <w:rFonts w:ascii="Times New Roman" w:hAnsi="Times New Roman"/>
          <w:sz w:val="24"/>
        </w:rPr>
      </w:pPr>
      <w:r w:rsidRPr="002C324F">
        <w:rPr>
          <w:rFonts w:ascii="Times New Roman" w:hAnsi="Times New Roman"/>
          <w:b/>
          <w:sz w:val="24"/>
        </w:rPr>
        <w:t xml:space="preserve">splňuje </w:t>
      </w:r>
      <w:r>
        <w:rPr>
          <w:rFonts w:ascii="Times New Roman" w:hAnsi="Times New Roman"/>
          <w:b/>
          <w:sz w:val="24"/>
        </w:rPr>
        <w:t>požadavky na prokázání profesní způsobilosti</w:t>
      </w:r>
      <w:r w:rsidRPr="002C324F">
        <w:rPr>
          <w:rFonts w:ascii="Times New Roman" w:hAnsi="Times New Roman"/>
          <w:sz w:val="24"/>
        </w:rPr>
        <w:t xml:space="preserve"> uvedené v § </w:t>
      </w:r>
      <w:r>
        <w:rPr>
          <w:rFonts w:ascii="Times New Roman" w:hAnsi="Times New Roman"/>
          <w:sz w:val="24"/>
        </w:rPr>
        <w:t>77</w:t>
      </w:r>
      <w:r w:rsidRPr="002C324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odst. 1</w:t>
      </w:r>
      <w:r w:rsidR="00A8137B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2a)</w:t>
      </w:r>
      <w:r w:rsidR="00A8137B">
        <w:rPr>
          <w:rFonts w:ascii="Times New Roman" w:hAnsi="Times New Roman"/>
          <w:sz w:val="24"/>
        </w:rPr>
        <w:t xml:space="preserve"> a 2c)</w:t>
      </w:r>
      <w:r>
        <w:rPr>
          <w:rFonts w:ascii="Times New Roman" w:hAnsi="Times New Roman"/>
          <w:sz w:val="24"/>
        </w:rPr>
        <w:t xml:space="preserve"> </w:t>
      </w:r>
      <w:r w:rsidRPr="002C324F">
        <w:rPr>
          <w:rFonts w:ascii="Times New Roman" w:hAnsi="Times New Roman"/>
          <w:sz w:val="24"/>
        </w:rPr>
        <w:t xml:space="preserve">zákona; tj. je schopna zadavateli předložit: </w:t>
      </w:r>
    </w:p>
    <w:p w:rsidR="001709D5" w:rsidRDefault="001709D5" w:rsidP="00360EBB">
      <w:pPr>
        <w:pStyle w:val="Nadpis3"/>
        <w:keepNext w:val="0"/>
        <w:numPr>
          <w:ilvl w:val="0"/>
          <w:numId w:val="3"/>
        </w:numPr>
        <w:ind w:right="283" w:hanging="357"/>
        <w:rPr>
          <w:rFonts w:ascii="Times New Roman" w:hAnsi="Times New Roman"/>
          <w:sz w:val="24"/>
        </w:rPr>
      </w:pPr>
      <w:r w:rsidRPr="002C324F">
        <w:rPr>
          <w:rFonts w:ascii="Times New Roman" w:hAnsi="Times New Roman"/>
          <w:sz w:val="24"/>
        </w:rPr>
        <w:t xml:space="preserve">výpis z obchodního rejstříku či výpis z jiné obdobné evidence, pokud </w:t>
      </w:r>
      <w:r>
        <w:rPr>
          <w:rFonts w:ascii="Times New Roman" w:hAnsi="Times New Roman"/>
          <w:sz w:val="24"/>
        </w:rPr>
        <w:t>jiný právní předpis zápis do takové evidence vyžaduje,</w:t>
      </w:r>
    </w:p>
    <w:p w:rsidR="001709D5" w:rsidRDefault="001709D5" w:rsidP="00360EBB">
      <w:pPr>
        <w:pStyle w:val="Nadpis3"/>
        <w:keepNext w:val="0"/>
        <w:numPr>
          <w:ilvl w:val="0"/>
          <w:numId w:val="3"/>
        </w:numPr>
        <w:ind w:right="283" w:hanging="357"/>
        <w:rPr>
          <w:rFonts w:ascii="Times New Roman" w:hAnsi="Times New Roman" w:cs="Times New Roman"/>
          <w:sz w:val="24"/>
        </w:rPr>
      </w:pPr>
      <w:r w:rsidRPr="004E7EB7">
        <w:rPr>
          <w:rFonts w:ascii="Times New Roman" w:hAnsi="Times New Roman" w:cs="Times New Roman"/>
          <w:sz w:val="24"/>
        </w:rPr>
        <w:t>doklad o oprávnění k podnikání v rozsahu odpovídajícímu předmětu veřejné zakázky (provádění staveb, jejich změn a odstraňování)</w:t>
      </w:r>
      <w:r>
        <w:rPr>
          <w:rFonts w:ascii="Times New Roman" w:hAnsi="Times New Roman" w:cs="Times New Roman"/>
          <w:sz w:val="24"/>
        </w:rPr>
        <w:t>,</w:t>
      </w:r>
    </w:p>
    <w:p w:rsidR="00A8137B" w:rsidRPr="00A8137B" w:rsidRDefault="00A8137B" w:rsidP="00360EBB">
      <w:pPr>
        <w:numPr>
          <w:ilvl w:val="0"/>
          <w:numId w:val="3"/>
        </w:numPr>
        <w:ind w:left="714" w:right="283" w:hanging="357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A8137B">
        <w:rPr>
          <w:rFonts w:ascii="Times New Roman" w:hAnsi="Times New Roman"/>
          <w:b/>
          <w:bCs/>
          <w:iCs/>
          <w:sz w:val="24"/>
          <w:szCs w:val="24"/>
        </w:rPr>
        <w:t xml:space="preserve">doklad o odborné způsobilosti </w:t>
      </w:r>
      <w:r w:rsidR="002A050E">
        <w:rPr>
          <w:rFonts w:ascii="Times New Roman" w:hAnsi="Times New Roman"/>
          <w:b/>
          <w:bCs/>
          <w:iCs/>
          <w:sz w:val="24"/>
          <w:szCs w:val="24"/>
        </w:rPr>
        <w:t>osoby</w:t>
      </w:r>
      <w:r w:rsidRPr="00A8137B">
        <w:rPr>
          <w:rFonts w:ascii="Times New Roman" w:hAnsi="Times New Roman"/>
          <w:b/>
          <w:bCs/>
          <w:iCs/>
          <w:sz w:val="24"/>
          <w:szCs w:val="24"/>
        </w:rPr>
        <w:t>, jejímž prostřednictvím od</w:t>
      </w:r>
      <w:r w:rsidR="002768DE">
        <w:rPr>
          <w:rFonts w:ascii="Times New Roman" w:hAnsi="Times New Roman"/>
          <w:b/>
          <w:bCs/>
          <w:iCs/>
          <w:sz w:val="24"/>
          <w:szCs w:val="24"/>
        </w:rPr>
        <w:t>bornou způsobilost zabezpečuje;</w:t>
      </w:r>
      <w:r w:rsidRPr="00A8137B">
        <w:rPr>
          <w:rFonts w:ascii="Times New Roman" w:hAnsi="Times New Roman"/>
          <w:b/>
          <w:bCs/>
          <w:iCs/>
          <w:sz w:val="24"/>
          <w:szCs w:val="24"/>
        </w:rPr>
        <w:t xml:space="preserve"> odborná kvalifikace stavbyvedoucího</w:t>
      </w:r>
      <w:r w:rsidR="00551708">
        <w:rPr>
          <w:rFonts w:ascii="Times New Roman" w:hAnsi="Times New Roman"/>
          <w:b/>
          <w:bCs/>
          <w:iCs/>
          <w:sz w:val="24"/>
          <w:szCs w:val="24"/>
        </w:rPr>
        <w:t xml:space="preserve"> v oboru </w:t>
      </w:r>
      <w:r w:rsidRPr="00A8137B">
        <w:rPr>
          <w:rFonts w:ascii="Times New Roman" w:hAnsi="Times New Roman"/>
          <w:b/>
          <w:bCs/>
          <w:iCs/>
          <w:sz w:val="24"/>
          <w:szCs w:val="24"/>
        </w:rPr>
        <w:t>bude doložena platným potvrzením ČKAIT</w:t>
      </w:r>
      <w:r w:rsidR="00EA4FDD">
        <w:rPr>
          <w:rFonts w:ascii="Times New Roman" w:hAnsi="Times New Roman"/>
          <w:b/>
          <w:bCs/>
          <w:iCs/>
          <w:sz w:val="24"/>
          <w:szCs w:val="24"/>
        </w:rPr>
        <w:t xml:space="preserve"> o autorizaci v oboru </w:t>
      </w:r>
      <w:r w:rsidR="002768DE">
        <w:rPr>
          <w:rFonts w:ascii="Times New Roman" w:hAnsi="Times New Roman"/>
          <w:b/>
          <w:bCs/>
          <w:iCs/>
          <w:sz w:val="24"/>
          <w:szCs w:val="24"/>
        </w:rPr>
        <w:t>technika prostředí staveb, specializace technická zařízení</w:t>
      </w:r>
      <w:bookmarkStart w:id="0" w:name="_GoBack"/>
      <w:bookmarkEnd w:id="0"/>
      <w:r w:rsidRPr="00A8137B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1709D5" w:rsidRPr="0043009E" w:rsidRDefault="001709D5" w:rsidP="00360EBB">
      <w:pPr>
        <w:ind w:right="283"/>
        <w:rPr>
          <w:lang w:eastAsia="cs-CZ"/>
        </w:rPr>
      </w:pPr>
    </w:p>
    <w:p w:rsidR="001709D5" w:rsidRPr="00986B58" w:rsidRDefault="001709D5" w:rsidP="00360EBB">
      <w:pPr>
        <w:pStyle w:val="Normalni-slovn"/>
        <w:spacing w:after="0"/>
        <w:ind w:right="283" w:hanging="357"/>
        <w:rPr>
          <w:rFonts w:ascii="Times New Roman" w:hAnsi="Times New Roman"/>
          <w:sz w:val="24"/>
        </w:rPr>
      </w:pPr>
      <w:r w:rsidRPr="0043009E">
        <w:rPr>
          <w:rFonts w:ascii="Times New Roman" w:hAnsi="Times New Roman"/>
          <w:b/>
          <w:sz w:val="24"/>
        </w:rPr>
        <w:t xml:space="preserve">splňuje požadavky na prokázání technické kvalifikace </w:t>
      </w:r>
      <w:r>
        <w:rPr>
          <w:rFonts w:ascii="Times New Roman" w:hAnsi="Times New Roman"/>
          <w:b/>
          <w:sz w:val="24"/>
        </w:rPr>
        <w:t>po</w:t>
      </w:r>
      <w:r w:rsidR="00A8137B">
        <w:rPr>
          <w:rFonts w:ascii="Times New Roman" w:hAnsi="Times New Roman"/>
          <w:b/>
          <w:sz w:val="24"/>
        </w:rPr>
        <w:t>dle § 79 odst. 2 písm. a) a i</w:t>
      </w:r>
      <w:r>
        <w:rPr>
          <w:rFonts w:ascii="Times New Roman" w:hAnsi="Times New Roman"/>
          <w:b/>
          <w:sz w:val="24"/>
        </w:rPr>
        <w:t xml:space="preserve">) </w:t>
      </w:r>
      <w:r w:rsidRPr="0043009E">
        <w:rPr>
          <w:rFonts w:ascii="Times New Roman" w:hAnsi="Times New Roman"/>
          <w:b/>
          <w:sz w:val="24"/>
        </w:rPr>
        <w:t>v rozsahu</w:t>
      </w:r>
      <w:r>
        <w:rPr>
          <w:rFonts w:ascii="Times New Roman" w:hAnsi="Times New Roman"/>
          <w:sz w:val="24"/>
        </w:rPr>
        <w:t xml:space="preserve">, v jakém ji zadavatel vymezil v zadávací dokumentaci, čl. </w:t>
      </w:r>
      <w:proofErr w:type="gramStart"/>
      <w:r w:rsidR="00A8137B">
        <w:rPr>
          <w:rFonts w:ascii="Times New Roman" w:hAnsi="Times New Roman"/>
          <w:sz w:val="24"/>
        </w:rPr>
        <w:t>9.3.14</w:t>
      </w:r>
      <w:proofErr w:type="gramEnd"/>
      <w:r>
        <w:rPr>
          <w:rFonts w:ascii="Times New Roman" w:hAnsi="Times New Roman"/>
          <w:sz w:val="24"/>
        </w:rPr>
        <w:t xml:space="preserve"> zadávací dokumentace,</w:t>
      </w:r>
    </w:p>
    <w:p w:rsidR="001709D5" w:rsidRDefault="001709D5" w:rsidP="00360EBB">
      <w:pPr>
        <w:ind w:right="283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99"/>
      </w:tblGrid>
      <w:tr w:rsidR="00A8137B" w:rsidTr="00282011">
        <w:trPr>
          <w:jc w:val="center"/>
        </w:trPr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8137B" w:rsidRPr="007338BB" w:rsidRDefault="00A8137B" w:rsidP="00360EBB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BB">
              <w:rPr>
                <w:rFonts w:ascii="Times New Roman" w:hAnsi="Times New Roman"/>
                <w:sz w:val="24"/>
                <w:szCs w:val="24"/>
              </w:rPr>
              <w:t>Významné stavební práce</w:t>
            </w:r>
            <w:r w:rsidR="002A050E">
              <w:rPr>
                <w:rFonts w:ascii="Times New Roman" w:hAnsi="Times New Roman"/>
                <w:sz w:val="24"/>
                <w:szCs w:val="24"/>
              </w:rPr>
              <w:t xml:space="preserve"> včetně uvedení ce</w:t>
            </w:r>
            <w:r w:rsidR="006E6775">
              <w:rPr>
                <w:rFonts w:ascii="Times New Roman" w:hAnsi="Times New Roman"/>
                <w:sz w:val="24"/>
                <w:szCs w:val="24"/>
              </w:rPr>
              <w:t xml:space="preserve">ny realizace bez DPH v Kč, </w:t>
            </w:r>
            <w:r w:rsidR="002A050E">
              <w:rPr>
                <w:rFonts w:ascii="Times New Roman" w:hAnsi="Times New Roman"/>
                <w:sz w:val="24"/>
                <w:szCs w:val="24"/>
              </w:rPr>
              <w:t>termínu realizace</w:t>
            </w:r>
            <w:r w:rsidR="006E6775">
              <w:rPr>
                <w:rFonts w:ascii="Times New Roman" w:hAnsi="Times New Roman"/>
                <w:sz w:val="24"/>
                <w:szCs w:val="24"/>
              </w:rPr>
              <w:t xml:space="preserve"> a kontaktní osoby za objednatele prací včetně tel. čísla</w:t>
            </w:r>
          </w:p>
        </w:tc>
      </w:tr>
      <w:tr w:rsidR="00A8137B" w:rsidTr="00282011">
        <w:trPr>
          <w:trHeight w:val="125"/>
          <w:jc w:val="center"/>
        </w:trPr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7B" w:rsidRPr="007338BB" w:rsidRDefault="00A8137B" w:rsidP="00360EB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8137B" w:rsidRPr="007338BB" w:rsidRDefault="00A8137B" w:rsidP="00360EB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38BB">
              <w:rPr>
                <w:rFonts w:ascii="Times New Roman" w:hAnsi="Times New Roman"/>
                <w:sz w:val="24"/>
                <w:szCs w:val="24"/>
                <w:highlight w:val="yellow"/>
              </w:rPr>
              <w:t>1………………………………………………</w:t>
            </w:r>
            <w:r w:rsidR="00DF13EE"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…………………………………</w:t>
            </w:r>
            <w:r w:rsidR="00517BE1">
              <w:rPr>
                <w:rFonts w:ascii="Times New Roman" w:hAnsi="Times New Roman"/>
                <w:sz w:val="24"/>
                <w:szCs w:val="24"/>
                <w:highlight w:val="yellow"/>
              </w:rPr>
              <w:t>……</w:t>
            </w:r>
          </w:p>
        </w:tc>
      </w:tr>
      <w:tr w:rsidR="00A8137B" w:rsidTr="00282011">
        <w:trPr>
          <w:trHeight w:val="125"/>
          <w:jc w:val="center"/>
        </w:trPr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7B" w:rsidRPr="007338BB" w:rsidRDefault="00A8137B" w:rsidP="00360EB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8137B" w:rsidRPr="007338BB" w:rsidRDefault="00A8137B" w:rsidP="00360EB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38BB">
              <w:rPr>
                <w:rFonts w:ascii="Times New Roman" w:hAnsi="Times New Roman"/>
                <w:sz w:val="24"/>
                <w:szCs w:val="24"/>
                <w:highlight w:val="yellow"/>
              </w:rPr>
              <w:t>2……………………………………………</w:t>
            </w:r>
            <w:r w:rsidR="00DF13EE"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……………………………………</w:t>
            </w:r>
            <w:r w:rsidRPr="007338BB">
              <w:rPr>
                <w:rFonts w:ascii="Times New Roman" w:hAnsi="Times New Roman"/>
                <w:sz w:val="24"/>
                <w:szCs w:val="24"/>
                <w:highlight w:val="yellow"/>
              </w:rPr>
              <w:t>…</w:t>
            </w:r>
            <w:r w:rsidR="00517BE1">
              <w:rPr>
                <w:rFonts w:ascii="Times New Roman" w:hAnsi="Times New Roman"/>
                <w:sz w:val="24"/>
                <w:szCs w:val="24"/>
                <w:highlight w:val="yellow"/>
              </w:rPr>
              <w:t>…</w:t>
            </w:r>
          </w:p>
        </w:tc>
      </w:tr>
      <w:tr w:rsidR="00A8137B" w:rsidTr="00282011">
        <w:trPr>
          <w:trHeight w:val="125"/>
          <w:jc w:val="center"/>
        </w:trPr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7B" w:rsidRPr="007338BB" w:rsidRDefault="00A8137B" w:rsidP="00360EB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8137B" w:rsidRPr="007338BB" w:rsidRDefault="00A8137B" w:rsidP="00360EB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3.</w:t>
            </w:r>
            <w:r w:rsidRPr="007338BB"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……………………………………………</w:t>
            </w:r>
            <w:r w:rsidR="00DF13EE"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…………………………………….</w:t>
            </w:r>
            <w:r w:rsidRPr="007338BB">
              <w:rPr>
                <w:rFonts w:ascii="Times New Roman" w:hAnsi="Times New Roman"/>
                <w:sz w:val="24"/>
                <w:szCs w:val="24"/>
                <w:highlight w:val="yellow"/>
              </w:rPr>
              <w:t>…</w:t>
            </w:r>
            <w:r w:rsidR="00517BE1">
              <w:rPr>
                <w:rFonts w:ascii="Times New Roman" w:hAnsi="Times New Roman"/>
                <w:sz w:val="24"/>
                <w:szCs w:val="24"/>
                <w:highlight w:val="yellow"/>
              </w:rPr>
              <w:t>..</w:t>
            </w:r>
          </w:p>
        </w:tc>
      </w:tr>
      <w:tr w:rsidR="00A8137B" w:rsidTr="00282011">
        <w:trPr>
          <w:trHeight w:val="125"/>
          <w:jc w:val="center"/>
        </w:trPr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7B" w:rsidRPr="007338BB" w:rsidRDefault="00A8137B" w:rsidP="00360EB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8137B" w:rsidRPr="007338BB" w:rsidRDefault="00A8137B" w:rsidP="00360EB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  <w:r w:rsidRPr="007338BB"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……………………………………………</w:t>
            </w:r>
            <w:r w:rsidR="00DF13EE"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……………………………………..</w:t>
            </w:r>
            <w:r w:rsidRPr="007338BB">
              <w:rPr>
                <w:rFonts w:ascii="Times New Roman" w:hAnsi="Times New Roman"/>
                <w:sz w:val="24"/>
                <w:szCs w:val="24"/>
                <w:highlight w:val="yellow"/>
              </w:rPr>
              <w:t>…</w:t>
            </w:r>
            <w:r w:rsidR="00517BE1">
              <w:rPr>
                <w:rFonts w:ascii="Times New Roman" w:hAnsi="Times New Roman"/>
                <w:sz w:val="24"/>
                <w:szCs w:val="24"/>
                <w:highlight w:val="yellow"/>
              </w:rPr>
              <w:t>..</w:t>
            </w:r>
          </w:p>
        </w:tc>
      </w:tr>
      <w:tr w:rsidR="00A8137B" w:rsidTr="00282011">
        <w:trPr>
          <w:trHeight w:val="125"/>
          <w:jc w:val="center"/>
        </w:trPr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7B" w:rsidRPr="007338BB" w:rsidRDefault="00A8137B" w:rsidP="00360EB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8137B" w:rsidRPr="007338BB" w:rsidRDefault="00A8137B" w:rsidP="00360EB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 w:rsidRPr="007338BB"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……………………………………………</w:t>
            </w:r>
            <w:r w:rsidR="00DF13EE"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……………………………………….</w:t>
            </w:r>
            <w:r w:rsidRPr="007338BB">
              <w:rPr>
                <w:rFonts w:ascii="Times New Roman" w:hAnsi="Times New Roman"/>
                <w:sz w:val="24"/>
                <w:szCs w:val="24"/>
                <w:highlight w:val="yellow"/>
              </w:rPr>
              <w:t>…</w:t>
            </w:r>
          </w:p>
        </w:tc>
      </w:tr>
    </w:tbl>
    <w:p w:rsidR="00282011" w:rsidRPr="00282011" w:rsidRDefault="00282011" w:rsidP="00360EBB">
      <w:pPr>
        <w:pStyle w:val="Normalni-slovn"/>
        <w:numPr>
          <w:ilvl w:val="0"/>
          <w:numId w:val="0"/>
        </w:numPr>
        <w:spacing w:after="0"/>
        <w:ind w:left="360" w:right="283"/>
        <w:rPr>
          <w:rFonts w:ascii="Times New Roman" w:hAnsi="Times New Roman"/>
          <w:sz w:val="24"/>
        </w:rPr>
      </w:pPr>
    </w:p>
    <w:p w:rsidR="001709D5" w:rsidRDefault="001709D5" w:rsidP="00360EBB">
      <w:pPr>
        <w:pStyle w:val="Normalni-slovn"/>
        <w:spacing w:after="0"/>
        <w:ind w:right="283" w:hanging="357"/>
        <w:rPr>
          <w:rFonts w:ascii="Times New Roman" w:hAnsi="Times New Roman"/>
          <w:sz w:val="24"/>
        </w:rPr>
      </w:pPr>
      <w:r w:rsidRPr="002C324F">
        <w:rPr>
          <w:rFonts w:ascii="Times New Roman" w:hAnsi="Times New Roman"/>
          <w:sz w:val="24"/>
        </w:rPr>
        <w:lastRenderedPageBreak/>
        <w:t>podpisem tohoto prohlášení potvrzuje pravdivost, správnost a závaznost veškerých přiložených dokumentů</w:t>
      </w:r>
      <w:r>
        <w:rPr>
          <w:rFonts w:ascii="Times New Roman" w:hAnsi="Times New Roman"/>
          <w:sz w:val="24"/>
        </w:rPr>
        <w:t>, souhlasí s podmínkami zadávacího řízení a akceptuje je</w:t>
      </w:r>
      <w:r w:rsidRPr="002C324F">
        <w:rPr>
          <w:rFonts w:ascii="Times New Roman" w:hAnsi="Times New Roman"/>
          <w:sz w:val="24"/>
        </w:rPr>
        <w:t>.</w:t>
      </w:r>
    </w:p>
    <w:p w:rsidR="00360EBB" w:rsidRDefault="00360EBB" w:rsidP="00360EBB">
      <w:pPr>
        <w:pStyle w:val="Normalni-slovn"/>
        <w:numPr>
          <w:ilvl w:val="0"/>
          <w:numId w:val="0"/>
        </w:numPr>
        <w:spacing w:after="0"/>
        <w:ind w:left="360" w:right="283" w:hanging="360"/>
        <w:rPr>
          <w:rFonts w:ascii="Times New Roman" w:hAnsi="Times New Roman"/>
          <w:sz w:val="24"/>
        </w:rPr>
      </w:pPr>
    </w:p>
    <w:p w:rsidR="00360EBB" w:rsidRDefault="00360EBB" w:rsidP="00360EBB">
      <w:pPr>
        <w:pStyle w:val="Normalni-slovn"/>
        <w:numPr>
          <w:ilvl w:val="0"/>
          <w:numId w:val="0"/>
        </w:numPr>
        <w:spacing w:after="0"/>
        <w:ind w:left="360" w:right="283" w:hanging="360"/>
        <w:rPr>
          <w:rFonts w:ascii="Times New Roman" w:hAnsi="Times New Roman"/>
          <w:sz w:val="24"/>
        </w:rPr>
      </w:pPr>
    </w:p>
    <w:p w:rsidR="00360EBB" w:rsidRPr="002A050E" w:rsidRDefault="00360EBB" w:rsidP="00360EBB">
      <w:pPr>
        <w:pStyle w:val="Normalni-slovn"/>
        <w:numPr>
          <w:ilvl w:val="0"/>
          <w:numId w:val="0"/>
        </w:numPr>
        <w:spacing w:after="0"/>
        <w:ind w:left="360" w:right="283" w:hanging="360"/>
        <w:rPr>
          <w:rFonts w:ascii="Times New Roman" w:hAnsi="Times New Roman"/>
          <w:sz w:val="24"/>
        </w:rPr>
      </w:pPr>
    </w:p>
    <w:p w:rsidR="001709D5" w:rsidRPr="002C324F" w:rsidRDefault="001709D5" w:rsidP="00360EBB">
      <w:pPr>
        <w:ind w:right="283"/>
        <w:rPr>
          <w:rFonts w:ascii="Times New Roman" w:hAnsi="Times New Roman"/>
        </w:rPr>
      </w:pPr>
      <w:r w:rsidRPr="002C324F">
        <w:rPr>
          <w:rFonts w:ascii="Times New Roman" w:hAnsi="Times New Roman"/>
          <w:sz w:val="24"/>
          <w:szCs w:val="24"/>
        </w:rPr>
        <w:t>V</w:t>
      </w:r>
      <w:r w:rsidRPr="00360EBB">
        <w:rPr>
          <w:rFonts w:ascii="Times New Roman" w:hAnsi="Times New Roman"/>
          <w:highlight w:val="yellow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360EBB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360EBB">
        <w:rPr>
          <w:rFonts w:ascii="Times New Roman" w:hAnsi="Times New Roman"/>
          <w:highlight w:val="yellow"/>
        </w:rPr>
      </w:r>
      <w:r w:rsidRPr="00360EBB">
        <w:rPr>
          <w:rFonts w:ascii="Times New Roman" w:hAnsi="Times New Roman"/>
          <w:highlight w:val="yellow"/>
        </w:rPr>
        <w:fldChar w:fldCharType="separate"/>
      </w:r>
      <w:r w:rsidRPr="00360EBB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Pr="00360EBB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Pr="00360EBB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Pr="00360EBB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Pr="00360EBB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Pr="00360EBB">
        <w:rPr>
          <w:rFonts w:ascii="Times New Roman" w:hAnsi="Times New Roman"/>
          <w:highlight w:val="yellow"/>
        </w:rPr>
        <w:fldChar w:fldCharType="end"/>
      </w:r>
      <w:r w:rsidR="00360EBB">
        <w:rPr>
          <w:rFonts w:ascii="Times New Roman" w:hAnsi="Times New Roman"/>
        </w:rPr>
        <w:t xml:space="preserve"> </w:t>
      </w:r>
      <w:r w:rsidRPr="002C324F">
        <w:rPr>
          <w:rFonts w:ascii="Times New Roman" w:hAnsi="Times New Roman"/>
          <w:sz w:val="24"/>
          <w:szCs w:val="24"/>
        </w:rPr>
        <w:t xml:space="preserve">dne </w:t>
      </w:r>
      <w:r w:rsidRPr="00360EBB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60EBB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360EBB">
        <w:rPr>
          <w:rFonts w:ascii="Times New Roman" w:hAnsi="Times New Roman"/>
          <w:sz w:val="24"/>
          <w:szCs w:val="24"/>
          <w:highlight w:val="yellow"/>
        </w:rPr>
      </w:r>
      <w:r w:rsidRPr="00360EBB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360EBB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360EBB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360EBB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360EBB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360EBB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360EBB">
        <w:rPr>
          <w:rFonts w:ascii="Times New Roman" w:hAnsi="Times New Roman"/>
          <w:sz w:val="24"/>
          <w:szCs w:val="24"/>
          <w:highlight w:val="yellow"/>
        </w:rPr>
        <w:fldChar w:fldCharType="end"/>
      </w:r>
    </w:p>
    <w:p w:rsidR="001709D5" w:rsidRDefault="001709D5" w:rsidP="00360EBB">
      <w:pPr>
        <w:ind w:right="283"/>
        <w:rPr>
          <w:rFonts w:ascii="Times New Roman" w:hAnsi="Times New Roman"/>
          <w:sz w:val="24"/>
          <w:szCs w:val="24"/>
        </w:rPr>
      </w:pPr>
    </w:p>
    <w:p w:rsidR="001709D5" w:rsidRDefault="001709D5" w:rsidP="00360EBB">
      <w:pPr>
        <w:ind w:right="283"/>
        <w:rPr>
          <w:rFonts w:ascii="Times New Roman" w:hAnsi="Times New Roman"/>
          <w:sz w:val="24"/>
          <w:szCs w:val="24"/>
        </w:rPr>
      </w:pPr>
    </w:p>
    <w:p w:rsidR="001709D5" w:rsidRDefault="001709D5" w:rsidP="00360EBB">
      <w:pPr>
        <w:ind w:right="283"/>
        <w:rPr>
          <w:rFonts w:ascii="Times New Roman" w:hAnsi="Times New Roman"/>
          <w:sz w:val="24"/>
          <w:szCs w:val="24"/>
        </w:rPr>
      </w:pPr>
    </w:p>
    <w:p w:rsidR="001709D5" w:rsidRDefault="001709D5" w:rsidP="00360EBB">
      <w:pPr>
        <w:ind w:right="283"/>
        <w:rPr>
          <w:rFonts w:ascii="Times New Roman" w:hAnsi="Times New Roman"/>
          <w:sz w:val="24"/>
          <w:szCs w:val="24"/>
        </w:rPr>
      </w:pPr>
    </w:p>
    <w:p w:rsidR="001709D5" w:rsidRPr="002C324F" w:rsidRDefault="001709D5" w:rsidP="00360EBB">
      <w:pPr>
        <w:ind w:left="3403" w:right="283" w:firstLine="708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…………………………………………</w:t>
      </w:r>
      <w:r w:rsidR="00360EBB">
        <w:rPr>
          <w:rFonts w:ascii="Times New Roman" w:hAnsi="Times New Roman"/>
          <w:sz w:val="24"/>
          <w:szCs w:val="24"/>
        </w:rPr>
        <w:t>……….</w:t>
      </w:r>
    </w:p>
    <w:p w:rsidR="001709D5" w:rsidRPr="002C324F" w:rsidRDefault="001709D5" w:rsidP="00360EBB">
      <w:pPr>
        <w:ind w:left="5664" w:right="283" w:firstLine="708"/>
        <w:rPr>
          <w:rStyle w:val="Styl9b"/>
          <w:rFonts w:ascii="Times New Roman" w:hAnsi="Times New Roman"/>
          <w:sz w:val="24"/>
        </w:rPr>
      </w:pPr>
      <w:r w:rsidRPr="002C324F">
        <w:rPr>
          <w:rStyle w:val="Styl9b"/>
          <w:rFonts w:ascii="Times New Roman" w:hAnsi="Times New Roman"/>
          <w:sz w:val="24"/>
          <w:szCs w:val="24"/>
        </w:rPr>
        <w:t>podpis</w:t>
      </w:r>
    </w:p>
    <w:p w:rsidR="001709D5" w:rsidRPr="002C324F" w:rsidRDefault="001709D5" w:rsidP="00360EBB">
      <w:pPr>
        <w:ind w:left="3540" w:right="283" w:firstLine="708"/>
        <w:rPr>
          <w:rFonts w:ascii="Times New Roman" w:hAnsi="Times New Roman"/>
        </w:rPr>
      </w:pPr>
      <w:r w:rsidRPr="002C324F">
        <w:rPr>
          <w:rFonts w:ascii="Times New Roman" w:hAnsi="Times New Roman"/>
          <w:sz w:val="24"/>
          <w:szCs w:val="24"/>
        </w:rPr>
        <w:t>jméno a příjmení:</w:t>
      </w:r>
      <w:r w:rsidRPr="002C324F">
        <w:rPr>
          <w:rFonts w:ascii="Times New Roman" w:hAnsi="Times New Roman"/>
          <w:sz w:val="24"/>
          <w:szCs w:val="24"/>
        </w:rPr>
        <w:tab/>
        <w:t xml:space="preserve"> </w:t>
      </w:r>
      <w:r w:rsidRPr="00360EBB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360EBB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360EBB">
        <w:rPr>
          <w:rFonts w:ascii="Times New Roman" w:hAnsi="Times New Roman"/>
          <w:sz w:val="24"/>
          <w:szCs w:val="24"/>
          <w:highlight w:val="yellow"/>
        </w:rPr>
      </w:r>
      <w:r w:rsidRPr="00360EBB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360EBB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Pr="00360EBB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Pr="00360EBB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Pr="00360EBB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Pr="00360EBB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Pr="00360EBB">
        <w:rPr>
          <w:rFonts w:ascii="Times New Roman" w:hAnsi="Times New Roman"/>
          <w:highlight w:val="yellow"/>
        </w:rPr>
        <w:fldChar w:fldCharType="end"/>
      </w:r>
    </w:p>
    <w:p w:rsidR="001709D5" w:rsidRDefault="001709D5" w:rsidP="00360EBB">
      <w:pPr>
        <w:ind w:left="3540" w:right="283" w:firstLine="708"/>
        <w:rPr>
          <w:rFonts w:ascii="Times New Roman" w:hAnsi="Times New Roman"/>
        </w:rPr>
      </w:pPr>
      <w:r w:rsidRPr="002C324F">
        <w:rPr>
          <w:rFonts w:ascii="Times New Roman" w:hAnsi="Times New Roman"/>
          <w:sz w:val="24"/>
          <w:szCs w:val="24"/>
        </w:rPr>
        <w:t xml:space="preserve">funkce: </w:t>
      </w:r>
      <w:r w:rsidRPr="00360EBB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360EBB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360EBB">
        <w:rPr>
          <w:rFonts w:ascii="Times New Roman" w:hAnsi="Times New Roman"/>
          <w:sz w:val="24"/>
          <w:szCs w:val="24"/>
          <w:highlight w:val="yellow"/>
        </w:rPr>
      </w:r>
      <w:r w:rsidRPr="00360EBB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360EBB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Pr="00360EBB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Pr="00360EBB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Pr="00360EBB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Pr="00360EBB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Pr="00360EBB">
        <w:rPr>
          <w:rFonts w:ascii="Times New Roman" w:hAnsi="Times New Roman"/>
          <w:highlight w:val="yellow"/>
        </w:rPr>
        <w:fldChar w:fldCharType="end"/>
      </w:r>
    </w:p>
    <w:p w:rsidR="00360EBB" w:rsidRPr="002C324F" w:rsidRDefault="00360EBB" w:rsidP="00360EBB">
      <w:pPr>
        <w:ind w:right="283"/>
        <w:rPr>
          <w:rFonts w:ascii="Times New Roman" w:hAnsi="Times New Roman"/>
          <w:sz w:val="24"/>
          <w:szCs w:val="24"/>
        </w:rPr>
      </w:pPr>
    </w:p>
    <w:p w:rsidR="001709D5" w:rsidRDefault="001709D5" w:rsidP="00360EBB">
      <w:pPr>
        <w:ind w:right="28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C324F">
        <w:rPr>
          <w:rFonts w:ascii="Times New Roman" w:hAnsi="Times New Roman"/>
          <w:sz w:val="24"/>
          <w:szCs w:val="24"/>
        </w:rPr>
        <w:t>Podpis(y) dodavatele</w:t>
      </w:r>
      <w:proofErr w:type="gramEnd"/>
      <w:r w:rsidRPr="002C324F">
        <w:rPr>
          <w:rFonts w:ascii="Times New Roman" w:hAnsi="Times New Roman"/>
          <w:sz w:val="24"/>
          <w:szCs w:val="24"/>
        </w:rPr>
        <w:t xml:space="preserve"> v souladu s výpisem z OR nebo jiné obdobné evidence či osoby/osob oprávněné/oprávněných jednat za dodavatele (včetně uvedení jména, příjmení a funkce podepisujícího/podepisujících</w:t>
      </w:r>
    </w:p>
    <w:p w:rsidR="00BD72F3" w:rsidRDefault="00BD72F3" w:rsidP="00360EBB">
      <w:pPr>
        <w:ind w:right="283"/>
      </w:pPr>
    </w:p>
    <w:sectPr w:rsidR="00BD7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8B212E"/>
    <w:multiLevelType w:val="hybridMultilevel"/>
    <w:tmpl w:val="655A95B6"/>
    <w:lvl w:ilvl="0" w:tplc="05922BC0">
      <w:start w:val="1"/>
      <w:numFmt w:val="decimal"/>
      <w:pStyle w:val="Normalni-slovn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287831D2"/>
    <w:multiLevelType w:val="hybridMultilevel"/>
    <w:tmpl w:val="13A4F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E53B9"/>
    <w:multiLevelType w:val="hybridMultilevel"/>
    <w:tmpl w:val="6C10366E"/>
    <w:lvl w:ilvl="0" w:tplc="F97231C6">
      <w:numFmt w:val="bullet"/>
      <w:lvlText w:val="-"/>
      <w:lvlJc w:val="left"/>
      <w:pPr>
        <w:ind w:left="131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D5"/>
    <w:rsid w:val="001709D5"/>
    <w:rsid w:val="002768DE"/>
    <w:rsid w:val="00282011"/>
    <w:rsid w:val="002A050E"/>
    <w:rsid w:val="00360EBB"/>
    <w:rsid w:val="00517BE1"/>
    <w:rsid w:val="00551708"/>
    <w:rsid w:val="006E6775"/>
    <w:rsid w:val="009D2F3C"/>
    <w:rsid w:val="00A8137B"/>
    <w:rsid w:val="00AB7F46"/>
    <w:rsid w:val="00BD72F3"/>
    <w:rsid w:val="00DF13EE"/>
    <w:rsid w:val="00EA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7072"/>
  <w15:docId w15:val="{F8672D6B-8F68-493C-8944-9759E8FD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9D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rsid w:val="001709D5"/>
    <w:pPr>
      <w:keepNext/>
      <w:numPr>
        <w:numId w:val="1"/>
      </w:numPr>
      <w:outlineLvl w:val="1"/>
    </w:pPr>
    <w:rPr>
      <w:rFonts w:ascii="Times New Roman" w:hAnsi="Times New Roman"/>
      <w:b/>
      <w:sz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1709D5"/>
    <w:pPr>
      <w:keepNext/>
      <w:jc w:val="both"/>
      <w:outlineLvl w:val="2"/>
    </w:pPr>
    <w:rPr>
      <w:rFonts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09D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709D5"/>
    <w:rPr>
      <w:rFonts w:ascii="Arial" w:eastAsia="Times New Roman" w:hAnsi="Arial" w:cs="Arial"/>
      <w:b/>
      <w:bCs/>
      <w:sz w:val="20"/>
      <w:szCs w:val="24"/>
      <w:lang w:eastAsia="cs-CZ"/>
    </w:rPr>
  </w:style>
  <w:style w:type="character" w:customStyle="1" w:styleId="Normalni-TunnastedChar">
    <w:name w:val="Normalni - Tučné na střed Char"/>
    <w:link w:val="Normalni-Tunnasted"/>
    <w:locked/>
    <w:rsid w:val="001709D5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1709D5"/>
    <w:pPr>
      <w:spacing w:after="120"/>
      <w:jc w:val="center"/>
    </w:pPr>
    <w:rPr>
      <w:rFonts w:ascii="Arial Narrow" w:eastAsiaTheme="minorHAnsi" w:hAnsi="Arial Narrow" w:cstheme="minorBidi"/>
      <w:b/>
      <w:bCs/>
      <w:sz w:val="22"/>
      <w:szCs w:val="22"/>
    </w:rPr>
  </w:style>
  <w:style w:type="paragraph" w:customStyle="1" w:styleId="Normalni-slovn">
    <w:name w:val="Normalni - Číslování"/>
    <w:basedOn w:val="Normln"/>
    <w:rsid w:val="001709D5"/>
    <w:pPr>
      <w:numPr>
        <w:numId w:val="2"/>
      </w:numPr>
      <w:tabs>
        <w:tab w:val="left" w:pos="360"/>
      </w:tabs>
      <w:spacing w:after="120"/>
      <w:jc w:val="both"/>
    </w:pPr>
    <w:rPr>
      <w:rFonts w:ascii="Arial Narrow" w:hAnsi="Arial Narrow"/>
      <w:sz w:val="22"/>
      <w:szCs w:val="24"/>
      <w:lang w:eastAsia="cs-CZ"/>
    </w:rPr>
  </w:style>
  <w:style w:type="character" w:customStyle="1" w:styleId="Styl9b">
    <w:name w:val="Styl 9 b."/>
    <w:rsid w:val="001709D5"/>
    <w:rPr>
      <w:rFonts w:ascii="Arial Narrow" w:hAnsi="Arial Narrow" w:hint="default"/>
      <w:i/>
      <w:iCs w:val="0"/>
      <w:sz w:val="18"/>
    </w:rPr>
  </w:style>
  <w:style w:type="paragraph" w:styleId="Odstavecseseznamem">
    <w:name w:val="List Paragraph"/>
    <w:basedOn w:val="Normln"/>
    <w:uiPriority w:val="34"/>
    <w:qFormat/>
    <w:rsid w:val="00A8137B"/>
    <w:pPr>
      <w:ind w:left="720"/>
      <w:contextualSpacing/>
    </w:pPr>
  </w:style>
  <w:style w:type="table" w:styleId="Mkatabulky">
    <w:name w:val="Table Grid"/>
    <w:basedOn w:val="Normlntabulka"/>
    <w:uiPriority w:val="59"/>
    <w:rsid w:val="002A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Ostrovsky</dc:creator>
  <cp:lastModifiedBy>Uživatel systému Windows</cp:lastModifiedBy>
  <cp:revision>2</cp:revision>
  <dcterms:created xsi:type="dcterms:W3CDTF">2020-04-17T11:39:00Z</dcterms:created>
  <dcterms:modified xsi:type="dcterms:W3CDTF">2020-04-17T11:39:00Z</dcterms:modified>
</cp:coreProperties>
</file>