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629FF" w14:textId="21E2DF4E" w:rsidR="00D84C5B" w:rsidRPr="001A3852" w:rsidRDefault="00514497" w:rsidP="001A3852">
      <w:pPr>
        <w:jc w:val="center"/>
        <w:rPr>
          <w:b/>
          <w:smallCaps/>
          <w:sz w:val="32"/>
        </w:rPr>
      </w:pPr>
      <w:r w:rsidRPr="001A3852">
        <w:rPr>
          <w:b/>
          <w:smallCaps/>
          <w:sz w:val="32"/>
        </w:rPr>
        <w:t>Smlouva o dílo</w:t>
      </w:r>
    </w:p>
    <w:p w14:paraId="29B73D2D" w14:textId="4E9E880B" w:rsidR="00FF687E" w:rsidRDefault="00C5315D" w:rsidP="00C5315D">
      <w:pPr>
        <w:jc w:val="center"/>
        <w:rPr>
          <w:lang w:bidi="cs-CZ"/>
        </w:rPr>
      </w:pPr>
      <w:r w:rsidRPr="00C5315D">
        <w:rPr>
          <w:lang w:bidi="cs-CZ"/>
        </w:rPr>
        <w:t xml:space="preserve">v souladu s ustanovením § </w:t>
      </w:r>
      <w:r w:rsidR="00141FDA">
        <w:rPr>
          <w:lang w:bidi="cs-CZ"/>
        </w:rPr>
        <w:t>2586</w:t>
      </w:r>
      <w:r w:rsidR="00141FDA" w:rsidRPr="00C5315D">
        <w:rPr>
          <w:lang w:bidi="cs-CZ"/>
        </w:rPr>
        <w:t xml:space="preserve"> </w:t>
      </w:r>
      <w:r w:rsidRPr="00C5315D">
        <w:rPr>
          <w:lang w:bidi="cs-CZ"/>
        </w:rPr>
        <w:t xml:space="preserve">a násl. zákona č. </w:t>
      </w:r>
      <w:r w:rsidR="00141FDA">
        <w:rPr>
          <w:lang w:bidi="cs-CZ"/>
        </w:rPr>
        <w:t xml:space="preserve">89/2012 </w:t>
      </w:r>
      <w:r w:rsidRPr="00C5315D">
        <w:rPr>
          <w:lang w:bidi="cs-CZ"/>
        </w:rPr>
        <w:t>Sb.</w:t>
      </w:r>
      <w:r w:rsidR="00141FDA">
        <w:rPr>
          <w:lang w:bidi="cs-CZ"/>
        </w:rPr>
        <w:t xml:space="preserve">, </w:t>
      </w:r>
      <w:r w:rsidR="00141FDA" w:rsidRPr="00C5315D">
        <w:rPr>
          <w:lang w:bidi="cs-CZ"/>
        </w:rPr>
        <w:t>o</w:t>
      </w:r>
      <w:r w:rsidR="00141FDA">
        <w:rPr>
          <w:lang w:bidi="cs-CZ"/>
        </w:rPr>
        <w:t xml:space="preserve">bčanský </w:t>
      </w:r>
      <w:r w:rsidRPr="00C5315D">
        <w:rPr>
          <w:lang w:bidi="cs-CZ"/>
        </w:rPr>
        <w:t>zákoník</w:t>
      </w:r>
      <w:r w:rsidR="00141FDA">
        <w:rPr>
          <w:lang w:bidi="cs-CZ"/>
        </w:rPr>
        <w:t>,</w:t>
      </w:r>
      <w:r w:rsidRPr="00C5315D">
        <w:rPr>
          <w:lang w:bidi="cs-CZ"/>
        </w:rPr>
        <w:t xml:space="preserve"> v</w:t>
      </w:r>
      <w:r>
        <w:rPr>
          <w:lang w:bidi="cs-CZ"/>
        </w:rPr>
        <w:t> </w:t>
      </w:r>
      <w:r w:rsidRPr="00C5315D">
        <w:rPr>
          <w:lang w:bidi="cs-CZ"/>
        </w:rPr>
        <w:t>platném</w:t>
      </w:r>
      <w:r>
        <w:rPr>
          <w:lang w:bidi="cs-CZ"/>
        </w:rPr>
        <w:t xml:space="preserve"> </w:t>
      </w:r>
      <w:r w:rsidRPr="00C5315D">
        <w:rPr>
          <w:lang w:bidi="cs-CZ"/>
        </w:rPr>
        <w:t xml:space="preserve">znění </w:t>
      </w:r>
      <w:r w:rsidR="00036593" w:rsidRPr="00C5315D">
        <w:rPr>
          <w:lang w:bidi="cs-CZ"/>
        </w:rPr>
        <w:t xml:space="preserve">uzavřená </w:t>
      </w:r>
      <w:r w:rsidR="00036593">
        <w:rPr>
          <w:lang w:bidi="cs-CZ"/>
        </w:rPr>
        <w:t xml:space="preserve">níže uvedeného dne, měsíce a roku </w:t>
      </w:r>
      <w:r w:rsidRPr="00C5315D">
        <w:rPr>
          <w:lang w:bidi="cs-CZ"/>
        </w:rPr>
        <w:t>mezi smluvními stranami:</w:t>
      </w:r>
    </w:p>
    <w:p w14:paraId="51058B71" w14:textId="77777777" w:rsidR="00FD54B3" w:rsidRDefault="00FD54B3" w:rsidP="00FD54B3">
      <w:pPr>
        <w:rPr>
          <w:lang w:bidi="cs-CZ"/>
        </w:rPr>
      </w:pPr>
    </w:p>
    <w:p w14:paraId="099FD91D" w14:textId="47C8D3CB" w:rsidR="00670B85" w:rsidRPr="00FD54B3" w:rsidRDefault="00670B85" w:rsidP="00670B85">
      <w:pPr>
        <w:rPr>
          <w:b/>
          <w:lang w:bidi="cs-CZ"/>
        </w:rPr>
      </w:pPr>
      <w:r w:rsidRPr="00FD54B3">
        <w:rPr>
          <w:b/>
          <w:lang w:bidi="cs-CZ"/>
        </w:rPr>
        <w:t>Mendelova univerzita v Brně</w:t>
      </w:r>
    </w:p>
    <w:p w14:paraId="5458EB0D" w14:textId="4AE1BC67" w:rsidR="00670B85" w:rsidRDefault="00670B85" w:rsidP="00670B85">
      <w:pPr>
        <w:rPr>
          <w:lang w:bidi="cs-CZ"/>
        </w:rPr>
      </w:pPr>
      <w:r>
        <w:rPr>
          <w:lang w:bidi="cs-CZ"/>
        </w:rPr>
        <w:t>se sídlem:</w:t>
      </w:r>
      <w:r>
        <w:rPr>
          <w:lang w:bidi="cs-CZ"/>
        </w:rPr>
        <w:tab/>
      </w:r>
      <w:r>
        <w:rPr>
          <w:lang w:bidi="cs-CZ"/>
        </w:rPr>
        <w:tab/>
      </w:r>
      <w:r>
        <w:rPr>
          <w:lang w:bidi="cs-CZ"/>
        </w:rPr>
        <w:tab/>
      </w:r>
      <w:r>
        <w:rPr>
          <w:lang w:bidi="cs-CZ"/>
        </w:rPr>
        <w:tab/>
      </w:r>
      <w:r w:rsidR="00FD54B3">
        <w:rPr>
          <w:lang w:bidi="cs-CZ"/>
        </w:rPr>
        <w:tab/>
      </w:r>
      <w:r w:rsidRPr="00670B85">
        <w:rPr>
          <w:lang w:bidi="cs-CZ"/>
        </w:rPr>
        <w:t>Zemědělská 1665/1, Brno, PSČ 613 00</w:t>
      </w:r>
    </w:p>
    <w:p w14:paraId="723E306E" w14:textId="59486F46" w:rsidR="00670B85" w:rsidRDefault="00670B85" w:rsidP="00670B85">
      <w:pPr>
        <w:rPr>
          <w:lang w:bidi="cs-CZ"/>
        </w:rPr>
      </w:pPr>
      <w:r>
        <w:rPr>
          <w:lang w:bidi="cs-CZ"/>
        </w:rPr>
        <w:t xml:space="preserve">identifikační číslo: </w:t>
      </w:r>
      <w:r>
        <w:rPr>
          <w:lang w:bidi="cs-CZ"/>
        </w:rPr>
        <w:tab/>
      </w:r>
      <w:r>
        <w:rPr>
          <w:lang w:bidi="cs-CZ"/>
        </w:rPr>
        <w:tab/>
      </w:r>
      <w:r w:rsidR="00FD54B3">
        <w:rPr>
          <w:lang w:bidi="cs-CZ"/>
        </w:rPr>
        <w:tab/>
      </w:r>
      <w:r w:rsidRPr="00670B85">
        <w:rPr>
          <w:lang w:bidi="cs-CZ"/>
        </w:rPr>
        <w:t>62156489</w:t>
      </w:r>
    </w:p>
    <w:p w14:paraId="2C3678E3" w14:textId="09172DE5" w:rsidR="00FD54B3" w:rsidRDefault="00FD54B3" w:rsidP="00670B85">
      <w:pPr>
        <w:rPr>
          <w:lang w:bidi="cs-CZ"/>
        </w:rPr>
      </w:pPr>
      <w:r>
        <w:rPr>
          <w:lang w:bidi="cs-CZ"/>
        </w:rPr>
        <w:t>daňové identifikační číslo:</w:t>
      </w:r>
      <w:r>
        <w:rPr>
          <w:lang w:bidi="cs-CZ"/>
        </w:rPr>
        <w:tab/>
      </w:r>
      <w:r w:rsidRPr="00FD54B3">
        <w:rPr>
          <w:lang w:bidi="cs-CZ"/>
        </w:rPr>
        <w:t>CZ62156489</w:t>
      </w:r>
    </w:p>
    <w:p w14:paraId="56D4DC94" w14:textId="177AC260" w:rsidR="00670B85" w:rsidRDefault="00670B85" w:rsidP="00670B85">
      <w:pPr>
        <w:rPr>
          <w:lang w:bidi="cs-CZ"/>
        </w:rPr>
      </w:pPr>
      <w:r>
        <w:rPr>
          <w:lang w:bidi="cs-CZ"/>
        </w:rPr>
        <w:t>bankovní spojení:</w:t>
      </w:r>
      <w:r>
        <w:rPr>
          <w:lang w:bidi="cs-CZ"/>
        </w:rPr>
        <w:tab/>
      </w:r>
      <w:r w:rsidR="00FD54B3">
        <w:rPr>
          <w:lang w:bidi="cs-CZ"/>
        </w:rPr>
        <w:tab/>
      </w:r>
      <w:r>
        <w:rPr>
          <w:lang w:bidi="cs-CZ"/>
        </w:rPr>
        <w:tab/>
      </w:r>
      <w:r w:rsidR="00A91E07">
        <w:rPr>
          <w:lang w:bidi="cs-CZ"/>
        </w:rPr>
        <w:t>Komerční banka, a.s.</w:t>
      </w:r>
    </w:p>
    <w:p w14:paraId="3F1EF3E8" w14:textId="19D17721" w:rsidR="00670B85" w:rsidRDefault="00670B85" w:rsidP="00670B85">
      <w:pPr>
        <w:rPr>
          <w:lang w:bidi="cs-CZ"/>
        </w:rPr>
      </w:pPr>
      <w:r>
        <w:rPr>
          <w:lang w:bidi="cs-CZ"/>
        </w:rPr>
        <w:t xml:space="preserve">číslo účtu: </w:t>
      </w:r>
      <w:r>
        <w:rPr>
          <w:lang w:bidi="cs-CZ"/>
        </w:rPr>
        <w:tab/>
      </w:r>
      <w:r>
        <w:rPr>
          <w:lang w:bidi="cs-CZ"/>
        </w:rPr>
        <w:tab/>
      </w:r>
      <w:r>
        <w:rPr>
          <w:lang w:bidi="cs-CZ"/>
        </w:rPr>
        <w:tab/>
      </w:r>
      <w:r w:rsidR="00FD54B3">
        <w:rPr>
          <w:lang w:bidi="cs-CZ"/>
        </w:rPr>
        <w:tab/>
      </w:r>
      <w:r>
        <w:rPr>
          <w:lang w:bidi="cs-CZ"/>
        </w:rPr>
        <w:tab/>
      </w:r>
      <w:r w:rsidR="00A91E07">
        <w:rPr>
          <w:lang w:bidi="cs-CZ"/>
        </w:rPr>
        <w:t>7200300237/0100</w:t>
      </w:r>
    </w:p>
    <w:p w14:paraId="3FB9E823" w14:textId="3C181E29" w:rsidR="00670B85" w:rsidRDefault="005C3816" w:rsidP="00670B85">
      <w:pPr>
        <w:rPr>
          <w:lang w:bidi="cs-CZ"/>
        </w:rPr>
      </w:pPr>
      <w:r>
        <w:rPr>
          <w:lang w:bidi="cs-CZ"/>
        </w:rPr>
        <w:t>zastoupena</w:t>
      </w:r>
      <w:r w:rsidR="00670B85">
        <w:rPr>
          <w:lang w:bidi="cs-CZ"/>
        </w:rPr>
        <w:t>:</w:t>
      </w:r>
      <w:r w:rsidR="0000310A">
        <w:rPr>
          <w:lang w:bidi="cs-CZ"/>
        </w:rPr>
        <w:t xml:space="preserve"> </w:t>
      </w:r>
      <w:r w:rsidR="00D41E18" w:rsidRPr="00D41E18">
        <w:rPr>
          <w:lang w:bidi="cs-CZ"/>
        </w:rPr>
        <w:t xml:space="preserve">prof. Ing. </w:t>
      </w:r>
      <w:r>
        <w:rPr>
          <w:lang w:bidi="cs-CZ"/>
        </w:rPr>
        <w:t>Danuši Nerudovou</w:t>
      </w:r>
      <w:r w:rsidR="00141FDA">
        <w:rPr>
          <w:lang w:bidi="cs-CZ"/>
        </w:rPr>
        <w:t>, Ph.D.</w:t>
      </w:r>
      <w:r w:rsidR="00D41E18" w:rsidRPr="00D41E18">
        <w:rPr>
          <w:lang w:bidi="cs-CZ"/>
        </w:rPr>
        <w:t xml:space="preserve">, </w:t>
      </w:r>
      <w:r w:rsidR="00141FDA">
        <w:rPr>
          <w:lang w:bidi="cs-CZ"/>
        </w:rPr>
        <w:t>rektork</w:t>
      </w:r>
      <w:r>
        <w:rPr>
          <w:lang w:bidi="cs-CZ"/>
        </w:rPr>
        <w:t>ou</w:t>
      </w:r>
    </w:p>
    <w:p w14:paraId="3F3EE0BC" w14:textId="46D4C86B" w:rsidR="00C5315D" w:rsidRDefault="00670B85" w:rsidP="00670B85">
      <w:pPr>
        <w:rPr>
          <w:lang w:bidi="cs-CZ"/>
        </w:rPr>
      </w:pPr>
      <w:r>
        <w:rPr>
          <w:lang w:bidi="cs-CZ"/>
        </w:rPr>
        <w:t>(dále jen „</w:t>
      </w:r>
      <w:r w:rsidR="006B4749">
        <w:rPr>
          <w:b/>
          <w:lang w:bidi="cs-CZ"/>
        </w:rPr>
        <w:t>ob</w:t>
      </w:r>
      <w:r w:rsidR="00897DA8" w:rsidRPr="00897DA8">
        <w:rPr>
          <w:b/>
          <w:lang w:bidi="cs-CZ"/>
        </w:rPr>
        <w:t>jednatel</w:t>
      </w:r>
      <w:r>
        <w:rPr>
          <w:lang w:bidi="cs-CZ"/>
        </w:rPr>
        <w:t>“)</w:t>
      </w:r>
    </w:p>
    <w:p w14:paraId="5B852F82" w14:textId="77777777" w:rsidR="00D41E18" w:rsidRDefault="00D41E18" w:rsidP="00670B85">
      <w:pPr>
        <w:rPr>
          <w:lang w:bidi="cs-CZ"/>
        </w:rPr>
      </w:pPr>
    </w:p>
    <w:p w14:paraId="1F7C860A" w14:textId="5D40270A" w:rsidR="00D41E18" w:rsidRDefault="00D41E18" w:rsidP="00670B85">
      <w:pPr>
        <w:rPr>
          <w:lang w:bidi="cs-CZ"/>
        </w:rPr>
      </w:pPr>
      <w:r>
        <w:rPr>
          <w:lang w:bidi="cs-CZ"/>
        </w:rPr>
        <w:t>a</w:t>
      </w:r>
    </w:p>
    <w:p w14:paraId="072EF21F" w14:textId="77777777" w:rsidR="00D41E18" w:rsidRDefault="00D41E18" w:rsidP="00670B85">
      <w:pPr>
        <w:rPr>
          <w:lang w:bidi="cs-CZ"/>
        </w:rPr>
      </w:pPr>
    </w:p>
    <w:p w14:paraId="0842F2B7" w14:textId="70910EAF" w:rsidR="0000310A" w:rsidRPr="00FD54B3" w:rsidRDefault="00495E0C" w:rsidP="0000310A">
      <w:pPr>
        <w:rPr>
          <w:b/>
          <w:lang w:bidi="cs-CZ"/>
        </w:rPr>
      </w:pPr>
      <w:r>
        <w:rPr>
          <w:b/>
          <w:highlight w:val="yellow"/>
          <w:lang w:bidi="cs-CZ"/>
        </w:rPr>
        <w:t>[DOPLNÍ ÚČASTNÍK]</w:t>
      </w:r>
    </w:p>
    <w:p w14:paraId="0B660025" w14:textId="3A8DC3FA" w:rsidR="0000310A" w:rsidRDefault="0000310A" w:rsidP="00043962">
      <w:pPr>
        <w:tabs>
          <w:tab w:val="left" w:pos="2268"/>
        </w:tabs>
        <w:rPr>
          <w:lang w:bidi="cs-CZ"/>
        </w:rPr>
      </w:pPr>
      <w:r>
        <w:rPr>
          <w:lang w:bidi="cs-CZ"/>
        </w:rPr>
        <w:t>se sídlem:</w:t>
      </w:r>
      <w:r>
        <w:rPr>
          <w:lang w:bidi="cs-CZ"/>
        </w:rPr>
        <w:tab/>
      </w:r>
      <w:r w:rsidR="00495E0C">
        <w:rPr>
          <w:highlight w:val="yellow"/>
          <w:lang w:bidi="cs-CZ"/>
        </w:rPr>
        <w:t>[DOPLNÍ ÚČASTNÍK]</w:t>
      </w:r>
    </w:p>
    <w:p w14:paraId="7A340BA6" w14:textId="3B0900F0" w:rsidR="0000310A" w:rsidRDefault="00C900C7" w:rsidP="00043962">
      <w:pPr>
        <w:tabs>
          <w:tab w:val="left" w:pos="2268"/>
        </w:tabs>
        <w:ind w:left="2268" w:hanging="2268"/>
        <w:rPr>
          <w:lang w:bidi="cs-CZ"/>
        </w:rPr>
      </w:pPr>
      <w:r>
        <w:rPr>
          <w:lang w:bidi="cs-CZ"/>
        </w:rPr>
        <w:t>zapsaná:</w:t>
      </w:r>
      <w:r>
        <w:rPr>
          <w:lang w:bidi="cs-CZ"/>
        </w:rPr>
        <w:tab/>
      </w:r>
      <w:r w:rsidR="00482346" w:rsidRPr="00482346">
        <w:rPr>
          <w:lang w:bidi="cs-CZ"/>
        </w:rPr>
        <w:t xml:space="preserve">v obchodním rejstříku vedeném u </w:t>
      </w:r>
      <w:r w:rsidR="00495E0C">
        <w:rPr>
          <w:highlight w:val="yellow"/>
          <w:lang w:bidi="cs-CZ"/>
        </w:rPr>
        <w:t>[DOPLNÍ ÚČASTNÍK]</w:t>
      </w:r>
      <w:r w:rsidR="00482346" w:rsidRPr="00482346">
        <w:rPr>
          <w:lang w:bidi="cs-CZ"/>
        </w:rPr>
        <w:t>, spisová značka</w:t>
      </w:r>
      <w:r w:rsidR="00043962">
        <w:rPr>
          <w:lang w:bidi="cs-CZ"/>
        </w:rPr>
        <w:t xml:space="preserve"> </w:t>
      </w:r>
      <w:r w:rsidR="00495E0C">
        <w:rPr>
          <w:highlight w:val="yellow"/>
          <w:lang w:bidi="cs-CZ"/>
        </w:rPr>
        <w:t>[DOPLNÍ ÚČASTNÍK]</w:t>
      </w:r>
    </w:p>
    <w:p w14:paraId="63203E9E" w14:textId="44C9778F" w:rsidR="0000310A" w:rsidRDefault="0000310A" w:rsidP="00043962">
      <w:pPr>
        <w:tabs>
          <w:tab w:val="left" w:pos="2268"/>
        </w:tabs>
        <w:rPr>
          <w:lang w:bidi="cs-CZ"/>
        </w:rPr>
      </w:pPr>
      <w:r>
        <w:rPr>
          <w:lang w:bidi="cs-CZ"/>
        </w:rPr>
        <w:t xml:space="preserve">identifikační číslo: </w:t>
      </w:r>
      <w:r>
        <w:rPr>
          <w:lang w:bidi="cs-CZ"/>
        </w:rPr>
        <w:tab/>
      </w:r>
      <w:r w:rsidR="00495E0C">
        <w:rPr>
          <w:highlight w:val="yellow"/>
          <w:lang w:bidi="cs-CZ"/>
        </w:rPr>
        <w:t>[DOPLNÍ ÚČASTNÍK]</w:t>
      </w:r>
    </w:p>
    <w:p w14:paraId="670F0F8F" w14:textId="26FD12A8" w:rsidR="0000310A" w:rsidRDefault="0000310A" w:rsidP="00043962">
      <w:pPr>
        <w:tabs>
          <w:tab w:val="left" w:pos="2268"/>
        </w:tabs>
        <w:rPr>
          <w:lang w:bidi="cs-CZ"/>
        </w:rPr>
      </w:pPr>
      <w:r>
        <w:rPr>
          <w:lang w:bidi="cs-CZ"/>
        </w:rPr>
        <w:t>daňové identifikační číslo:</w:t>
      </w:r>
      <w:r>
        <w:rPr>
          <w:lang w:bidi="cs-CZ"/>
        </w:rPr>
        <w:tab/>
      </w:r>
      <w:r w:rsidR="00495E0C">
        <w:rPr>
          <w:highlight w:val="yellow"/>
          <w:lang w:bidi="cs-CZ"/>
        </w:rPr>
        <w:t>[DOPLNÍ ÚČASTNÍK]</w:t>
      </w:r>
    </w:p>
    <w:p w14:paraId="47D4CAD3" w14:textId="53A09A3D" w:rsidR="0000310A" w:rsidRDefault="0000310A" w:rsidP="00043962">
      <w:pPr>
        <w:tabs>
          <w:tab w:val="left" w:pos="2268"/>
        </w:tabs>
        <w:rPr>
          <w:lang w:bidi="cs-CZ"/>
        </w:rPr>
      </w:pPr>
      <w:r>
        <w:rPr>
          <w:lang w:bidi="cs-CZ"/>
        </w:rPr>
        <w:t>bankovní spojení:</w:t>
      </w:r>
      <w:r>
        <w:rPr>
          <w:lang w:bidi="cs-CZ"/>
        </w:rPr>
        <w:tab/>
      </w:r>
      <w:r w:rsidR="00495E0C">
        <w:rPr>
          <w:highlight w:val="yellow"/>
          <w:lang w:bidi="cs-CZ"/>
        </w:rPr>
        <w:t>[DOPLNÍ ÚČASTNÍK]</w:t>
      </w:r>
    </w:p>
    <w:p w14:paraId="4975CD61" w14:textId="3B25363A" w:rsidR="0000310A" w:rsidRDefault="0000310A" w:rsidP="00043962">
      <w:pPr>
        <w:tabs>
          <w:tab w:val="left" w:pos="2268"/>
        </w:tabs>
        <w:rPr>
          <w:lang w:bidi="cs-CZ"/>
        </w:rPr>
      </w:pPr>
      <w:r>
        <w:rPr>
          <w:lang w:bidi="cs-CZ"/>
        </w:rPr>
        <w:t>číslo účtu:</w:t>
      </w:r>
      <w:r>
        <w:rPr>
          <w:lang w:bidi="cs-CZ"/>
        </w:rPr>
        <w:tab/>
      </w:r>
      <w:r w:rsidR="00495E0C">
        <w:rPr>
          <w:highlight w:val="yellow"/>
          <w:lang w:bidi="cs-CZ"/>
        </w:rPr>
        <w:t>[DOPLNÍ ÚČASTNÍK]</w:t>
      </w:r>
    </w:p>
    <w:p w14:paraId="4754DC14" w14:textId="0449CF15" w:rsidR="0000310A" w:rsidRDefault="005C3816" w:rsidP="0000310A">
      <w:pPr>
        <w:rPr>
          <w:lang w:bidi="cs-CZ"/>
        </w:rPr>
      </w:pPr>
      <w:r>
        <w:rPr>
          <w:lang w:bidi="cs-CZ"/>
        </w:rPr>
        <w:t>za niž jedná</w:t>
      </w:r>
      <w:r w:rsidR="0000310A">
        <w:rPr>
          <w:lang w:bidi="cs-CZ"/>
        </w:rPr>
        <w:t xml:space="preserve">: </w:t>
      </w:r>
      <w:r w:rsidR="00495E0C">
        <w:rPr>
          <w:highlight w:val="yellow"/>
          <w:lang w:bidi="cs-CZ"/>
        </w:rPr>
        <w:t>[DOPLNÍ ÚČASTNÍK]</w:t>
      </w:r>
    </w:p>
    <w:p w14:paraId="1D8BBCF1" w14:textId="57BF8636" w:rsidR="0000310A" w:rsidRDefault="0000310A" w:rsidP="0000310A">
      <w:pPr>
        <w:rPr>
          <w:lang w:bidi="cs-CZ"/>
        </w:rPr>
      </w:pPr>
      <w:r>
        <w:rPr>
          <w:lang w:bidi="cs-CZ"/>
        </w:rPr>
        <w:t>(dále jen „</w:t>
      </w:r>
      <w:r w:rsidR="006B4749">
        <w:rPr>
          <w:b/>
          <w:lang w:bidi="cs-CZ"/>
        </w:rPr>
        <w:t>z</w:t>
      </w:r>
      <w:r w:rsidR="0039515A" w:rsidRPr="00897DA8">
        <w:rPr>
          <w:b/>
          <w:lang w:bidi="cs-CZ"/>
        </w:rPr>
        <w:t>hotovitel</w:t>
      </w:r>
      <w:r>
        <w:rPr>
          <w:lang w:bidi="cs-CZ"/>
        </w:rPr>
        <w:t>“)</w:t>
      </w:r>
    </w:p>
    <w:p w14:paraId="4920287A" w14:textId="6FD4D13E" w:rsidR="005D6847" w:rsidRDefault="00130D10" w:rsidP="0000310A">
      <w:pPr>
        <w:rPr>
          <w:lang w:bidi="cs-CZ"/>
        </w:rPr>
      </w:pPr>
      <w:r>
        <w:rPr>
          <w:lang w:bidi="cs-CZ"/>
        </w:rPr>
        <w:t>(společně též „jako smluvní s</w:t>
      </w:r>
      <w:r w:rsidR="00141FDA">
        <w:rPr>
          <w:lang w:bidi="cs-CZ"/>
        </w:rPr>
        <w:t>t</w:t>
      </w:r>
      <w:r>
        <w:rPr>
          <w:lang w:bidi="cs-CZ"/>
        </w:rPr>
        <w:t>rany“)</w:t>
      </w:r>
    </w:p>
    <w:p w14:paraId="7FD94A8C" w14:textId="2FD884EE" w:rsidR="005D6847" w:rsidRPr="005736B0" w:rsidRDefault="0009539D" w:rsidP="005B7FEC">
      <w:pPr>
        <w:pStyle w:val="lneksmlouvy"/>
        <w:tabs>
          <w:tab w:val="clear" w:pos="142"/>
          <w:tab w:val="left" w:pos="284"/>
        </w:tabs>
        <w:ind w:left="284" w:hanging="284"/>
      </w:pPr>
      <w:r>
        <w:t>Preambule</w:t>
      </w:r>
    </w:p>
    <w:p w14:paraId="0B4F0097" w14:textId="1E4E66A3" w:rsidR="001064F6" w:rsidRPr="00676275" w:rsidRDefault="00BB2E26" w:rsidP="00071ED3">
      <w:pPr>
        <w:pStyle w:val="Odstavecsmlouvy"/>
        <w:numPr>
          <w:ilvl w:val="0"/>
          <w:numId w:val="0"/>
        </w:numPr>
        <w:ind w:left="360"/>
        <w:rPr>
          <w:color w:val="000000" w:themeColor="text1"/>
        </w:rPr>
      </w:pPr>
      <w:r w:rsidRPr="00676275">
        <w:rPr>
          <w:color w:val="000000" w:themeColor="text1"/>
        </w:rPr>
        <w:t xml:space="preserve">Podkladem pro uzavření této smlouvy je nabídka </w:t>
      </w:r>
      <w:r w:rsidR="00547919" w:rsidRPr="00676275">
        <w:rPr>
          <w:color w:val="000000" w:themeColor="text1"/>
        </w:rPr>
        <w:t>z</w:t>
      </w:r>
      <w:r w:rsidR="00897DA8" w:rsidRPr="00676275">
        <w:rPr>
          <w:color w:val="000000" w:themeColor="text1"/>
        </w:rPr>
        <w:t>hotovitel</w:t>
      </w:r>
      <w:r w:rsidRPr="00676275">
        <w:rPr>
          <w:color w:val="000000" w:themeColor="text1"/>
        </w:rPr>
        <w:t xml:space="preserve">e ze dne </w:t>
      </w:r>
      <w:r w:rsidR="00495E0C" w:rsidRPr="00676275">
        <w:rPr>
          <w:color w:val="000000" w:themeColor="text1"/>
          <w:highlight w:val="yellow"/>
        </w:rPr>
        <w:t>[DOPLNÍ ÚČASTNÍK]</w:t>
      </w:r>
      <w:r w:rsidRPr="00676275">
        <w:rPr>
          <w:color w:val="000000" w:themeColor="text1"/>
        </w:rPr>
        <w:t xml:space="preserve"> </w:t>
      </w:r>
      <w:r w:rsidR="00A73267" w:rsidRPr="00676275">
        <w:rPr>
          <w:color w:val="000000" w:themeColor="text1"/>
        </w:rPr>
        <w:t>uveden</w:t>
      </w:r>
      <w:r w:rsidR="00D9588D" w:rsidRPr="00676275">
        <w:rPr>
          <w:color w:val="000000" w:themeColor="text1"/>
        </w:rPr>
        <w:t>á</w:t>
      </w:r>
      <w:r w:rsidR="00A73267" w:rsidRPr="00676275">
        <w:rPr>
          <w:color w:val="000000" w:themeColor="text1"/>
        </w:rPr>
        <w:t xml:space="preserve"> v</w:t>
      </w:r>
      <w:r w:rsidR="0095237B" w:rsidRPr="00676275">
        <w:rPr>
          <w:color w:val="000000" w:themeColor="text1"/>
        </w:rPr>
        <w:t> </w:t>
      </w:r>
      <w:hyperlink w:anchor="priloha1" w:history="1">
        <w:r w:rsidR="00A73267" w:rsidRPr="00676275">
          <w:rPr>
            <w:rStyle w:val="Hypertextovodkaz"/>
            <w:color w:val="000000" w:themeColor="text1"/>
          </w:rPr>
          <w:t>příloze</w:t>
        </w:r>
        <w:r w:rsidR="0095237B" w:rsidRPr="00676275">
          <w:rPr>
            <w:rStyle w:val="Hypertextovodkaz"/>
            <w:color w:val="000000" w:themeColor="text1"/>
          </w:rPr>
          <w:t> </w:t>
        </w:r>
        <w:r w:rsidR="00A73267" w:rsidRPr="00676275">
          <w:rPr>
            <w:rStyle w:val="Hypertextovodkaz"/>
            <w:color w:val="000000" w:themeColor="text1"/>
          </w:rPr>
          <w:t>č.</w:t>
        </w:r>
        <w:r w:rsidR="0095237B" w:rsidRPr="00676275">
          <w:rPr>
            <w:rStyle w:val="Hypertextovodkaz"/>
            <w:color w:val="000000" w:themeColor="text1"/>
          </w:rPr>
          <w:t> </w:t>
        </w:r>
        <w:r w:rsidR="00A73267" w:rsidRPr="00676275">
          <w:rPr>
            <w:rStyle w:val="Hypertextovodkaz"/>
            <w:color w:val="000000" w:themeColor="text1"/>
          </w:rPr>
          <w:t>1</w:t>
        </w:r>
      </w:hyperlink>
      <w:r w:rsidR="00A73267" w:rsidRPr="00676275">
        <w:rPr>
          <w:color w:val="000000" w:themeColor="text1"/>
        </w:rPr>
        <w:t xml:space="preserve"> této smlouvy </w:t>
      </w:r>
      <w:r w:rsidR="0058341C" w:rsidRPr="00676275">
        <w:rPr>
          <w:color w:val="000000" w:themeColor="text1"/>
        </w:rPr>
        <w:t xml:space="preserve">označené </w:t>
      </w:r>
      <w:r w:rsidR="0058341C" w:rsidRPr="00676275">
        <w:rPr>
          <w:i/>
          <w:color w:val="000000" w:themeColor="text1"/>
        </w:rPr>
        <w:t xml:space="preserve">Nabídka </w:t>
      </w:r>
      <w:r w:rsidR="00372994" w:rsidRPr="00676275">
        <w:rPr>
          <w:i/>
          <w:color w:val="000000" w:themeColor="text1"/>
        </w:rPr>
        <w:t>z</w:t>
      </w:r>
      <w:r w:rsidR="00897DA8" w:rsidRPr="00676275">
        <w:rPr>
          <w:i/>
          <w:color w:val="000000" w:themeColor="text1"/>
        </w:rPr>
        <w:t>hotovitel</w:t>
      </w:r>
      <w:r w:rsidR="0058341C" w:rsidRPr="00676275">
        <w:rPr>
          <w:i/>
          <w:color w:val="000000" w:themeColor="text1"/>
        </w:rPr>
        <w:t>e</w:t>
      </w:r>
      <w:r w:rsidR="0058341C" w:rsidRPr="00676275">
        <w:rPr>
          <w:color w:val="000000" w:themeColor="text1"/>
        </w:rPr>
        <w:t xml:space="preserve"> </w:t>
      </w:r>
      <w:r w:rsidRPr="00676275">
        <w:rPr>
          <w:color w:val="000000" w:themeColor="text1"/>
        </w:rPr>
        <w:t>(dále jen „</w:t>
      </w:r>
      <w:r w:rsidR="004A7676" w:rsidRPr="00676275">
        <w:rPr>
          <w:b/>
          <w:color w:val="000000" w:themeColor="text1"/>
        </w:rPr>
        <w:t>n</w:t>
      </w:r>
      <w:r w:rsidR="00452A7E" w:rsidRPr="00676275">
        <w:rPr>
          <w:b/>
          <w:color w:val="000000" w:themeColor="text1"/>
        </w:rPr>
        <w:t>abíd</w:t>
      </w:r>
      <w:r w:rsidRPr="00676275">
        <w:rPr>
          <w:b/>
          <w:color w:val="000000" w:themeColor="text1"/>
        </w:rPr>
        <w:t>ka</w:t>
      </w:r>
      <w:r w:rsidRPr="00676275">
        <w:rPr>
          <w:color w:val="000000" w:themeColor="text1"/>
        </w:rPr>
        <w:t>“)</w:t>
      </w:r>
      <w:r w:rsidR="006C640B" w:rsidRPr="00676275">
        <w:rPr>
          <w:color w:val="000000" w:themeColor="text1"/>
        </w:rPr>
        <w:t xml:space="preserve">, která byla </w:t>
      </w:r>
      <w:r w:rsidR="00C16550" w:rsidRPr="00676275">
        <w:rPr>
          <w:color w:val="000000" w:themeColor="text1"/>
        </w:rPr>
        <w:t>vybr</w:t>
      </w:r>
      <w:r w:rsidR="006C640B" w:rsidRPr="00676275">
        <w:rPr>
          <w:color w:val="000000" w:themeColor="text1"/>
        </w:rPr>
        <w:t>á</w:t>
      </w:r>
      <w:r w:rsidR="00C16550" w:rsidRPr="00676275">
        <w:rPr>
          <w:color w:val="000000" w:themeColor="text1"/>
        </w:rPr>
        <w:t>n</w:t>
      </w:r>
      <w:r w:rsidR="006C640B" w:rsidRPr="00676275">
        <w:rPr>
          <w:color w:val="000000" w:themeColor="text1"/>
        </w:rPr>
        <w:t>a</w:t>
      </w:r>
      <w:r w:rsidR="00C16550" w:rsidRPr="00676275">
        <w:rPr>
          <w:color w:val="000000" w:themeColor="text1"/>
        </w:rPr>
        <w:t xml:space="preserve"> jako nejvhodnější </w:t>
      </w:r>
      <w:r w:rsidR="006C640B" w:rsidRPr="00676275">
        <w:rPr>
          <w:color w:val="000000" w:themeColor="text1"/>
        </w:rPr>
        <w:t>v</w:t>
      </w:r>
      <w:r w:rsidR="00D6343D">
        <w:rPr>
          <w:color w:val="000000" w:themeColor="text1"/>
        </w:rPr>
        <w:t>e</w:t>
      </w:r>
      <w:r w:rsidR="006C640B" w:rsidRPr="00676275">
        <w:rPr>
          <w:color w:val="000000" w:themeColor="text1"/>
        </w:rPr>
        <w:t xml:space="preserve"> </w:t>
      </w:r>
      <w:r w:rsidR="008766E7" w:rsidRPr="00676275">
        <w:rPr>
          <w:color w:val="000000" w:themeColor="text1"/>
        </w:rPr>
        <w:t xml:space="preserve">veřejné </w:t>
      </w:r>
      <w:r w:rsidR="00D6343D" w:rsidRPr="00676275">
        <w:rPr>
          <w:color w:val="000000" w:themeColor="text1"/>
        </w:rPr>
        <w:t>zakáz</w:t>
      </w:r>
      <w:r w:rsidR="00D6343D">
        <w:rPr>
          <w:color w:val="000000" w:themeColor="text1"/>
        </w:rPr>
        <w:t>ce</w:t>
      </w:r>
      <w:r w:rsidR="00D6343D" w:rsidRPr="00676275">
        <w:rPr>
          <w:color w:val="000000" w:themeColor="text1"/>
        </w:rPr>
        <w:t xml:space="preserve"> </w:t>
      </w:r>
      <w:r w:rsidR="007F04F3" w:rsidRPr="00676275">
        <w:rPr>
          <w:color w:val="000000" w:themeColor="text1"/>
        </w:rPr>
        <w:t xml:space="preserve">nazvané </w:t>
      </w:r>
      <w:r w:rsidR="00912804" w:rsidRPr="00676275">
        <w:rPr>
          <w:i/>
          <w:color w:val="000000" w:themeColor="text1"/>
        </w:rPr>
        <w:t>Elektronick</w:t>
      </w:r>
      <w:r w:rsidR="00F429D5" w:rsidRPr="00676275">
        <w:rPr>
          <w:i/>
          <w:color w:val="000000" w:themeColor="text1"/>
        </w:rPr>
        <w:t>ý systém</w:t>
      </w:r>
      <w:r w:rsidR="00912804" w:rsidRPr="00676275">
        <w:rPr>
          <w:i/>
          <w:color w:val="000000" w:themeColor="text1"/>
        </w:rPr>
        <w:t xml:space="preserve"> spisov</w:t>
      </w:r>
      <w:r w:rsidR="00F429D5" w:rsidRPr="00676275">
        <w:rPr>
          <w:i/>
          <w:color w:val="000000" w:themeColor="text1"/>
        </w:rPr>
        <w:t>é</w:t>
      </w:r>
      <w:r w:rsidR="00912804" w:rsidRPr="00676275">
        <w:rPr>
          <w:i/>
          <w:color w:val="000000" w:themeColor="text1"/>
        </w:rPr>
        <w:t xml:space="preserve"> služb</w:t>
      </w:r>
      <w:r w:rsidR="00F429D5" w:rsidRPr="00676275">
        <w:rPr>
          <w:i/>
          <w:color w:val="000000" w:themeColor="text1"/>
        </w:rPr>
        <w:t>y</w:t>
      </w:r>
      <w:r w:rsidRPr="00676275">
        <w:rPr>
          <w:color w:val="000000" w:themeColor="text1"/>
        </w:rPr>
        <w:t xml:space="preserve"> (dále jen „</w:t>
      </w:r>
      <w:r w:rsidR="00D7748F" w:rsidRPr="00676275">
        <w:rPr>
          <w:b/>
          <w:color w:val="000000" w:themeColor="text1"/>
        </w:rPr>
        <w:t>veř</w:t>
      </w:r>
      <w:r w:rsidRPr="00676275">
        <w:rPr>
          <w:b/>
          <w:color w:val="000000" w:themeColor="text1"/>
        </w:rPr>
        <w:t>ejná zakázka</w:t>
      </w:r>
      <w:r w:rsidRPr="00676275">
        <w:rPr>
          <w:color w:val="000000" w:themeColor="text1"/>
        </w:rPr>
        <w:t xml:space="preserve">“) </w:t>
      </w:r>
      <w:r w:rsidR="00466152" w:rsidRPr="00676275">
        <w:rPr>
          <w:color w:val="000000" w:themeColor="text1"/>
        </w:rPr>
        <w:t xml:space="preserve">zadané </w:t>
      </w:r>
      <w:r w:rsidR="00A54E51" w:rsidRPr="00676275">
        <w:rPr>
          <w:color w:val="000000" w:themeColor="text1"/>
        </w:rPr>
        <w:t xml:space="preserve">v </w:t>
      </w:r>
      <w:r w:rsidR="00130D10" w:rsidRPr="00676275">
        <w:rPr>
          <w:color w:val="000000" w:themeColor="text1"/>
        </w:rPr>
        <w:t xml:space="preserve">podle </w:t>
      </w:r>
      <w:r w:rsidR="00A54E51" w:rsidRPr="00676275">
        <w:rPr>
          <w:color w:val="000000" w:themeColor="text1"/>
        </w:rPr>
        <w:t xml:space="preserve"> § 26 zákona č. 134/2016 Sb., o</w:t>
      </w:r>
      <w:r w:rsidR="006A78C5" w:rsidRPr="00676275">
        <w:rPr>
          <w:color w:val="000000" w:themeColor="text1"/>
        </w:rPr>
        <w:t> </w:t>
      </w:r>
      <w:r w:rsidR="00A54E51" w:rsidRPr="00676275">
        <w:rPr>
          <w:color w:val="000000" w:themeColor="text1"/>
        </w:rPr>
        <w:t>zadávání veřejných zakázek</w:t>
      </w:r>
      <w:r w:rsidR="00130D10" w:rsidRPr="00676275">
        <w:rPr>
          <w:color w:val="000000" w:themeColor="text1"/>
        </w:rPr>
        <w:t>,</w:t>
      </w:r>
      <w:r w:rsidR="00A54E51" w:rsidRPr="00676275">
        <w:rPr>
          <w:color w:val="000000" w:themeColor="text1"/>
        </w:rPr>
        <w:t xml:space="preserve"> ve znění pozdějších předpisů</w:t>
      </w:r>
      <w:r w:rsidRPr="00676275">
        <w:rPr>
          <w:color w:val="000000" w:themeColor="text1"/>
        </w:rPr>
        <w:t>.</w:t>
      </w:r>
    </w:p>
    <w:p w14:paraId="3516F95C" w14:textId="195B8785" w:rsidR="0065771B" w:rsidRPr="00676275" w:rsidRDefault="0065771B" w:rsidP="005B7FEC">
      <w:pPr>
        <w:pStyle w:val="lneksmlouvy"/>
        <w:tabs>
          <w:tab w:val="clear" w:pos="142"/>
          <w:tab w:val="left" w:pos="284"/>
        </w:tabs>
        <w:ind w:left="284" w:hanging="284"/>
        <w:rPr>
          <w:color w:val="000000" w:themeColor="text1"/>
        </w:rPr>
      </w:pPr>
      <w:r w:rsidRPr="00676275">
        <w:rPr>
          <w:color w:val="000000" w:themeColor="text1"/>
        </w:rPr>
        <w:t>Předmět smlouvy</w:t>
      </w:r>
    </w:p>
    <w:p w14:paraId="3DD53D21" w14:textId="41936A39" w:rsidR="004A58F5" w:rsidRPr="00676275" w:rsidRDefault="001B1B2A" w:rsidP="007B2A97">
      <w:pPr>
        <w:pStyle w:val="Odstavecsmlouvy"/>
        <w:numPr>
          <w:ilvl w:val="0"/>
          <w:numId w:val="9"/>
        </w:numPr>
        <w:rPr>
          <w:color w:val="000000" w:themeColor="text1"/>
        </w:rPr>
      </w:pPr>
      <w:r w:rsidRPr="00676275">
        <w:rPr>
          <w:color w:val="000000" w:themeColor="text1"/>
        </w:rPr>
        <w:t xml:space="preserve">Zhotovitel se na základě této smlouvy zavazuje </w:t>
      </w:r>
      <w:r w:rsidR="008766E7" w:rsidRPr="00676275">
        <w:rPr>
          <w:color w:val="000000" w:themeColor="text1"/>
        </w:rPr>
        <w:t>provést pro</w:t>
      </w:r>
      <w:r w:rsidRPr="00676275">
        <w:rPr>
          <w:color w:val="000000" w:themeColor="text1"/>
        </w:rPr>
        <w:t xml:space="preserve"> </w:t>
      </w:r>
      <w:r w:rsidR="001331F0" w:rsidRPr="00676275">
        <w:rPr>
          <w:color w:val="000000" w:themeColor="text1"/>
        </w:rPr>
        <w:t>o</w:t>
      </w:r>
      <w:r w:rsidR="00897DA8" w:rsidRPr="00676275">
        <w:rPr>
          <w:color w:val="000000" w:themeColor="text1"/>
        </w:rPr>
        <w:t>bjednatel</w:t>
      </w:r>
      <w:r w:rsidR="008766E7" w:rsidRPr="00676275">
        <w:rPr>
          <w:color w:val="000000" w:themeColor="text1"/>
        </w:rPr>
        <w:t>e</w:t>
      </w:r>
      <w:r w:rsidRPr="00676275">
        <w:rPr>
          <w:color w:val="000000" w:themeColor="text1"/>
        </w:rPr>
        <w:t xml:space="preserve"> dílo specifikované v</w:t>
      </w:r>
      <w:r w:rsidR="00F94951" w:rsidRPr="00676275">
        <w:rPr>
          <w:color w:val="000000" w:themeColor="text1"/>
        </w:rPr>
        <w:t> </w:t>
      </w:r>
      <w:hyperlink w:anchor="priloha2" w:history="1">
        <w:r w:rsidRPr="00676275">
          <w:rPr>
            <w:rStyle w:val="Hypertextovodkaz"/>
            <w:color w:val="000000" w:themeColor="text1"/>
          </w:rPr>
          <w:t>příloze</w:t>
        </w:r>
        <w:r w:rsidR="00F94951" w:rsidRPr="00676275">
          <w:rPr>
            <w:rStyle w:val="Hypertextovodkaz"/>
            <w:color w:val="000000" w:themeColor="text1"/>
          </w:rPr>
          <w:t> </w:t>
        </w:r>
        <w:r w:rsidRPr="00676275">
          <w:rPr>
            <w:rStyle w:val="Hypertextovodkaz"/>
            <w:color w:val="000000" w:themeColor="text1"/>
          </w:rPr>
          <w:t>č.</w:t>
        </w:r>
        <w:r w:rsidR="00F94951" w:rsidRPr="00676275">
          <w:rPr>
            <w:rStyle w:val="Hypertextovodkaz"/>
            <w:color w:val="000000" w:themeColor="text1"/>
          </w:rPr>
          <w:t> </w:t>
        </w:r>
        <w:r w:rsidR="00A73267" w:rsidRPr="00676275">
          <w:rPr>
            <w:rStyle w:val="Hypertextovodkaz"/>
            <w:color w:val="000000" w:themeColor="text1"/>
          </w:rPr>
          <w:t>2</w:t>
        </w:r>
      </w:hyperlink>
      <w:r w:rsidRPr="00676275">
        <w:rPr>
          <w:color w:val="000000" w:themeColor="text1"/>
        </w:rPr>
        <w:t xml:space="preserve"> této smlouvy označené </w:t>
      </w:r>
      <w:hyperlink w:anchor="priloha2" w:history="1">
        <w:r w:rsidRPr="00676275">
          <w:rPr>
            <w:rStyle w:val="Hypertextovodkaz"/>
            <w:i/>
            <w:color w:val="000000" w:themeColor="text1"/>
          </w:rPr>
          <w:t>Specifikace díla</w:t>
        </w:r>
      </w:hyperlink>
      <w:r w:rsidR="00AC4A8E" w:rsidRPr="00676275">
        <w:rPr>
          <w:i/>
          <w:color w:val="000000" w:themeColor="text1"/>
        </w:rPr>
        <w:t xml:space="preserve"> </w:t>
      </w:r>
      <w:r w:rsidR="00AC4A8E" w:rsidRPr="00676275">
        <w:rPr>
          <w:color w:val="000000" w:themeColor="text1"/>
        </w:rPr>
        <w:t>(dále jen „</w:t>
      </w:r>
      <w:r w:rsidR="00AB0819" w:rsidRPr="00676275">
        <w:rPr>
          <w:b/>
          <w:color w:val="000000" w:themeColor="text1"/>
        </w:rPr>
        <w:t>S</w:t>
      </w:r>
      <w:r w:rsidR="00AC4A8E" w:rsidRPr="00676275">
        <w:rPr>
          <w:b/>
          <w:color w:val="000000" w:themeColor="text1"/>
        </w:rPr>
        <w:t>pecifikace</w:t>
      </w:r>
      <w:r w:rsidR="00F437EE" w:rsidRPr="00676275">
        <w:rPr>
          <w:b/>
          <w:color w:val="000000" w:themeColor="text1"/>
        </w:rPr>
        <w:t xml:space="preserve"> díla</w:t>
      </w:r>
      <w:r w:rsidR="00AC4A8E" w:rsidRPr="00676275">
        <w:rPr>
          <w:color w:val="000000" w:themeColor="text1"/>
        </w:rPr>
        <w:t>“)</w:t>
      </w:r>
      <w:r w:rsidR="00A73267" w:rsidRPr="00676275">
        <w:rPr>
          <w:color w:val="000000" w:themeColor="text1"/>
        </w:rPr>
        <w:t>.</w:t>
      </w:r>
    </w:p>
    <w:p w14:paraId="41708A5E" w14:textId="4A7E67D7" w:rsidR="006539D9" w:rsidRDefault="006539D9" w:rsidP="003D40AF">
      <w:pPr>
        <w:pStyle w:val="Odstavecsmlouvy"/>
      </w:pPr>
      <w:r>
        <w:t xml:space="preserve">Zhotovitel se zavazuje dodat </w:t>
      </w:r>
      <w:r w:rsidR="00FE483D">
        <w:t>o</w:t>
      </w:r>
      <w:r w:rsidR="00897DA8">
        <w:t>bjednatel</w:t>
      </w:r>
      <w:r>
        <w:t>i předmětné dílo za podmínek v této smlouvě stanovených.</w:t>
      </w:r>
    </w:p>
    <w:p w14:paraId="1579125D" w14:textId="30F25F26" w:rsidR="006539D9" w:rsidRDefault="006539D9" w:rsidP="003D40AF">
      <w:pPr>
        <w:pStyle w:val="Odstavecsmlouvy"/>
      </w:pPr>
      <w:r>
        <w:t xml:space="preserve">Objednatel se zavazuje </w:t>
      </w:r>
      <w:r w:rsidR="00C20593">
        <w:t xml:space="preserve">zaplatit </w:t>
      </w:r>
      <w:r w:rsidR="00FE483D">
        <w:t>z</w:t>
      </w:r>
      <w:r w:rsidR="00897DA8">
        <w:t>hotovitel</w:t>
      </w:r>
      <w:r w:rsidR="00C20593">
        <w:t xml:space="preserve">i za předmětné dílo dohodnutou cenu </w:t>
      </w:r>
      <w:r>
        <w:t>a dále se zavazuje</w:t>
      </w:r>
      <w:r w:rsidR="00C20593" w:rsidRPr="00C20593">
        <w:t xml:space="preserve"> </w:t>
      </w:r>
      <w:r w:rsidR="00C20593">
        <w:t xml:space="preserve">poskytnout </w:t>
      </w:r>
      <w:r w:rsidR="00F1285E">
        <w:t>z</w:t>
      </w:r>
      <w:r w:rsidR="00897DA8">
        <w:t>hotovitel</w:t>
      </w:r>
      <w:r w:rsidR="00C20593">
        <w:t>i touto smlouvou stanovenou součinnost</w:t>
      </w:r>
      <w:r>
        <w:t>.</w:t>
      </w:r>
    </w:p>
    <w:p w14:paraId="5A17422A" w14:textId="676ABFBF" w:rsidR="006712C9" w:rsidRPr="00250DC6" w:rsidRDefault="006712C9" w:rsidP="005B7FEC">
      <w:pPr>
        <w:pStyle w:val="lneksmlouvy"/>
        <w:tabs>
          <w:tab w:val="clear" w:pos="142"/>
          <w:tab w:val="left" w:pos="284"/>
        </w:tabs>
        <w:ind w:left="284" w:hanging="284"/>
      </w:pPr>
      <w:bookmarkStart w:id="0" w:name="harmonogram"/>
      <w:bookmarkStart w:id="1" w:name="_Ref443900370"/>
      <w:r w:rsidRPr="00250DC6">
        <w:lastRenderedPageBreak/>
        <w:t>Místo a termín plnění</w:t>
      </w:r>
    </w:p>
    <w:bookmarkEnd w:id="0"/>
    <w:p w14:paraId="49522D1C" w14:textId="1C57EC96" w:rsidR="006712C9" w:rsidRPr="004F423C" w:rsidRDefault="006712C9" w:rsidP="007B2A97">
      <w:pPr>
        <w:pStyle w:val="Odstavecsmlouvy"/>
        <w:numPr>
          <w:ilvl w:val="0"/>
          <w:numId w:val="8"/>
        </w:numPr>
      </w:pPr>
      <w:r w:rsidRPr="004F423C">
        <w:t xml:space="preserve">Místem plnění je sídlo </w:t>
      </w:r>
      <w:r w:rsidR="00FE483D">
        <w:t>o</w:t>
      </w:r>
      <w:r w:rsidR="00897DA8">
        <w:t>bjednatel</w:t>
      </w:r>
      <w:r w:rsidRPr="00D06294">
        <w:t>e</w:t>
      </w:r>
      <w:r w:rsidRPr="004F423C">
        <w:t xml:space="preserve">, nedohodnou-li </w:t>
      </w:r>
      <w:r w:rsidR="00535AA3" w:rsidRPr="004F423C">
        <w:t xml:space="preserve">v konkrétních případech </w:t>
      </w:r>
      <w:r w:rsidRPr="004F423C">
        <w:t>se smluvní strany jinak.</w:t>
      </w:r>
    </w:p>
    <w:p w14:paraId="6281196B" w14:textId="4F5EE1AD" w:rsidR="008A18E5" w:rsidRPr="00157C65" w:rsidRDefault="006712C9" w:rsidP="000B3FAD">
      <w:pPr>
        <w:pStyle w:val="Odstavecsmlouvy"/>
        <w:spacing w:after="120"/>
        <w:ind w:left="357" w:hanging="357"/>
        <w:rPr>
          <w:color w:val="000000" w:themeColor="text1"/>
        </w:rPr>
      </w:pPr>
      <w:r w:rsidRPr="00157C65">
        <w:rPr>
          <w:color w:val="000000" w:themeColor="text1"/>
        </w:rPr>
        <w:t xml:space="preserve">Plnění </w:t>
      </w:r>
      <w:r w:rsidR="00FE483D" w:rsidRPr="00157C65">
        <w:rPr>
          <w:color w:val="000000" w:themeColor="text1"/>
        </w:rPr>
        <w:t>z</w:t>
      </w:r>
      <w:r w:rsidR="00897DA8" w:rsidRPr="00157C65">
        <w:rPr>
          <w:color w:val="000000" w:themeColor="text1"/>
        </w:rPr>
        <w:t>hotovitel</w:t>
      </w:r>
      <w:r w:rsidR="00430C20" w:rsidRPr="00157C65">
        <w:rPr>
          <w:color w:val="000000" w:themeColor="text1"/>
        </w:rPr>
        <w:t xml:space="preserve">e </w:t>
      </w:r>
      <w:r w:rsidRPr="00157C65">
        <w:rPr>
          <w:color w:val="000000" w:themeColor="text1"/>
        </w:rPr>
        <w:t xml:space="preserve">bude poskytováno </w:t>
      </w:r>
      <w:r w:rsidR="00CF7459" w:rsidRPr="00157C65">
        <w:rPr>
          <w:color w:val="000000" w:themeColor="text1"/>
        </w:rPr>
        <w:t>po částech</w:t>
      </w:r>
      <w:r w:rsidR="00FE483D" w:rsidRPr="00157C65">
        <w:rPr>
          <w:color w:val="000000" w:themeColor="text1"/>
        </w:rPr>
        <w:t xml:space="preserve">, v dílčích plněních </w:t>
      </w:r>
      <w:r w:rsidR="00AA3699" w:rsidRPr="00157C65">
        <w:rPr>
          <w:color w:val="000000" w:themeColor="text1"/>
        </w:rPr>
        <w:t xml:space="preserve">definovaných ve </w:t>
      </w:r>
      <w:hyperlink w:anchor="priloha2" w:history="1">
        <w:r w:rsidR="00AA3699" w:rsidRPr="00157C65">
          <w:rPr>
            <w:rStyle w:val="Hypertextovodkaz"/>
            <w:i/>
            <w:color w:val="000000" w:themeColor="text1"/>
          </w:rPr>
          <w:t>Specifikaci díla</w:t>
        </w:r>
      </w:hyperlink>
      <w:r w:rsidR="00AA3699" w:rsidRPr="00157C65">
        <w:rPr>
          <w:color w:val="000000" w:themeColor="text1"/>
        </w:rPr>
        <w:t xml:space="preserve"> a v termínech </w:t>
      </w:r>
      <w:r w:rsidR="002327BF" w:rsidRPr="00157C65">
        <w:rPr>
          <w:color w:val="000000" w:themeColor="text1"/>
        </w:rPr>
        <w:t>podle</w:t>
      </w:r>
      <w:r w:rsidR="00E74FF1" w:rsidRPr="00157C65">
        <w:rPr>
          <w:color w:val="000000" w:themeColor="text1"/>
        </w:rPr>
        <w:t> </w:t>
      </w:r>
      <w:r w:rsidR="00576279" w:rsidRPr="00157C65">
        <w:rPr>
          <w:color w:val="000000" w:themeColor="text1"/>
        </w:rPr>
        <w:t xml:space="preserve">následujícího </w:t>
      </w:r>
      <w:r w:rsidR="00C626A6" w:rsidRPr="00157C65">
        <w:rPr>
          <w:color w:val="000000" w:themeColor="text1"/>
        </w:rPr>
        <w:t xml:space="preserve">harmonogramu plnění </w:t>
      </w:r>
      <w:r w:rsidR="00094800" w:rsidRPr="00157C65">
        <w:rPr>
          <w:color w:val="000000" w:themeColor="text1"/>
        </w:rPr>
        <w:t>(dále jen „</w:t>
      </w:r>
      <w:r w:rsidR="006B4749" w:rsidRPr="00157C65">
        <w:rPr>
          <w:b/>
          <w:color w:val="000000" w:themeColor="text1"/>
        </w:rPr>
        <w:t>H</w:t>
      </w:r>
      <w:r w:rsidR="00094800" w:rsidRPr="00157C65">
        <w:rPr>
          <w:b/>
          <w:color w:val="000000" w:themeColor="text1"/>
        </w:rPr>
        <w:t>armonogram</w:t>
      </w:r>
      <w:r w:rsidR="00094800" w:rsidRPr="00157C65">
        <w:rPr>
          <w:color w:val="000000" w:themeColor="text1"/>
        </w:rPr>
        <w:t>“)</w:t>
      </w:r>
      <w:r w:rsidR="00C626A6" w:rsidRPr="00157C65">
        <w:rPr>
          <w:color w:val="000000" w:themeColor="text1"/>
        </w:rPr>
        <w:t xml:space="preserve">, </w:t>
      </w:r>
      <w:r w:rsidR="00E74FF1" w:rsidRPr="00157C65">
        <w:rPr>
          <w:color w:val="000000" w:themeColor="text1"/>
        </w:rPr>
        <w:t>přičemž u</w:t>
      </w:r>
      <w:r w:rsidR="008A18E5" w:rsidRPr="00157C65">
        <w:rPr>
          <w:color w:val="000000" w:themeColor="text1"/>
        </w:rPr>
        <w:t xml:space="preserve">vedené termíny jsou relativní, </w:t>
      </w:r>
      <w:r w:rsidR="00E74FF1" w:rsidRPr="00157C65">
        <w:rPr>
          <w:color w:val="000000" w:themeColor="text1"/>
        </w:rPr>
        <w:t xml:space="preserve">kdy </w:t>
      </w:r>
      <w:r w:rsidR="008A18E5" w:rsidRPr="00157C65">
        <w:rPr>
          <w:color w:val="000000" w:themeColor="text1"/>
        </w:rPr>
        <w:t>termínem T</w:t>
      </w:r>
      <w:r w:rsidR="008A18E5" w:rsidRPr="00157C65">
        <w:rPr>
          <w:color w:val="000000" w:themeColor="text1"/>
          <w:vertAlign w:val="subscript"/>
        </w:rPr>
        <w:t xml:space="preserve">0 </w:t>
      </w:r>
      <w:r w:rsidR="008A18E5" w:rsidRPr="00157C65">
        <w:rPr>
          <w:color w:val="000000" w:themeColor="text1"/>
        </w:rPr>
        <w:t>se rozumí den nabytí účinnosti této smlouvy:</w:t>
      </w:r>
    </w:p>
    <w:tbl>
      <w:tblPr>
        <w:tblW w:w="87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4"/>
        <w:gridCol w:w="5241"/>
        <w:gridCol w:w="2693"/>
      </w:tblGrid>
      <w:tr w:rsidR="008A18E5" w:rsidRPr="006D4D04" w14:paraId="07385CF1" w14:textId="77777777" w:rsidTr="00E74FF1">
        <w:tc>
          <w:tcPr>
            <w:tcW w:w="426" w:type="dxa"/>
            <w:vAlign w:val="center"/>
          </w:tcPr>
          <w:p w14:paraId="0DB90786" w14:textId="77777777" w:rsidR="008A18E5" w:rsidRPr="006D4D04" w:rsidRDefault="008A18E5" w:rsidP="00130D10">
            <w:pPr>
              <w:spacing w:before="40" w:after="40"/>
              <w:rPr>
                <w:b/>
                <w:sz w:val="20"/>
                <w:szCs w:val="20"/>
              </w:rPr>
            </w:pPr>
            <w:bookmarkStart w:id="2" w:name="_Hlk507424429"/>
            <w:r w:rsidRPr="006D4D04">
              <w:rPr>
                <w:b/>
                <w:sz w:val="20"/>
                <w:szCs w:val="20"/>
              </w:rPr>
              <w:t>č.</w:t>
            </w:r>
          </w:p>
        </w:tc>
        <w:tc>
          <w:tcPr>
            <w:tcW w:w="5665" w:type="dxa"/>
            <w:gridSpan w:val="2"/>
            <w:tcMar>
              <w:left w:w="85" w:type="dxa"/>
              <w:right w:w="85" w:type="dxa"/>
            </w:tcMar>
            <w:vAlign w:val="center"/>
          </w:tcPr>
          <w:p w14:paraId="0E625781" w14:textId="72400295" w:rsidR="008A18E5" w:rsidRPr="006D4D04" w:rsidRDefault="009F107A" w:rsidP="00130D10">
            <w:pPr>
              <w:spacing w:before="40" w:after="40"/>
              <w:rPr>
                <w:b/>
                <w:sz w:val="20"/>
                <w:szCs w:val="20"/>
              </w:rPr>
            </w:pPr>
            <w:r w:rsidRPr="009F107A">
              <w:rPr>
                <w:b/>
                <w:sz w:val="20"/>
                <w:szCs w:val="20"/>
              </w:rPr>
              <w:t>Položka – dílčí plnění díla</w:t>
            </w:r>
            <w:r>
              <w:rPr>
                <w:b/>
                <w:sz w:val="20"/>
                <w:szCs w:val="20"/>
              </w:rPr>
              <w:t>, resp. dodávka</w:t>
            </w:r>
          </w:p>
        </w:tc>
        <w:tc>
          <w:tcPr>
            <w:tcW w:w="2693" w:type="dxa"/>
            <w:tcMar>
              <w:left w:w="85" w:type="dxa"/>
              <w:right w:w="85" w:type="dxa"/>
            </w:tcMar>
            <w:vAlign w:val="center"/>
          </w:tcPr>
          <w:p w14:paraId="6DC3AFB3" w14:textId="77777777" w:rsidR="008A18E5" w:rsidRPr="006D4D04" w:rsidRDefault="008A18E5" w:rsidP="00130D10">
            <w:pPr>
              <w:spacing w:before="40" w:after="40"/>
              <w:jc w:val="center"/>
              <w:rPr>
                <w:b/>
                <w:sz w:val="20"/>
                <w:szCs w:val="20"/>
              </w:rPr>
            </w:pPr>
            <w:r w:rsidRPr="006D4D04">
              <w:rPr>
                <w:b/>
                <w:sz w:val="20"/>
                <w:szCs w:val="20"/>
              </w:rPr>
              <w:t>Termín dokončení relativně v kalendářních dnech</w:t>
            </w:r>
          </w:p>
        </w:tc>
      </w:tr>
      <w:tr w:rsidR="008A18E5" w:rsidRPr="006D4D04" w14:paraId="70C5804F" w14:textId="77777777" w:rsidTr="00E74FF1">
        <w:tc>
          <w:tcPr>
            <w:tcW w:w="426" w:type="dxa"/>
            <w:vAlign w:val="center"/>
          </w:tcPr>
          <w:p w14:paraId="18524738" w14:textId="77777777" w:rsidR="008A18E5" w:rsidRPr="006D4D04" w:rsidRDefault="008A18E5" w:rsidP="00130D10">
            <w:pPr>
              <w:spacing w:before="40" w:after="40"/>
              <w:rPr>
                <w:sz w:val="20"/>
                <w:szCs w:val="20"/>
              </w:rPr>
            </w:pPr>
            <w:r w:rsidRPr="006D4D04">
              <w:rPr>
                <w:sz w:val="20"/>
                <w:szCs w:val="20"/>
              </w:rPr>
              <w:t>1.</w:t>
            </w:r>
          </w:p>
        </w:tc>
        <w:tc>
          <w:tcPr>
            <w:tcW w:w="5665" w:type="dxa"/>
            <w:gridSpan w:val="2"/>
            <w:tcMar>
              <w:left w:w="85" w:type="dxa"/>
              <w:right w:w="85" w:type="dxa"/>
            </w:tcMar>
            <w:vAlign w:val="center"/>
          </w:tcPr>
          <w:p w14:paraId="2782F5A1" w14:textId="77F3605F" w:rsidR="008A18E5" w:rsidRPr="006D4D04" w:rsidRDefault="00AA3699" w:rsidP="00130D10">
            <w:pPr>
              <w:spacing w:before="40" w:after="40"/>
              <w:rPr>
                <w:sz w:val="20"/>
                <w:szCs w:val="20"/>
              </w:rPr>
            </w:pPr>
            <w:r w:rsidRPr="00AA3699">
              <w:rPr>
                <w:sz w:val="20"/>
                <w:szCs w:val="20"/>
              </w:rPr>
              <w:t>Dodávka základního software – poskytnutí licence</w:t>
            </w:r>
          </w:p>
        </w:tc>
        <w:tc>
          <w:tcPr>
            <w:tcW w:w="2693" w:type="dxa"/>
            <w:tcMar>
              <w:left w:w="85" w:type="dxa"/>
              <w:right w:w="85" w:type="dxa"/>
            </w:tcMar>
            <w:vAlign w:val="center"/>
          </w:tcPr>
          <w:p w14:paraId="6615E380" w14:textId="77777777" w:rsidR="008A18E5" w:rsidRPr="006D4D04" w:rsidRDefault="008A18E5" w:rsidP="00130D10">
            <w:pPr>
              <w:spacing w:before="40" w:after="40"/>
              <w:jc w:val="center"/>
              <w:rPr>
                <w:sz w:val="20"/>
                <w:szCs w:val="20"/>
              </w:rPr>
            </w:pPr>
            <w:r w:rsidRPr="006D4D04">
              <w:rPr>
                <w:sz w:val="20"/>
                <w:szCs w:val="20"/>
              </w:rPr>
              <w:t>T</w:t>
            </w:r>
            <w:r w:rsidRPr="006D4D04">
              <w:rPr>
                <w:sz w:val="20"/>
                <w:szCs w:val="20"/>
                <w:vertAlign w:val="subscript"/>
              </w:rPr>
              <w:t>0</w:t>
            </w:r>
            <w:r w:rsidRPr="006D4D04">
              <w:rPr>
                <w:sz w:val="20"/>
                <w:szCs w:val="20"/>
              </w:rPr>
              <w:t xml:space="preserve"> + </w:t>
            </w:r>
            <w:r w:rsidRPr="006D4D04">
              <w:rPr>
                <w:sz w:val="20"/>
                <w:szCs w:val="20"/>
                <w:highlight w:val="yellow"/>
                <w:lang w:bidi="cs-CZ"/>
              </w:rPr>
              <w:t>[DOPLNÍ ÚČASTNÍK]</w:t>
            </w:r>
          </w:p>
        </w:tc>
      </w:tr>
      <w:tr w:rsidR="008A18E5" w:rsidRPr="007A4186" w14:paraId="57166073" w14:textId="77777777" w:rsidTr="00E74FF1">
        <w:tc>
          <w:tcPr>
            <w:tcW w:w="426" w:type="dxa"/>
            <w:tcBorders>
              <w:bottom w:val="single" w:sz="4" w:space="0" w:color="auto"/>
            </w:tcBorders>
            <w:vAlign w:val="center"/>
          </w:tcPr>
          <w:p w14:paraId="092BBF14" w14:textId="234FC86B" w:rsidR="008A18E5" w:rsidRPr="007A4186" w:rsidRDefault="007A4186" w:rsidP="00130D10">
            <w:pPr>
              <w:spacing w:before="40" w:after="40"/>
              <w:rPr>
                <w:sz w:val="20"/>
                <w:szCs w:val="20"/>
              </w:rPr>
            </w:pPr>
            <w:r w:rsidRPr="007A4186">
              <w:rPr>
                <w:sz w:val="20"/>
                <w:szCs w:val="20"/>
              </w:rPr>
              <w:t>2</w:t>
            </w:r>
            <w:r w:rsidR="008A18E5" w:rsidRPr="007A4186">
              <w:rPr>
                <w:sz w:val="20"/>
                <w:szCs w:val="20"/>
              </w:rPr>
              <w:t>.</w:t>
            </w:r>
          </w:p>
        </w:tc>
        <w:tc>
          <w:tcPr>
            <w:tcW w:w="5665" w:type="dxa"/>
            <w:gridSpan w:val="2"/>
            <w:tcBorders>
              <w:bottom w:val="single" w:sz="4" w:space="0" w:color="auto"/>
            </w:tcBorders>
            <w:shd w:val="clear" w:color="auto" w:fill="auto"/>
            <w:tcMar>
              <w:left w:w="85" w:type="dxa"/>
              <w:right w:w="85" w:type="dxa"/>
            </w:tcMar>
            <w:vAlign w:val="center"/>
          </w:tcPr>
          <w:p w14:paraId="6E4E05B4" w14:textId="0621E6A5" w:rsidR="008A18E5" w:rsidRPr="007A4186" w:rsidRDefault="008A18E5" w:rsidP="00130D10">
            <w:pPr>
              <w:spacing w:before="40" w:after="40"/>
              <w:rPr>
                <w:sz w:val="20"/>
                <w:szCs w:val="20"/>
              </w:rPr>
            </w:pPr>
            <w:r w:rsidRPr="007A4186">
              <w:rPr>
                <w:sz w:val="20"/>
                <w:szCs w:val="20"/>
              </w:rPr>
              <w:t>Implementa</w:t>
            </w:r>
            <w:r w:rsidR="007A4186" w:rsidRPr="007A4186">
              <w:rPr>
                <w:sz w:val="20"/>
                <w:szCs w:val="20"/>
              </w:rPr>
              <w:t>ční služby</w:t>
            </w:r>
            <w:r w:rsidR="007A4186">
              <w:rPr>
                <w:sz w:val="20"/>
                <w:szCs w:val="20"/>
              </w:rPr>
              <w:t>:</w:t>
            </w:r>
          </w:p>
        </w:tc>
        <w:tc>
          <w:tcPr>
            <w:tcW w:w="2693" w:type="dxa"/>
            <w:tcBorders>
              <w:bottom w:val="single" w:sz="4" w:space="0" w:color="auto"/>
            </w:tcBorders>
            <w:shd w:val="clear" w:color="auto" w:fill="auto"/>
            <w:tcMar>
              <w:left w:w="85" w:type="dxa"/>
              <w:right w:w="85" w:type="dxa"/>
            </w:tcMar>
            <w:vAlign w:val="center"/>
          </w:tcPr>
          <w:p w14:paraId="423DC75F" w14:textId="794CC180" w:rsidR="008A18E5" w:rsidRPr="007A4186" w:rsidRDefault="008A18E5" w:rsidP="00130D10">
            <w:pPr>
              <w:spacing w:before="40" w:after="40"/>
              <w:jc w:val="center"/>
              <w:rPr>
                <w:sz w:val="20"/>
                <w:szCs w:val="20"/>
              </w:rPr>
            </w:pPr>
          </w:p>
        </w:tc>
      </w:tr>
      <w:tr w:rsidR="007A4186" w:rsidRPr="007A4186" w14:paraId="2F312874" w14:textId="77777777" w:rsidTr="007A4186">
        <w:tc>
          <w:tcPr>
            <w:tcW w:w="426" w:type="dxa"/>
            <w:tcBorders>
              <w:bottom w:val="nil"/>
              <w:right w:val="nil"/>
            </w:tcBorders>
            <w:vAlign w:val="center"/>
          </w:tcPr>
          <w:p w14:paraId="0CF30A73" w14:textId="3DEB477A" w:rsidR="007A4186" w:rsidRPr="007A4186" w:rsidRDefault="007A4186" w:rsidP="00130D10">
            <w:pPr>
              <w:spacing w:before="40" w:after="40"/>
              <w:rPr>
                <w:sz w:val="20"/>
                <w:szCs w:val="20"/>
              </w:rPr>
            </w:pPr>
            <w:r w:rsidRPr="007A4186">
              <w:rPr>
                <w:sz w:val="20"/>
                <w:szCs w:val="20"/>
              </w:rPr>
              <w:t>3.</w:t>
            </w:r>
          </w:p>
        </w:tc>
        <w:tc>
          <w:tcPr>
            <w:tcW w:w="424" w:type="dxa"/>
            <w:tcBorders>
              <w:left w:val="nil"/>
              <w:bottom w:val="nil"/>
            </w:tcBorders>
            <w:shd w:val="clear" w:color="auto" w:fill="auto"/>
            <w:tcMar>
              <w:left w:w="85" w:type="dxa"/>
              <w:right w:w="85" w:type="dxa"/>
            </w:tcMar>
            <w:vAlign w:val="center"/>
          </w:tcPr>
          <w:p w14:paraId="7960D4BC" w14:textId="54B2A666" w:rsidR="007A4186" w:rsidRPr="007A4186" w:rsidRDefault="007A4186" w:rsidP="00130D10">
            <w:pPr>
              <w:spacing w:before="40" w:after="40"/>
              <w:rPr>
                <w:sz w:val="20"/>
                <w:szCs w:val="20"/>
              </w:rPr>
            </w:pPr>
          </w:p>
        </w:tc>
        <w:tc>
          <w:tcPr>
            <w:tcW w:w="5241" w:type="dxa"/>
            <w:tcBorders>
              <w:bottom w:val="single" w:sz="4" w:space="0" w:color="auto"/>
            </w:tcBorders>
            <w:shd w:val="clear" w:color="auto" w:fill="auto"/>
            <w:vAlign w:val="center"/>
          </w:tcPr>
          <w:p w14:paraId="62E4A82E" w14:textId="64A67610" w:rsidR="007A4186" w:rsidRPr="007A4186" w:rsidRDefault="007A4186" w:rsidP="00130D10">
            <w:pPr>
              <w:spacing w:before="40" w:after="40"/>
              <w:rPr>
                <w:sz w:val="20"/>
                <w:szCs w:val="20"/>
              </w:rPr>
            </w:pPr>
            <w:r w:rsidRPr="007A4186">
              <w:rPr>
                <w:sz w:val="20"/>
                <w:szCs w:val="20"/>
              </w:rPr>
              <w:t>Předání Systému k akceptaci a zahájení akceptace</w:t>
            </w:r>
          </w:p>
        </w:tc>
        <w:tc>
          <w:tcPr>
            <w:tcW w:w="2693" w:type="dxa"/>
            <w:tcBorders>
              <w:bottom w:val="single" w:sz="4" w:space="0" w:color="auto"/>
            </w:tcBorders>
            <w:shd w:val="clear" w:color="auto" w:fill="auto"/>
            <w:tcMar>
              <w:left w:w="85" w:type="dxa"/>
              <w:right w:w="85" w:type="dxa"/>
            </w:tcMar>
            <w:vAlign w:val="center"/>
          </w:tcPr>
          <w:p w14:paraId="7914D4B5" w14:textId="77777777" w:rsidR="007A4186" w:rsidRPr="007A4186" w:rsidRDefault="007A4186" w:rsidP="00130D10">
            <w:pPr>
              <w:spacing w:before="40" w:after="40"/>
              <w:jc w:val="center"/>
              <w:rPr>
                <w:sz w:val="20"/>
                <w:szCs w:val="20"/>
              </w:rPr>
            </w:pPr>
            <w:r w:rsidRPr="007A4186">
              <w:rPr>
                <w:sz w:val="20"/>
                <w:szCs w:val="20"/>
              </w:rPr>
              <w:t>T</w:t>
            </w:r>
            <w:r w:rsidRPr="007A4186">
              <w:rPr>
                <w:sz w:val="20"/>
                <w:szCs w:val="20"/>
                <w:vertAlign w:val="subscript"/>
              </w:rPr>
              <w:t>0</w:t>
            </w:r>
            <w:r w:rsidRPr="007A4186">
              <w:rPr>
                <w:sz w:val="20"/>
                <w:szCs w:val="20"/>
              </w:rPr>
              <w:t xml:space="preserve"> + </w:t>
            </w:r>
            <w:r w:rsidRPr="007A4186">
              <w:rPr>
                <w:sz w:val="20"/>
                <w:szCs w:val="20"/>
                <w:highlight w:val="yellow"/>
                <w:lang w:bidi="cs-CZ"/>
              </w:rPr>
              <w:t>[DOPLNÍ ÚČASTNÍK]</w:t>
            </w:r>
          </w:p>
        </w:tc>
      </w:tr>
      <w:tr w:rsidR="007A4186" w:rsidRPr="007A4186" w14:paraId="425FF86D" w14:textId="77777777" w:rsidTr="006406C8">
        <w:tc>
          <w:tcPr>
            <w:tcW w:w="426" w:type="dxa"/>
            <w:tcBorders>
              <w:bottom w:val="nil"/>
              <w:right w:val="nil"/>
            </w:tcBorders>
            <w:vAlign w:val="center"/>
          </w:tcPr>
          <w:p w14:paraId="08426557" w14:textId="7460985B" w:rsidR="007A4186" w:rsidRPr="007A4186" w:rsidRDefault="007A4186" w:rsidP="006406C8">
            <w:pPr>
              <w:spacing w:before="40" w:after="40"/>
              <w:rPr>
                <w:sz w:val="20"/>
                <w:szCs w:val="20"/>
              </w:rPr>
            </w:pPr>
            <w:r>
              <w:rPr>
                <w:sz w:val="20"/>
                <w:szCs w:val="20"/>
              </w:rPr>
              <w:t>4</w:t>
            </w:r>
            <w:r w:rsidRPr="007A4186">
              <w:rPr>
                <w:sz w:val="20"/>
                <w:szCs w:val="20"/>
              </w:rPr>
              <w:t>.</w:t>
            </w:r>
          </w:p>
        </w:tc>
        <w:tc>
          <w:tcPr>
            <w:tcW w:w="424" w:type="dxa"/>
            <w:tcBorders>
              <w:left w:val="nil"/>
              <w:bottom w:val="nil"/>
            </w:tcBorders>
            <w:shd w:val="clear" w:color="auto" w:fill="auto"/>
            <w:tcMar>
              <w:left w:w="85" w:type="dxa"/>
              <w:right w:w="85" w:type="dxa"/>
            </w:tcMar>
            <w:vAlign w:val="center"/>
          </w:tcPr>
          <w:p w14:paraId="763661B7" w14:textId="77777777" w:rsidR="007A4186" w:rsidRPr="007A4186" w:rsidRDefault="007A4186" w:rsidP="006406C8">
            <w:pPr>
              <w:spacing w:before="40" w:after="40"/>
              <w:rPr>
                <w:sz w:val="20"/>
                <w:szCs w:val="20"/>
              </w:rPr>
            </w:pPr>
          </w:p>
        </w:tc>
        <w:tc>
          <w:tcPr>
            <w:tcW w:w="5241" w:type="dxa"/>
            <w:tcBorders>
              <w:bottom w:val="single" w:sz="4" w:space="0" w:color="auto"/>
            </w:tcBorders>
            <w:shd w:val="clear" w:color="auto" w:fill="auto"/>
            <w:vAlign w:val="center"/>
          </w:tcPr>
          <w:p w14:paraId="1F4FA2A4" w14:textId="4C93FE9E" w:rsidR="007A4186" w:rsidRPr="007A4186" w:rsidRDefault="007A4186" w:rsidP="006406C8">
            <w:pPr>
              <w:spacing w:before="40" w:after="40"/>
              <w:rPr>
                <w:sz w:val="20"/>
                <w:szCs w:val="20"/>
              </w:rPr>
            </w:pPr>
            <w:r w:rsidRPr="007A4186">
              <w:rPr>
                <w:sz w:val="20"/>
                <w:szCs w:val="20"/>
              </w:rPr>
              <w:t>Úspěšné ukončení akceptace a zahájení pilotního provozu</w:t>
            </w:r>
          </w:p>
        </w:tc>
        <w:tc>
          <w:tcPr>
            <w:tcW w:w="2693" w:type="dxa"/>
            <w:tcBorders>
              <w:bottom w:val="single" w:sz="4" w:space="0" w:color="auto"/>
            </w:tcBorders>
            <w:shd w:val="clear" w:color="auto" w:fill="auto"/>
            <w:tcMar>
              <w:left w:w="85" w:type="dxa"/>
              <w:right w:w="85" w:type="dxa"/>
            </w:tcMar>
            <w:vAlign w:val="center"/>
          </w:tcPr>
          <w:p w14:paraId="4D1F3C7A" w14:textId="77777777" w:rsidR="007A4186" w:rsidRPr="007A4186" w:rsidRDefault="007A4186" w:rsidP="006406C8">
            <w:pPr>
              <w:spacing w:before="40" w:after="40"/>
              <w:jc w:val="center"/>
              <w:rPr>
                <w:sz w:val="20"/>
                <w:szCs w:val="20"/>
              </w:rPr>
            </w:pPr>
            <w:r w:rsidRPr="007A4186">
              <w:rPr>
                <w:sz w:val="20"/>
                <w:szCs w:val="20"/>
              </w:rPr>
              <w:t>T</w:t>
            </w:r>
            <w:r w:rsidRPr="007A4186">
              <w:rPr>
                <w:sz w:val="20"/>
                <w:szCs w:val="20"/>
                <w:vertAlign w:val="subscript"/>
              </w:rPr>
              <w:t>0</w:t>
            </w:r>
            <w:r w:rsidRPr="007A4186">
              <w:rPr>
                <w:sz w:val="20"/>
                <w:szCs w:val="20"/>
              </w:rPr>
              <w:t xml:space="preserve"> + </w:t>
            </w:r>
            <w:r w:rsidRPr="007A4186">
              <w:rPr>
                <w:sz w:val="20"/>
                <w:szCs w:val="20"/>
                <w:highlight w:val="yellow"/>
                <w:lang w:bidi="cs-CZ"/>
              </w:rPr>
              <w:t>[DOPLNÍ ÚČASTNÍK]</w:t>
            </w:r>
          </w:p>
        </w:tc>
      </w:tr>
      <w:tr w:rsidR="007A4186" w:rsidRPr="007A4186" w14:paraId="7943E876" w14:textId="77777777" w:rsidTr="00032AB5">
        <w:tc>
          <w:tcPr>
            <w:tcW w:w="426" w:type="dxa"/>
            <w:tcBorders>
              <w:bottom w:val="nil"/>
              <w:right w:val="nil"/>
            </w:tcBorders>
            <w:vAlign w:val="center"/>
          </w:tcPr>
          <w:p w14:paraId="4647FD42" w14:textId="7BF7B9D8" w:rsidR="007A4186" w:rsidRPr="007A4186" w:rsidRDefault="007A4186" w:rsidP="00032AB5">
            <w:pPr>
              <w:spacing w:before="40" w:after="40"/>
              <w:rPr>
                <w:sz w:val="20"/>
                <w:szCs w:val="20"/>
              </w:rPr>
            </w:pPr>
            <w:r>
              <w:rPr>
                <w:sz w:val="20"/>
                <w:szCs w:val="20"/>
              </w:rPr>
              <w:t>5</w:t>
            </w:r>
            <w:r w:rsidRPr="007A4186">
              <w:rPr>
                <w:sz w:val="20"/>
                <w:szCs w:val="20"/>
              </w:rPr>
              <w:t>.</w:t>
            </w:r>
          </w:p>
        </w:tc>
        <w:tc>
          <w:tcPr>
            <w:tcW w:w="424" w:type="dxa"/>
            <w:tcBorders>
              <w:left w:val="nil"/>
              <w:bottom w:val="nil"/>
            </w:tcBorders>
            <w:shd w:val="clear" w:color="auto" w:fill="auto"/>
            <w:tcMar>
              <w:left w:w="85" w:type="dxa"/>
              <w:right w:w="85" w:type="dxa"/>
            </w:tcMar>
            <w:vAlign w:val="center"/>
          </w:tcPr>
          <w:p w14:paraId="52CB961B" w14:textId="77777777" w:rsidR="007A4186" w:rsidRPr="007A4186" w:rsidRDefault="007A4186" w:rsidP="00032AB5">
            <w:pPr>
              <w:spacing w:before="40" w:after="40"/>
              <w:rPr>
                <w:sz w:val="20"/>
                <w:szCs w:val="20"/>
              </w:rPr>
            </w:pPr>
          </w:p>
        </w:tc>
        <w:tc>
          <w:tcPr>
            <w:tcW w:w="5241" w:type="dxa"/>
            <w:tcBorders>
              <w:bottom w:val="single" w:sz="4" w:space="0" w:color="auto"/>
            </w:tcBorders>
            <w:shd w:val="clear" w:color="auto" w:fill="auto"/>
            <w:vAlign w:val="center"/>
          </w:tcPr>
          <w:p w14:paraId="674A6E6F" w14:textId="7F28DC1D" w:rsidR="007A4186" w:rsidRPr="007A4186" w:rsidRDefault="007A4186" w:rsidP="00032AB5">
            <w:pPr>
              <w:spacing w:before="40" w:after="40"/>
              <w:rPr>
                <w:sz w:val="20"/>
                <w:szCs w:val="20"/>
              </w:rPr>
            </w:pPr>
            <w:r w:rsidRPr="007A4186">
              <w:rPr>
                <w:sz w:val="20"/>
                <w:szCs w:val="20"/>
              </w:rPr>
              <w:t>Úspěšné ukončení pilotního a zahájení ostrého provozu</w:t>
            </w:r>
          </w:p>
        </w:tc>
        <w:tc>
          <w:tcPr>
            <w:tcW w:w="2693" w:type="dxa"/>
            <w:tcBorders>
              <w:bottom w:val="single" w:sz="4" w:space="0" w:color="auto"/>
            </w:tcBorders>
            <w:shd w:val="clear" w:color="auto" w:fill="auto"/>
            <w:tcMar>
              <w:left w:w="85" w:type="dxa"/>
              <w:right w:w="85" w:type="dxa"/>
            </w:tcMar>
            <w:vAlign w:val="center"/>
          </w:tcPr>
          <w:p w14:paraId="2D7B965B" w14:textId="77777777" w:rsidR="007A4186" w:rsidRPr="007A4186" w:rsidRDefault="007A4186" w:rsidP="00032AB5">
            <w:pPr>
              <w:spacing w:before="40" w:after="40"/>
              <w:jc w:val="center"/>
              <w:rPr>
                <w:sz w:val="20"/>
                <w:szCs w:val="20"/>
              </w:rPr>
            </w:pPr>
            <w:r w:rsidRPr="007A4186">
              <w:rPr>
                <w:sz w:val="20"/>
                <w:szCs w:val="20"/>
              </w:rPr>
              <w:t>T</w:t>
            </w:r>
            <w:r w:rsidRPr="007A4186">
              <w:rPr>
                <w:sz w:val="20"/>
                <w:szCs w:val="20"/>
                <w:vertAlign w:val="subscript"/>
              </w:rPr>
              <w:t>0</w:t>
            </w:r>
            <w:r w:rsidRPr="007A4186">
              <w:rPr>
                <w:sz w:val="20"/>
                <w:szCs w:val="20"/>
              </w:rPr>
              <w:t xml:space="preserve"> + </w:t>
            </w:r>
            <w:r w:rsidRPr="007A4186">
              <w:rPr>
                <w:sz w:val="20"/>
                <w:szCs w:val="20"/>
                <w:highlight w:val="yellow"/>
                <w:lang w:bidi="cs-CZ"/>
              </w:rPr>
              <w:t>[DOPLNÍ ÚČASTNÍK]</w:t>
            </w:r>
          </w:p>
        </w:tc>
      </w:tr>
      <w:tr w:rsidR="008A18E5" w:rsidRPr="006D4D04" w14:paraId="2CB2E4E4" w14:textId="77777777" w:rsidTr="00E74FF1">
        <w:tc>
          <w:tcPr>
            <w:tcW w:w="426" w:type="dxa"/>
            <w:tcBorders>
              <w:bottom w:val="single" w:sz="4" w:space="0" w:color="auto"/>
            </w:tcBorders>
            <w:shd w:val="clear" w:color="auto" w:fill="FBD4B4" w:themeFill="accent6" w:themeFillTint="66"/>
            <w:vAlign w:val="center"/>
          </w:tcPr>
          <w:p w14:paraId="79EA7DD4" w14:textId="77777777" w:rsidR="008A18E5" w:rsidRPr="006D4D04" w:rsidRDefault="008A18E5" w:rsidP="00130D10">
            <w:pPr>
              <w:spacing w:before="40" w:after="40"/>
              <w:rPr>
                <w:b/>
                <w:sz w:val="20"/>
                <w:szCs w:val="20"/>
              </w:rPr>
            </w:pPr>
          </w:p>
        </w:tc>
        <w:tc>
          <w:tcPr>
            <w:tcW w:w="5665" w:type="dxa"/>
            <w:gridSpan w:val="2"/>
            <w:tcBorders>
              <w:bottom w:val="single" w:sz="4" w:space="0" w:color="auto"/>
            </w:tcBorders>
            <w:shd w:val="clear" w:color="auto" w:fill="FBD4B4" w:themeFill="accent6" w:themeFillTint="66"/>
            <w:tcMar>
              <w:left w:w="85" w:type="dxa"/>
              <w:right w:w="85" w:type="dxa"/>
            </w:tcMar>
            <w:vAlign w:val="center"/>
          </w:tcPr>
          <w:p w14:paraId="33EA198A" w14:textId="77777777" w:rsidR="008A18E5" w:rsidRPr="006D4D04" w:rsidRDefault="008A18E5" w:rsidP="00130D10">
            <w:pPr>
              <w:spacing w:before="40" w:after="40"/>
              <w:rPr>
                <w:b/>
                <w:sz w:val="20"/>
                <w:szCs w:val="20"/>
              </w:rPr>
            </w:pPr>
            <w:r w:rsidRPr="006D4D04">
              <w:rPr>
                <w:b/>
                <w:sz w:val="20"/>
                <w:szCs w:val="20"/>
              </w:rPr>
              <w:t>Doba implementace (celkem v kalendářních dnech)</w:t>
            </w:r>
          </w:p>
        </w:tc>
        <w:tc>
          <w:tcPr>
            <w:tcW w:w="2693" w:type="dxa"/>
            <w:tcBorders>
              <w:bottom w:val="single" w:sz="4" w:space="0" w:color="auto"/>
            </w:tcBorders>
            <w:shd w:val="clear" w:color="auto" w:fill="FBD4B4" w:themeFill="accent6" w:themeFillTint="66"/>
            <w:tcMar>
              <w:left w:w="85" w:type="dxa"/>
              <w:right w:w="85" w:type="dxa"/>
            </w:tcMar>
            <w:vAlign w:val="center"/>
          </w:tcPr>
          <w:p w14:paraId="36E28FC9" w14:textId="1C422EF5" w:rsidR="008A18E5" w:rsidRPr="006D4D04" w:rsidRDefault="008A18E5" w:rsidP="00130D10">
            <w:pPr>
              <w:spacing w:before="40" w:after="40"/>
              <w:jc w:val="center"/>
              <w:rPr>
                <w:b/>
                <w:sz w:val="20"/>
                <w:szCs w:val="20"/>
                <w:highlight w:val="green"/>
              </w:rPr>
            </w:pPr>
            <w:r w:rsidRPr="006D4D04">
              <w:rPr>
                <w:b/>
                <w:sz w:val="20"/>
                <w:szCs w:val="20"/>
                <w:highlight w:val="yellow"/>
                <w:lang w:bidi="cs-CZ"/>
              </w:rPr>
              <w:t>[DOPLNÍ ÚČASTNÍK]</w:t>
            </w:r>
          </w:p>
        </w:tc>
      </w:tr>
    </w:tbl>
    <w:p w14:paraId="777A4756" w14:textId="054AF8B4" w:rsidR="006712C9" w:rsidRPr="000A7200" w:rsidRDefault="006712C9" w:rsidP="005B7FEC">
      <w:pPr>
        <w:pStyle w:val="lneksmlouvy"/>
        <w:tabs>
          <w:tab w:val="clear" w:pos="142"/>
          <w:tab w:val="left" w:pos="284"/>
        </w:tabs>
        <w:ind w:left="284" w:hanging="284"/>
      </w:pPr>
      <w:bookmarkStart w:id="3" w:name="_Ref357598945"/>
      <w:bookmarkEnd w:id="1"/>
      <w:bookmarkEnd w:id="2"/>
      <w:r w:rsidRPr="00402816">
        <w:t>Cena</w:t>
      </w:r>
      <w:r w:rsidRPr="000A7200">
        <w:t xml:space="preserve"> a platební podmínky</w:t>
      </w:r>
      <w:bookmarkEnd w:id="3"/>
      <w:r>
        <w:t xml:space="preserve"> </w:t>
      </w:r>
    </w:p>
    <w:p w14:paraId="290FB8C9" w14:textId="6883926D" w:rsidR="006712C9" w:rsidRDefault="006712C9" w:rsidP="009626C1">
      <w:pPr>
        <w:pStyle w:val="Odstavecsmlouvy"/>
        <w:numPr>
          <w:ilvl w:val="0"/>
          <w:numId w:val="23"/>
        </w:numPr>
      </w:pPr>
      <w:bookmarkStart w:id="4" w:name="_Ref423395530"/>
      <w:r w:rsidRPr="0049099C">
        <w:t xml:space="preserve">Cena za </w:t>
      </w:r>
      <w:r w:rsidR="001D2E31">
        <w:t xml:space="preserve">celý předmět plnění </w:t>
      </w:r>
      <w:r>
        <w:t xml:space="preserve">je </w:t>
      </w:r>
      <w:r w:rsidRPr="0049099C">
        <w:t xml:space="preserve"> stanovena </w:t>
      </w:r>
      <w:r>
        <w:t xml:space="preserve">ve výši </w:t>
      </w:r>
      <w:r w:rsidR="00495E0C">
        <w:rPr>
          <w:highlight w:val="yellow"/>
        </w:rPr>
        <w:t>[DOPLNÍ ÚČASTNÍK]</w:t>
      </w:r>
      <w:r w:rsidRPr="0049099C">
        <w:t>,-</w:t>
      </w:r>
      <w:r w:rsidR="009764CF">
        <w:t> </w:t>
      </w:r>
      <w:r w:rsidRPr="0049099C">
        <w:t xml:space="preserve">Kč (slovy: </w:t>
      </w:r>
      <w:r w:rsidR="00495E0C">
        <w:rPr>
          <w:highlight w:val="yellow"/>
        </w:rPr>
        <w:t>[DOPLNÍ ÚČASTNÍK]</w:t>
      </w:r>
      <w:r w:rsidRPr="0049099C">
        <w:t>) bez DPH. DPH bude připočtena ve výši podle platných právních předpisů v době fakturace. Cena zahrnuje veškeré náklady a výdaje spoj</w:t>
      </w:r>
      <w:r>
        <w:t>ené s plněním předmětu smlouvy.</w:t>
      </w:r>
    </w:p>
    <w:p w14:paraId="7CC3159B" w14:textId="66BA1790" w:rsidR="00716771" w:rsidRPr="002949F6" w:rsidRDefault="004D583A" w:rsidP="009626C1">
      <w:pPr>
        <w:pStyle w:val="Odstavecsmlouvy"/>
        <w:numPr>
          <w:ilvl w:val="0"/>
          <w:numId w:val="23"/>
        </w:numPr>
        <w:spacing w:after="120"/>
        <w:ind w:left="357" w:hanging="357"/>
        <w:rPr>
          <w:color w:val="000000" w:themeColor="text1"/>
        </w:rPr>
      </w:pPr>
      <w:bookmarkStart w:id="5" w:name="_Ref369717505"/>
      <w:r>
        <w:t xml:space="preserve">Cena </w:t>
      </w:r>
      <w:r w:rsidR="005A0187">
        <w:t>za provedení díla</w:t>
      </w:r>
      <w:r>
        <w:t xml:space="preserve"> bude</w:t>
      </w:r>
      <w:r w:rsidR="005644BE">
        <w:t xml:space="preserve"> u</w:t>
      </w:r>
      <w:r>
        <w:t xml:space="preserve">hrazena </w:t>
      </w:r>
      <w:r w:rsidR="004F1A9D">
        <w:t xml:space="preserve">po částech, dílčích </w:t>
      </w:r>
      <w:r w:rsidR="004F1A9D" w:rsidRPr="002949F6">
        <w:rPr>
          <w:color w:val="000000" w:themeColor="text1"/>
        </w:rPr>
        <w:t>plněních</w:t>
      </w:r>
      <w:r w:rsidR="000B1EA4" w:rsidRPr="002949F6">
        <w:rPr>
          <w:color w:val="000000" w:themeColor="text1"/>
        </w:rPr>
        <w:t xml:space="preserve"> definovaných ve </w:t>
      </w:r>
      <w:hyperlink w:anchor="priloha2" w:history="1">
        <w:r w:rsidR="00AB0819" w:rsidRPr="002949F6">
          <w:rPr>
            <w:rStyle w:val="Hypertextovodkaz"/>
            <w:i/>
            <w:color w:val="000000" w:themeColor="text1"/>
          </w:rPr>
          <w:t>S</w:t>
        </w:r>
        <w:r w:rsidR="000B1EA4" w:rsidRPr="002949F6">
          <w:rPr>
            <w:rStyle w:val="Hypertextovodkaz"/>
            <w:i/>
            <w:color w:val="000000" w:themeColor="text1"/>
          </w:rPr>
          <w:t>pecifikaci díla</w:t>
        </w:r>
      </w:hyperlink>
      <w:r w:rsidR="00F53443" w:rsidRPr="002949F6">
        <w:rPr>
          <w:color w:val="000000" w:themeColor="text1"/>
        </w:rPr>
        <w:t>,</w:t>
      </w:r>
      <w:r w:rsidRPr="002949F6">
        <w:rPr>
          <w:color w:val="000000" w:themeColor="text1"/>
        </w:rPr>
        <w:t xml:space="preserve"> </w:t>
      </w:r>
      <w:r w:rsidR="000B1EA4" w:rsidRPr="002949F6">
        <w:rPr>
          <w:color w:val="000000" w:themeColor="text1"/>
        </w:rPr>
        <w:t xml:space="preserve">a to </w:t>
      </w:r>
      <w:r w:rsidR="000068D4">
        <w:rPr>
          <w:color w:val="000000" w:themeColor="text1"/>
        </w:rPr>
        <w:t>v souladu s </w:t>
      </w:r>
      <w:r w:rsidR="000068D4" w:rsidRPr="000068D4">
        <w:rPr>
          <w:i/>
          <w:color w:val="000000" w:themeColor="text1"/>
        </w:rPr>
        <w:t>Harmonogramem</w:t>
      </w:r>
      <w:r w:rsidR="000068D4">
        <w:rPr>
          <w:color w:val="000000" w:themeColor="text1"/>
        </w:rPr>
        <w:t xml:space="preserve"> </w:t>
      </w:r>
      <w:r w:rsidR="00716771" w:rsidRPr="002949F6">
        <w:rPr>
          <w:color w:val="000000" w:themeColor="text1"/>
        </w:rPr>
        <w:t>následovně:</w:t>
      </w:r>
      <w:bookmarkEnd w:id="5"/>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551"/>
        <w:gridCol w:w="1417"/>
        <w:gridCol w:w="1418"/>
        <w:gridCol w:w="1564"/>
      </w:tblGrid>
      <w:tr w:rsidR="00EC5118" w:rsidRPr="00EC5118" w14:paraId="37764B8D" w14:textId="77777777" w:rsidTr="000C0376">
        <w:tc>
          <w:tcPr>
            <w:tcW w:w="702" w:type="dxa"/>
            <w:tcBorders>
              <w:bottom w:val="single" w:sz="4" w:space="0" w:color="auto"/>
            </w:tcBorders>
            <w:vAlign w:val="center"/>
          </w:tcPr>
          <w:p w14:paraId="21F8F2B4" w14:textId="77777777" w:rsidR="00EC5118" w:rsidRPr="00EC5118" w:rsidRDefault="00EC5118" w:rsidP="00675362">
            <w:pPr>
              <w:spacing w:before="40" w:after="40"/>
              <w:jc w:val="center"/>
              <w:rPr>
                <w:b/>
                <w:sz w:val="20"/>
                <w:szCs w:val="20"/>
              </w:rPr>
            </w:pPr>
            <w:r w:rsidRPr="00EC5118">
              <w:rPr>
                <w:b/>
                <w:sz w:val="20"/>
                <w:szCs w:val="20"/>
              </w:rPr>
              <w:t>ř.</w:t>
            </w:r>
          </w:p>
        </w:tc>
        <w:tc>
          <w:tcPr>
            <w:tcW w:w="3551" w:type="dxa"/>
            <w:tcBorders>
              <w:bottom w:val="single" w:sz="4" w:space="0" w:color="auto"/>
            </w:tcBorders>
            <w:tcMar>
              <w:left w:w="85" w:type="dxa"/>
              <w:right w:w="85" w:type="dxa"/>
            </w:tcMar>
            <w:vAlign w:val="center"/>
          </w:tcPr>
          <w:p w14:paraId="6683B642" w14:textId="356A4E5D" w:rsidR="00EC5118" w:rsidRPr="00EC5118" w:rsidRDefault="00EC5118" w:rsidP="00675362">
            <w:pPr>
              <w:spacing w:before="40" w:after="40"/>
              <w:rPr>
                <w:b/>
                <w:sz w:val="20"/>
                <w:szCs w:val="20"/>
              </w:rPr>
            </w:pPr>
            <w:r w:rsidRPr="00EC5118">
              <w:rPr>
                <w:b/>
                <w:sz w:val="20"/>
                <w:szCs w:val="20"/>
              </w:rPr>
              <w:t>Položka ceny</w:t>
            </w:r>
          </w:p>
        </w:tc>
        <w:tc>
          <w:tcPr>
            <w:tcW w:w="1417" w:type="dxa"/>
            <w:tcBorders>
              <w:bottom w:val="single" w:sz="4" w:space="0" w:color="auto"/>
            </w:tcBorders>
            <w:tcMar>
              <w:left w:w="85" w:type="dxa"/>
              <w:right w:w="85" w:type="dxa"/>
            </w:tcMar>
            <w:vAlign w:val="center"/>
          </w:tcPr>
          <w:p w14:paraId="65F3FE21" w14:textId="77777777" w:rsidR="00EC5118" w:rsidRPr="00EC5118" w:rsidRDefault="00EC5118" w:rsidP="00675362">
            <w:pPr>
              <w:spacing w:before="40" w:after="40"/>
              <w:jc w:val="center"/>
              <w:rPr>
                <w:b/>
                <w:sz w:val="20"/>
                <w:szCs w:val="20"/>
              </w:rPr>
            </w:pPr>
            <w:r w:rsidRPr="00EC5118">
              <w:rPr>
                <w:b/>
                <w:sz w:val="20"/>
                <w:szCs w:val="20"/>
              </w:rPr>
              <w:t>Částka bez DPH</w:t>
            </w:r>
          </w:p>
        </w:tc>
        <w:tc>
          <w:tcPr>
            <w:tcW w:w="1418" w:type="dxa"/>
            <w:tcBorders>
              <w:bottom w:val="single" w:sz="4" w:space="0" w:color="auto"/>
            </w:tcBorders>
            <w:vAlign w:val="center"/>
          </w:tcPr>
          <w:p w14:paraId="5C69375D" w14:textId="77777777" w:rsidR="00EC5118" w:rsidRPr="00EC5118" w:rsidRDefault="00EC5118" w:rsidP="00675362">
            <w:pPr>
              <w:spacing w:before="40" w:after="40"/>
              <w:jc w:val="center"/>
              <w:rPr>
                <w:b/>
                <w:sz w:val="20"/>
                <w:szCs w:val="20"/>
              </w:rPr>
            </w:pPr>
            <w:r w:rsidRPr="00EC5118">
              <w:rPr>
                <w:b/>
                <w:sz w:val="20"/>
                <w:szCs w:val="20"/>
              </w:rPr>
              <w:t>DPH</w:t>
            </w:r>
          </w:p>
        </w:tc>
        <w:tc>
          <w:tcPr>
            <w:tcW w:w="1564" w:type="dxa"/>
            <w:tcBorders>
              <w:bottom w:val="single" w:sz="4" w:space="0" w:color="auto"/>
            </w:tcBorders>
            <w:vAlign w:val="center"/>
          </w:tcPr>
          <w:p w14:paraId="4B7DE2E5" w14:textId="77777777" w:rsidR="00EC5118" w:rsidRPr="00EC5118" w:rsidRDefault="00EC5118" w:rsidP="00675362">
            <w:pPr>
              <w:spacing w:before="40" w:after="40"/>
              <w:jc w:val="center"/>
              <w:rPr>
                <w:b/>
                <w:sz w:val="20"/>
                <w:szCs w:val="20"/>
              </w:rPr>
            </w:pPr>
            <w:r w:rsidRPr="00EC5118">
              <w:rPr>
                <w:b/>
                <w:sz w:val="20"/>
                <w:szCs w:val="20"/>
              </w:rPr>
              <w:t>Částka vč. DPH</w:t>
            </w:r>
          </w:p>
        </w:tc>
      </w:tr>
      <w:tr w:rsidR="00EC5118" w:rsidRPr="00456A59" w14:paraId="35F21666" w14:textId="77777777" w:rsidTr="003E7EE5">
        <w:tc>
          <w:tcPr>
            <w:tcW w:w="702" w:type="dxa"/>
            <w:shd w:val="pct10" w:color="auto" w:fill="auto"/>
            <w:vAlign w:val="center"/>
          </w:tcPr>
          <w:p w14:paraId="503D2A53" w14:textId="77777777" w:rsidR="00EC5118" w:rsidRPr="00456A59" w:rsidRDefault="00EC5118" w:rsidP="00675362">
            <w:pPr>
              <w:spacing w:before="40" w:after="40"/>
              <w:jc w:val="center"/>
              <w:rPr>
                <w:b/>
                <w:sz w:val="20"/>
                <w:szCs w:val="20"/>
              </w:rPr>
            </w:pPr>
          </w:p>
        </w:tc>
        <w:tc>
          <w:tcPr>
            <w:tcW w:w="7950" w:type="dxa"/>
            <w:gridSpan w:val="4"/>
            <w:shd w:val="pct10" w:color="auto" w:fill="auto"/>
            <w:tcMar>
              <w:left w:w="85" w:type="dxa"/>
              <w:right w:w="85" w:type="dxa"/>
            </w:tcMar>
            <w:vAlign w:val="center"/>
          </w:tcPr>
          <w:p w14:paraId="558DA4A4" w14:textId="77777777" w:rsidR="00EC5118" w:rsidRPr="00456A59" w:rsidRDefault="00EC5118" w:rsidP="00675362">
            <w:pPr>
              <w:spacing w:before="40" w:after="40"/>
              <w:jc w:val="left"/>
              <w:rPr>
                <w:b/>
                <w:sz w:val="20"/>
                <w:szCs w:val="20"/>
              </w:rPr>
            </w:pPr>
            <w:r w:rsidRPr="00456A59">
              <w:rPr>
                <w:b/>
                <w:sz w:val="20"/>
                <w:szCs w:val="20"/>
              </w:rPr>
              <w:t>Software a implementace</w:t>
            </w:r>
          </w:p>
        </w:tc>
      </w:tr>
      <w:tr w:rsidR="00EC5118" w:rsidRPr="00EC5118" w14:paraId="30E546F2" w14:textId="77777777" w:rsidTr="000C0376">
        <w:tc>
          <w:tcPr>
            <w:tcW w:w="702" w:type="dxa"/>
            <w:vAlign w:val="center"/>
          </w:tcPr>
          <w:p w14:paraId="23521355" w14:textId="77777777" w:rsidR="00EC5118" w:rsidRPr="00EC5118" w:rsidRDefault="00EC5118" w:rsidP="00675362">
            <w:pPr>
              <w:spacing w:before="40" w:after="40"/>
              <w:jc w:val="center"/>
              <w:rPr>
                <w:sz w:val="20"/>
                <w:szCs w:val="20"/>
              </w:rPr>
            </w:pPr>
            <w:r w:rsidRPr="00EC5118">
              <w:rPr>
                <w:sz w:val="20"/>
                <w:szCs w:val="20"/>
              </w:rPr>
              <w:t>I.</w:t>
            </w:r>
          </w:p>
        </w:tc>
        <w:tc>
          <w:tcPr>
            <w:tcW w:w="3551" w:type="dxa"/>
            <w:tcMar>
              <w:left w:w="85" w:type="dxa"/>
              <w:right w:w="85" w:type="dxa"/>
            </w:tcMar>
            <w:vAlign w:val="center"/>
          </w:tcPr>
          <w:p w14:paraId="1EBC7A46" w14:textId="56D71F3C" w:rsidR="00EC5118" w:rsidRPr="00EC5118" w:rsidRDefault="002F3A2A" w:rsidP="00675362">
            <w:pPr>
              <w:spacing w:before="40" w:after="40"/>
              <w:rPr>
                <w:sz w:val="20"/>
                <w:szCs w:val="20"/>
              </w:rPr>
            </w:pPr>
            <w:r w:rsidRPr="002F3A2A">
              <w:rPr>
                <w:sz w:val="20"/>
                <w:szCs w:val="20"/>
              </w:rPr>
              <w:t>Dodávka základního software – poskytnutí licence</w:t>
            </w:r>
          </w:p>
        </w:tc>
        <w:tc>
          <w:tcPr>
            <w:tcW w:w="1417" w:type="dxa"/>
            <w:tcMar>
              <w:left w:w="85" w:type="dxa"/>
              <w:right w:w="85" w:type="dxa"/>
            </w:tcMar>
            <w:vAlign w:val="center"/>
          </w:tcPr>
          <w:p w14:paraId="3FAB9377"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vAlign w:val="center"/>
          </w:tcPr>
          <w:p w14:paraId="34451360"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vAlign w:val="center"/>
          </w:tcPr>
          <w:p w14:paraId="590506DE"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EC5118" w14:paraId="054E8507" w14:textId="77777777" w:rsidTr="000C0376">
        <w:tc>
          <w:tcPr>
            <w:tcW w:w="702" w:type="dxa"/>
            <w:tcBorders>
              <w:bottom w:val="single" w:sz="4" w:space="0" w:color="auto"/>
            </w:tcBorders>
            <w:vAlign w:val="center"/>
          </w:tcPr>
          <w:p w14:paraId="66DF72A6" w14:textId="77777777" w:rsidR="00EC5118" w:rsidRPr="00EC5118" w:rsidRDefault="00EC5118" w:rsidP="00675362">
            <w:pPr>
              <w:spacing w:before="40" w:after="40"/>
              <w:jc w:val="center"/>
              <w:rPr>
                <w:sz w:val="20"/>
                <w:szCs w:val="20"/>
              </w:rPr>
            </w:pPr>
            <w:r w:rsidRPr="00EC5118">
              <w:rPr>
                <w:sz w:val="20"/>
                <w:szCs w:val="20"/>
              </w:rPr>
              <w:t>II.</w:t>
            </w:r>
          </w:p>
        </w:tc>
        <w:tc>
          <w:tcPr>
            <w:tcW w:w="3551" w:type="dxa"/>
            <w:tcBorders>
              <w:bottom w:val="single" w:sz="4" w:space="0" w:color="auto"/>
            </w:tcBorders>
            <w:tcMar>
              <w:left w:w="85" w:type="dxa"/>
              <w:right w:w="85" w:type="dxa"/>
            </w:tcMar>
            <w:vAlign w:val="center"/>
          </w:tcPr>
          <w:p w14:paraId="253E481C" w14:textId="77777777" w:rsidR="00EC5118" w:rsidRPr="00EC5118" w:rsidRDefault="00EC5118" w:rsidP="00675362">
            <w:pPr>
              <w:spacing w:before="40" w:after="40"/>
              <w:rPr>
                <w:sz w:val="20"/>
                <w:szCs w:val="20"/>
              </w:rPr>
            </w:pPr>
            <w:r w:rsidRPr="00EC5118">
              <w:rPr>
                <w:sz w:val="20"/>
                <w:szCs w:val="20"/>
              </w:rPr>
              <w:t>Implementační služby</w:t>
            </w:r>
          </w:p>
        </w:tc>
        <w:tc>
          <w:tcPr>
            <w:tcW w:w="1417" w:type="dxa"/>
            <w:tcBorders>
              <w:bottom w:val="single" w:sz="4" w:space="0" w:color="auto"/>
            </w:tcBorders>
            <w:tcMar>
              <w:left w:w="85" w:type="dxa"/>
              <w:right w:w="85" w:type="dxa"/>
            </w:tcMar>
            <w:vAlign w:val="center"/>
          </w:tcPr>
          <w:p w14:paraId="61613309"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tcBorders>
              <w:bottom w:val="single" w:sz="4" w:space="0" w:color="auto"/>
            </w:tcBorders>
            <w:vAlign w:val="center"/>
          </w:tcPr>
          <w:p w14:paraId="68EFCA71"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tcBorders>
              <w:bottom w:val="single" w:sz="4" w:space="0" w:color="auto"/>
            </w:tcBorders>
            <w:vAlign w:val="center"/>
          </w:tcPr>
          <w:p w14:paraId="523639A6"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5C0BD7" w14:paraId="1B0D0AFE" w14:textId="77777777" w:rsidTr="000C0376">
        <w:tc>
          <w:tcPr>
            <w:tcW w:w="702" w:type="dxa"/>
            <w:tcBorders>
              <w:bottom w:val="single" w:sz="4" w:space="0" w:color="auto"/>
            </w:tcBorders>
            <w:shd w:val="clear" w:color="auto" w:fill="auto"/>
            <w:vAlign w:val="center"/>
          </w:tcPr>
          <w:p w14:paraId="30520A5A" w14:textId="77777777" w:rsidR="00EC5118" w:rsidRPr="005C0BD7" w:rsidRDefault="00EC5118" w:rsidP="00675362">
            <w:pPr>
              <w:spacing w:before="40" w:after="40"/>
              <w:jc w:val="center"/>
              <w:rPr>
                <w:b/>
                <w:sz w:val="20"/>
                <w:szCs w:val="20"/>
              </w:rPr>
            </w:pPr>
            <w:r w:rsidRPr="005C0BD7">
              <w:rPr>
                <w:b/>
                <w:sz w:val="20"/>
                <w:szCs w:val="20"/>
              </w:rPr>
              <w:t>III.</w:t>
            </w:r>
          </w:p>
        </w:tc>
        <w:tc>
          <w:tcPr>
            <w:tcW w:w="3551" w:type="dxa"/>
            <w:tcBorders>
              <w:bottom w:val="single" w:sz="4" w:space="0" w:color="auto"/>
            </w:tcBorders>
            <w:shd w:val="clear" w:color="auto" w:fill="auto"/>
            <w:tcMar>
              <w:left w:w="85" w:type="dxa"/>
              <w:right w:w="85" w:type="dxa"/>
            </w:tcMar>
            <w:vAlign w:val="center"/>
          </w:tcPr>
          <w:p w14:paraId="5214CA88" w14:textId="5C8ADDA5" w:rsidR="00EC5118" w:rsidRPr="005C0BD7" w:rsidRDefault="00EC5118" w:rsidP="005C0BD7">
            <w:pPr>
              <w:spacing w:before="40" w:after="40"/>
              <w:rPr>
                <w:b/>
                <w:sz w:val="20"/>
                <w:szCs w:val="20"/>
              </w:rPr>
            </w:pPr>
            <w:r w:rsidRPr="005C0BD7">
              <w:rPr>
                <w:b/>
                <w:sz w:val="20"/>
                <w:szCs w:val="20"/>
              </w:rPr>
              <w:t>Celkem za software a implementační služby</w:t>
            </w:r>
            <w:r w:rsidR="005C0BD7">
              <w:rPr>
                <w:b/>
                <w:sz w:val="20"/>
                <w:szCs w:val="20"/>
              </w:rPr>
              <w:t xml:space="preserve"> </w:t>
            </w:r>
            <w:r w:rsidRPr="005C0BD7">
              <w:rPr>
                <w:b/>
                <w:sz w:val="20"/>
                <w:szCs w:val="20"/>
              </w:rPr>
              <w:t>(součet řádků I. + II.)</w:t>
            </w:r>
          </w:p>
        </w:tc>
        <w:tc>
          <w:tcPr>
            <w:tcW w:w="1417" w:type="dxa"/>
            <w:tcBorders>
              <w:bottom w:val="single" w:sz="4" w:space="0" w:color="auto"/>
            </w:tcBorders>
            <w:shd w:val="clear" w:color="auto" w:fill="auto"/>
            <w:tcMar>
              <w:left w:w="85" w:type="dxa"/>
              <w:right w:w="85" w:type="dxa"/>
            </w:tcMar>
            <w:vAlign w:val="center"/>
          </w:tcPr>
          <w:p w14:paraId="02AA96A8"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418" w:type="dxa"/>
            <w:tcBorders>
              <w:bottom w:val="single" w:sz="4" w:space="0" w:color="auto"/>
            </w:tcBorders>
            <w:shd w:val="clear" w:color="auto" w:fill="auto"/>
            <w:vAlign w:val="center"/>
          </w:tcPr>
          <w:p w14:paraId="656256F0"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564" w:type="dxa"/>
            <w:tcBorders>
              <w:bottom w:val="single" w:sz="4" w:space="0" w:color="auto"/>
            </w:tcBorders>
            <w:shd w:val="clear" w:color="auto" w:fill="auto"/>
            <w:vAlign w:val="center"/>
          </w:tcPr>
          <w:p w14:paraId="08AE1FF7"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r>
      <w:tr w:rsidR="00EC5118" w:rsidRPr="00456A59" w14:paraId="195CB40F" w14:textId="77777777" w:rsidTr="003E7EE5">
        <w:tc>
          <w:tcPr>
            <w:tcW w:w="702" w:type="dxa"/>
            <w:shd w:val="pct10" w:color="auto" w:fill="auto"/>
            <w:vAlign w:val="center"/>
          </w:tcPr>
          <w:p w14:paraId="5E6B77F5" w14:textId="77777777" w:rsidR="00EC5118" w:rsidRPr="00456A59" w:rsidRDefault="00EC5118" w:rsidP="00675362">
            <w:pPr>
              <w:spacing w:before="40" w:after="40"/>
              <w:jc w:val="center"/>
              <w:rPr>
                <w:b/>
                <w:sz w:val="20"/>
                <w:szCs w:val="20"/>
              </w:rPr>
            </w:pPr>
          </w:p>
        </w:tc>
        <w:tc>
          <w:tcPr>
            <w:tcW w:w="7950" w:type="dxa"/>
            <w:gridSpan w:val="4"/>
            <w:shd w:val="pct10" w:color="auto" w:fill="auto"/>
            <w:tcMar>
              <w:left w:w="85" w:type="dxa"/>
              <w:right w:w="85" w:type="dxa"/>
            </w:tcMar>
            <w:vAlign w:val="center"/>
          </w:tcPr>
          <w:p w14:paraId="5BE5C8FF" w14:textId="7C4C364A" w:rsidR="00EC5118" w:rsidRPr="00456A59" w:rsidRDefault="00EC5118" w:rsidP="00675362">
            <w:pPr>
              <w:spacing w:before="40" w:after="40"/>
              <w:jc w:val="left"/>
              <w:rPr>
                <w:b/>
                <w:sz w:val="20"/>
                <w:szCs w:val="20"/>
              </w:rPr>
            </w:pPr>
            <w:r w:rsidRPr="00456A59">
              <w:rPr>
                <w:b/>
                <w:sz w:val="20"/>
                <w:szCs w:val="20"/>
              </w:rPr>
              <w:t>Poimplementační služby na 1 rok</w:t>
            </w:r>
          </w:p>
        </w:tc>
      </w:tr>
      <w:tr w:rsidR="00EC5118" w:rsidRPr="00EC5118" w14:paraId="2D5DE30C" w14:textId="77777777" w:rsidTr="000C0376">
        <w:tc>
          <w:tcPr>
            <w:tcW w:w="702" w:type="dxa"/>
            <w:shd w:val="clear" w:color="auto" w:fill="auto"/>
            <w:vAlign w:val="center"/>
          </w:tcPr>
          <w:p w14:paraId="147459A0" w14:textId="77777777" w:rsidR="00EC5118" w:rsidRPr="00EC5118" w:rsidRDefault="00EC5118" w:rsidP="00675362">
            <w:pPr>
              <w:spacing w:before="40" w:after="40"/>
              <w:jc w:val="center"/>
              <w:rPr>
                <w:sz w:val="20"/>
                <w:szCs w:val="20"/>
              </w:rPr>
            </w:pPr>
            <w:r w:rsidRPr="00EC5118">
              <w:rPr>
                <w:sz w:val="20"/>
                <w:szCs w:val="20"/>
              </w:rPr>
              <w:t>V.</w:t>
            </w:r>
          </w:p>
        </w:tc>
        <w:tc>
          <w:tcPr>
            <w:tcW w:w="3551" w:type="dxa"/>
            <w:shd w:val="clear" w:color="auto" w:fill="auto"/>
            <w:tcMar>
              <w:left w:w="85" w:type="dxa"/>
              <w:right w:w="85" w:type="dxa"/>
            </w:tcMar>
            <w:vAlign w:val="center"/>
          </w:tcPr>
          <w:p w14:paraId="4E9F0F1D" w14:textId="4C937164" w:rsidR="00EC5118" w:rsidRPr="00EC5118" w:rsidRDefault="00EC5118" w:rsidP="00675362">
            <w:pPr>
              <w:spacing w:before="40" w:after="40"/>
              <w:rPr>
                <w:sz w:val="20"/>
                <w:szCs w:val="20"/>
              </w:rPr>
            </w:pPr>
            <w:r w:rsidRPr="00EC5118">
              <w:rPr>
                <w:sz w:val="20"/>
                <w:szCs w:val="20"/>
              </w:rPr>
              <w:t>Údržba a podpora na 1 rok</w:t>
            </w:r>
          </w:p>
        </w:tc>
        <w:tc>
          <w:tcPr>
            <w:tcW w:w="1417" w:type="dxa"/>
            <w:shd w:val="clear" w:color="auto" w:fill="auto"/>
            <w:tcMar>
              <w:left w:w="85" w:type="dxa"/>
              <w:right w:w="85" w:type="dxa"/>
            </w:tcMar>
            <w:vAlign w:val="center"/>
          </w:tcPr>
          <w:p w14:paraId="4713AA05"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shd w:val="clear" w:color="auto" w:fill="auto"/>
            <w:vAlign w:val="center"/>
          </w:tcPr>
          <w:p w14:paraId="586E5D87"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shd w:val="clear" w:color="auto" w:fill="auto"/>
            <w:vAlign w:val="center"/>
          </w:tcPr>
          <w:p w14:paraId="1D06EA79"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EC5118" w14:paraId="3F429A1A" w14:textId="77777777" w:rsidTr="000C0376">
        <w:tc>
          <w:tcPr>
            <w:tcW w:w="702" w:type="dxa"/>
            <w:tcBorders>
              <w:bottom w:val="single" w:sz="4" w:space="0" w:color="auto"/>
            </w:tcBorders>
            <w:shd w:val="clear" w:color="auto" w:fill="auto"/>
            <w:vAlign w:val="center"/>
          </w:tcPr>
          <w:p w14:paraId="05DC1AF4" w14:textId="77777777" w:rsidR="00EC5118" w:rsidRPr="00EC5118" w:rsidRDefault="00EC5118" w:rsidP="00675362">
            <w:pPr>
              <w:spacing w:before="40" w:after="40"/>
              <w:jc w:val="center"/>
              <w:rPr>
                <w:sz w:val="20"/>
                <w:szCs w:val="20"/>
              </w:rPr>
            </w:pPr>
            <w:r w:rsidRPr="00EC5118">
              <w:rPr>
                <w:sz w:val="20"/>
                <w:szCs w:val="20"/>
              </w:rPr>
              <w:t>VI.</w:t>
            </w:r>
          </w:p>
        </w:tc>
        <w:tc>
          <w:tcPr>
            <w:tcW w:w="3551" w:type="dxa"/>
            <w:tcBorders>
              <w:bottom w:val="single" w:sz="4" w:space="0" w:color="auto"/>
            </w:tcBorders>
            <w:shd w:val="clear" w:color="auto" w:fill="auto"/>
            <w:tcMar>
              <w:left w:w="85" w:type="dxa"/>
              <w:right w:w="85" w:type="dxa"/>
            </w:tcMar>
            <w:vAlign w:val="center"/>
          </w:tcPr>
          <w:p w14:paraId="6802C314" w14:textId="5E88EBCC" w:rsidR="00EC5118" w:rsidRPr="00EC5118" w:rsidRDefault="00EC5118" w:rsidP="00675362">
            <w:pPr>
              <w:spacing w:before="40" w:after="40"/>
              <w:rPr>
                <w:sz w:val="20"/>
                <w:szCs w:val="20"/>
              </w:rPr>
            </w:pPr>
            <w:r w:rsidRPr="00EC5118">
              <w:rPr>
                <w:sz w:val="20"/>
                <w:szCs w:val="20"/>
              </w:rPr>
              <w:t>Rozvoj systému na 1 rok</w:t>
            </w:r>
          </w:p>
        </w:tc>
        <w:tc>
          <w:tcPr>
            <w:tcW w:w="1417" w:type="dxa"/>
            <w:tcBorders>
              <w:bottom w:val="single" w:sz="4" w:space="0" w:color="auto"/>
            </w:tcBorders>
            <w:shd w:val="clear" w:color="auto" w:fill="auto"/>
            <w:tcMar>
              <w:left w:w="85" w:type="dxa"/>
              <w:right w:w="85" w:type="dxa"/>
            </w:tcMar>
            <w:vAlign w:val="center"/>
          </w:tcPr>
          <w:p w14:paraId="4D02B832"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tcBorders>
              <w:bottom w:val="single" w:sz="4" w:space="0" w:color="auto"/>
            </w:tcBorders>
            <w:shd w:val="clear" w:color="auto" w:fill="auto"/>
            <w:vAlign w:val="center"/>
          </w:tcPr>
          <w:p w14:paraId="7C613F83"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tcBorders>
              <w:bottom w:val="single" w:sz="4" w:space="0" w:color="auto"/>
            </w:tcBorders>
            <w:shd w:val="clear" w:color="auto" w:fill="auto"/>
            <w:vAlign w:val="center"/>
          </w:tcPr>
          <w:p w14:paraId="39CE6D44"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EC5118" w14:paraId="384937DE" w14:textId="77777777" w:rsidTr="000C0376">
        <w:tc>
          <w:tcPr>
            <w:tcW w:w="702" w:type="dxa"/>
            <w:shd w:val="clear" w:color="auto" w:fill="auto"/>
            <w:vAlign w:val="center"/>
          </w:tcPr>
          <w:p w14:paraId="791EAD76" w14:textId="77777777" w:rsidR="00EC5118" w:rsidRPr="00EC5118" w:rsidRDefault="00EC5118" w:rsidP="00675362">
            <w:pPr>
              <w:spacing w:before="40" w:after="40"/>
              <w:jc w:val="center"/>
              <w:rPr>
                <w:sz w:val="20"/>
                <w:szCs w:val="20"/>
              </w:rPr>
            </w:pPr>
            <w:r w:rsidRPr="00EC5118">
              <w:rPr>
                <w:sz w:val="20"/>
                <w:szCs w:val="20"/>
              </w:rPr>
              <w:t>VII.</w:t>
            </w:r>
          </w:p>
        </w:tc>
        <w:tc>
          <w:tcPr>
            <w:tcW w:w="3551" w:type="dxa"/>
            <w:shd w:val="clear" w:color="auto" w:fill="auto"/>
            <w:tcMar>
              <w:left w:w="85" w:type="dxa"/>
              <w:right w:w="85" w:type="dxa"/>
            </w:tcMar>
            <w:vAlign w:val="center"/>
          </w:tcPr>
          <w:p w14:paraId="52408BD7" w14:textId="356541F0" w:rsidR="00EC5118" w:rsidRPr="00EC5118" w:rsidRDefault="00EC5118" w:rsidP="00E55E09">
            <w:pPr>
              <w:spacing w:before="40" w:after="40"/>
              <w:rPr>
                <w:sz w:val="20"/>
                <w:szCs w:val="20"/>
              </w:rPr>
            </w:pPr>
            <w:r w:rsidRPr="00EC5118">
              <w:rPr>
                <w:sz w:val="20"/>
                <w:szCs w:val="20"/>
              </w:rPr>
              <w:t>Celkem za poimplementační služby na 1 rok</w:t>
            </w:r>
            <w:r w:rsidR="00E55E09">
              <w:rPr>
                <w:sz w:val="20"/>
                <w:szCs w:val="20"/>
              </w:rPr>
              <w:t xml:space="preserve"> </w:t>
            </w:r>
            <w:r w:rsidRPr="00EC5118">
              <w:rPr>
                <w:sz w:val="20"/>
                <w:szCs w:val="20"/>
              </w:rPr>
              <w:t>(součet řádků V. + VI.)</w:t>
            </w:r>
          </w:p>
        </w:tc>
        <w:tc>
          <w:tcPr>
            <w:tcW w:w="1417" w:type="dxa"/>
            <w:shd w:val="clear" w:color="auto" w:fill="auto"/>
            <w:tcMar>
              <w:left w:w="85" w:type="dxa"/>
              <w:right w:w="85" w:type="dxa"/>
            </w:tcMar>
            <w:vAlign w:val="center"/>
          </w:tcPr>
          <w:p w14:paraId="11419F8F"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shd w:val="clear" w:color="auto" w:fill="auto"/>
            <w:vAlign w:val="center"/>
          </w:tcPr>
          <w:p w14:paraId="1D92EC5F"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shd w:val="clear" w:color="auto" w:fill="auto"/>
            <w:vAlign w:val="center"/>
          </w:tcPr>
          <w:p w14:paraId="2882AD90"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0C0376" w:rsidRPr="00456A59" w14:paraId="18369355" w14:textId="77777777" w:rsidTr="00675362">
        <w:tc>
          <w:tcPr>
            <w:tcW w:w="702" w:type="dxa"/>
            <w:shd w:val="pct10" w:color="auto" w:fill="auto"/>
            <w:vAlign w:val="center"/>
          </w:tcPr>
          <w:p w14:paraId="529CDC83" w14:textId="77777777" w:rsidR="000C0376" w:rsidRPr="00456A59" w:rsidRDefault="000C0376" w:rsidP="00675362">
            <w:pPr>
              <w:spacing w:before="40" w:after="40"/>
              <w:jc w:val="center"/>
              <w:rPr>
                <w:b/>
                <w:sz w:val="20"/>
                <w:szCs w:val="20"/>
              </w:rPr>
            </w:pPr>
          </w:p>
        </w:tc>
        <w:tc>
          <w:tcPr>
            <w:tcW w:w="7950" w:type="dxa"/>
            <w:gridSpan w:val="4"/>
            <w:shd w:val="pct10" w:color="auto" w:fill="auto"/>
            <w:tcMar>
              <w:left w:w="85" w:type="dxa"/>
              <w:right w:w="85" w:type="dxa"/>
            </w:tcMar>
            <w:vAlign w:val="center"/>
          </w:tcPr>
          <w:p w14:paraId="66C46A80" w14:textId="38480956" w:rsidR="000C0376" w:rsidRPr="00456A59" w:rsidRDefault="000C0376" w:rsidP="00675362">
            <w:pPr>
              <w:spacing w:before="40" w:after="40"/>
              <w:jc w:val="left"/>
              <w:rPr>
                <w:b/>
                <w:sz w:val="20"/>
                <w:szCs w:val="20"/>
              </w:rPr>
            </w:pPr>
            <w:r w:rsidRPr="00456A59">
              <w:rPr>
                <w:b/>
                <w:sz w:val="20"/>
                <w:szCs w:val="20"/>
              </w:rPr>
              <w:t>Poimplementační služby na 3 roky</w:t>
            </w:r>
          </w:p>
        </w:tc>
      </w:tr>
      <w:tr w:rsidR="00EC5118" w:rsidRPr="00EC5118" w14:paraId="1D8B17AA" w14:textId="77777777" w:rsidTr="000C0376">
        <w:tc>
          <w:tcPr>
            <w:tcW w:w="702" w:type="dxa"/>
            <w:tcBorders>
              <w:bottom w:val="single" w:sz="4" w:space="0" w:color="auto"/>
            </w:tcBorders>
            <w:shd w:val="clear" w:color="auto" w:fill="auto"/>
            <w:vAlign w:val="center"/>
          </w:tcPr>
          <w:p w14:paraId="6BF10F38" w14:textId="77777777" w:rsidR="00EC5118" w:rsidRPr="00EC5118" w:rsidRDefault="00EC5118" w:rsidP="00675362">
            <w:pPr>
              <w:spacing w:before="40" w:after="40"/>
              <w:jc w:val="center"/>
              <w:rPr>
                <w:sz w:val="20"/>
                <w:szCs w:val="20"/>
              </w:rPr>
            </w:pPr>
            <w:r w:rsidRPr="00EC5118">
              <w:rPr>
                <w:sz w:val="20"/>
                <w:szCs w:val="20"/>
              </w:rPr>
              <w:t>VIII.</w:t>
            </w:r>
          </w:p>
        </w:tc>
        <w:tc>
          <w:tcPr>
            <w:tcW w:w="3551" w:type="dxa"/>
            <w:tcBorders>
              <w:bottom w:val="single" w:sz="4" w:space="0" w:color="auto"/>
            </w:tcBorders>
            <w:shd w:val="clear" w:color="auto" w:fill="auto"/>
            <w:tcMar>
              <w:left w:w="85" w:type="dxa"/>
              <w:right w:w="85" w:type="dxa"/>
            </w:tcMar>
            <w:vAlign w:val="center"/>
          </w:tcPr>
          <w:p w14:paraId="07872E14" w14:textId="46E79127" w:rsidR="00EC5118" w:rsidRPr="00EC5118" w:rsidRDefault="00EC5118" w:rsidP="00E55E09">
            <w:pPr>
              <w:spacing w:before="40" w:after="40"/>
              <w:rPr>
                <w:sz w:val="20"/>
                <w:szCs w:val="20"/>
              </w:rPr>
            </w:pPr>
            <w:r w:rsidRPr="00EC5118">
              <w:rPr>
                <w:sz w:val="20"/>
                <w:szCs w:val="20"/>
              </w:rPr>
              <w:t>Celkem za poimplementační služby na 3 roky</w:t>
            </w:r>
            <w:r w:rsidR="00E55E09">
              <w:rPr>
                <w:sz w:val="20"/>
                <w:szCs w:val="20"/>
              </w:rPr>
              <w:t xml:space="preserve"> </w:t>
            </w:r>
            <w:r w:rsidRPr="00EC5118">
              <w:rPr>
                <w:sz w:val="20"/>
                <w:szCs w:val="20"/>
              </w:rPr>
              <w:t>(součin 3 * řádek VII.)</w:t>
            </w:r>
          </w:p>
        </w:tc>
        <w:tc>
          <w:tcPr>
            <w:tcW w:w="1417" w:type="dxa"/>
            <w:tcBorders>
              <w:bottom w:val="single" w:sz="4" w:space="0" w:color="auto"/>
            </w:tcBorders>
            <w:shd w:val="clear" w:color="auto" w:fill="auto"/>
            <w:tcMar>
              <w:left w:w="85" w:type="dxa"/>
              <w:right w:w="85" w:type="dxa"/>
            </w:tcMar>
            <w:vAlign w:val="center"/>
          </w:tcPr>
          <w:p w14:paraId="67FF5722"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tcBorders>
              <w:bottom w:val="single" w:sz="4" w:space="0" w:color="auto"/>
            </w:tcBorders>
            <w:shd w:val="clear" w:color="auto" w:fill="auto"/>
            <w:vAlign w:val="center"/>
          </w:tcPr>
          <w:p w14:paraId="49BE9116"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tcBorders>
              <w:bottom w:val="single" w:sz="4" w:space="0" w:color="auto"/>
            </w:tcBorders>
            <w:shd w:val="clear" w:color="auto" w:fill="auto"/>
            <w:vAlign w:val="center"/>
          </w:tcPr>
          <w:p w14:paraId="2ED0DBC0"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EC5118" w14:paraId="1136E5EF" w14:textId="77777777" w:rsidTr="000C0376">
        <w:tc>
          <w:tcPr>
            <w:tcW w:w="702" w:type="dxa"/>
            <w:tcBorders>
              <w:bottom w:val="single" w:sz="4" w:space="0" w:color="auto"/>
            </w:tcBorders>
            <w:shd w:val="clear" w:color="auto" w:fill="FBD4B4" w:themeFill="accent6" w:themeFillTint="66"/>
            <w:vAlign w:val="center"/>
          </w:tcPr>
          <w:p w14:paraId="7C179019" w14:textId="77777777" w:rsidR="00EC5118" w:rsidRPr="00EC5118" w:rsidRDefault="00EC5118" w:rsidP="00675362">
            <w:pPr>
              <w:spacing w:before="40" w:after="40"/>
              <w:jc w:val="center"/>
              <w:rPr>
                <w:b/>
                <w:sz w:val="20"/>
                <w:szCs w:val="20"/>
              </w:rPr>
            </w:pPr>
            <w:r w:rsidRPr="00EC5118">
              <w:rPr>
                <w:b/>
                <w:sz w:val="20"/>
                <w:szCs w:val="20"/>
              </w:rPr>
              <w:t>IX.</w:t>
            </w:r>
          </w:p>
        </w:tc>
        <w:tc>
          <w:tcPr>
            <w:tcW w:w="3551" w:type="dxa"/>
            <w:tcBorders>
              <w:bottom w:val="single" w:sz="4" w:space="0" w:color="auto"/>
            </w:tcBorders>
            <w:shd w:val="clear" w:color="auto" w:fill="FBD4B4" w:themeFill="accent6" w:themeFillTint="66"/>
            <w:tcMar>
              <w:left w:w="85" w:type="dxa"/>
              <w:right w:w="85" w:type="dxa"/>
            </w:tcMar>
            <w:vAlign w:val="center"/>
          </w:tcPr>
          <w:p w14:paraId="2F0009E4" w14:textId="25B1C0ED" w:rsidR="00EC5118" w:rsidRPr="00EC5118" w:rsidRDefault="00EC5118" w:rsidP="00675362">
            <w:pPr>
              <w:spacing w:before="40" w:after="40"/>
              <w:rPr>
                <w:b/>
                <w:sz w:val="20"/>
                <w:szCs w:val="20"/>
              </w:rPr>
            </w:pPr>
            <w:r w:rsidRPr="00EC5118">
              <w:rPr>
                <w:b/>
                <w:sz w:val="20"/>
                <w:szCs w:val="20"/>
              </w:rPr>
              <w:t>Celková cena</w:t>
            </w:r>
          </w:p>
        </w:tc>
        <w:tc>
          <w:tcPr>
            <w:tcW w:w="1417" w:type="dxa"/>
            <w:tcBorders>
              <w:bottom w:val="single" w:sz="4" w:space="0" w:color="auto"/>
            </w:tcBorders>
            <w:shd w:val="clear" w:color="auto" w:fill="FBD4B4" w:themeFill="accent6" w:themeFillTint="66"/>
            <w:tcMar>
              <w:left w:w="85" w:type="dxa"/>
              <w:right w:w="85" w:type="dxa"/>
            </w:tcMar>
            <w:vAlign w:val="center"/>
          </w:tcPr>
          <w:p w14:paraId="2F883E94"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418" w:type="dxa"/>
            <w:tcBorders>
              <w:bottom w:val="single" w:sz="4" w:space="0" w:color="auto"/>
            </w:tcBorders>
            <w:shd w:val="clear" w:color="auto" w:fill="FBD4B4" w:themeFill="accent6" w:themeFillTint="66"/>
            <w:vAlign w:val="center"/>
          </w:tcPr>
          <w:p w14:paraId="18D589F0"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564" w:type="dxa"/>
            <w:tcBorders>
              <w:bottom w:val="single" w:sz="4" w:space="0" w:color="auto"/>
            </w:tcBorders>
            <w:shd w:val="clear" w:color="auto" w:fill="FBD4B4" w:themeFill="accent6" w:themeFillTint="66"/>
            <w:vAlign w:val="center"/>
          </w:tcPr>
          <w:p w14:paraId="53196B51"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r>
      <w:tr w:rsidR="00EC5118" w:rsidRPr="00EC5118" w14:paraId="50627B1D" w14:textId="77777777" w:rsidTr="000C0376">
        <w:tc>
          <w:tcPr>
            <w:tcW w:w="702" w:type="dxa"/>
            <w:tcBorders>
              <w:bottom w:val="single" w:sz="4" w:space="0" w:color="auto"/>
            </w:tcBorders>
            <w:shd w:val="clear" w:color="auto" w:fill="auto"/>
            <w:vAlign w:val="center"/>
          </w:tcPr>
          <w:p w14:paraId="021FBDB2" w14:textId="77777777" w:rsidR="00EC5118" w:rsidRPr="00EC5118" w:rsidRDefault="00EC5118" w:rsidP="00675362">
            <w:pPr>
              <w:spacing w:before="40" w:after="40"/>
              <w:jc w:val="center"/>
              <w:rPr>
                <w:sz w:val="20"/>
                <w:szCs w:val="20"/>
              </w:rPr>
            </w:pPr>
            <w:r w:rsidRPr="00EC5118">
              <w:rPr>
                <w:sz w:val="20"/>
                <w:szCs w:val="20"/>
              </w:rPr>
              <w:t>X.</w:t>
            </w:r>
          </w:p>
        </w:tc>
        <w:tc>
          <w:tcPr>
            <w:tcW w:w="3551" w:type="dxa"/>
            <w:tcBorders>
              <w:bottom w:val="single" w:sz="4" w:space="0" w:color="auto"/>
            </w:tcBorders>
            <w:shd w:val="clear" w:color="auto" w:fill="auto"/>
            <w:tcMar>
              <w:left w:w="85" w:type="dxa"/>
              <w:right w:w="85" w:type="dxa"/>
            </w:tcMar>
            <w:vAlign w:val="center"/>
          </w:tcPr>
          <w:p w14:paraId="16BD0E2A" w14:textId="77777777" w:rsidR="00EC5118" w:rsidRPr="00EC5118" w:rsidRDefault="00EC5118" w:rsidP="00675362">
            <w:pPr>
              <w:spacing w:before="40" w:after="40"/>
              <w:rPr>
                <w:sz w:val="20"/>
                <w:szCs w:val="20"/>
              </w:rPr>
            </w:pPr>
            <w:r w:rsidRPr="00EC5118">
              <w:rPr>
                <w:sz w:val="20"/>
                <w:szCs w:val="20"/>
              </w:rPr>
              <w:t>Sazba za rozvoj za 1 člověkohodinu práce</w:t>
            </w:r>
          </w:p>
        </w:tc>
        <w:tc>
          <w:tcPr>
            <w:tcW w:w="1417" w:type="dxa"/>
            <w:tcBorders>
              <w:bottom w:val="single" w:sz="4" w:space="0" w:color="auto"/>
            </w:tcBorders>
            <w:shd w:val="clear" w:color="auto" w:fill="auto"/>
            <w:tcMar>
              <w:left w:w="85" w:type="dxa"/>
              <w:right w:w="85" w:type="dxa"/>
            </w:tcMar>
            <w:vAlign w:val="center"/>
          </w:tcPr>
          <w:p w14:paraId="6DD51316"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418" w:type="dxa"/>
            <w:tcBorders>
              <w:bottom w:val="single" w:sz="4" w:space="0" w:color="auto"/>
            </w:tcBorders>
            <w:shd w:val="clear" w:color="auto" w:fill="auto"/>
            <w:vAlign w:val="center"/>
          </w:tcPr>
          <w:p w14:paraId="224A1BD2"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c>
          <w:tcPr>
            <w:tcW w:w="1564" w:type="dxa"/>
            <w:tcBorders>
              <w:bottom w:val="single" w:sz="4" w:space="0" w:color="auto"/>
            </w:tcBorders>
            <w:shd w:val="clear" w:color="auto" w:fill="auto"/>
            <w:vAlign w:val="center"/>
          </w:tcPr>
          <w:p w14:paraId="1019FF44" w14:textId="77777777" w:rsidR="00EC5118" w:rsidRPr="000E17A8" w:rsidRDefault="00EC5118" w:rsidP="00675362">
            <w:pPr>
              <w:spacing w:before="40" w:after="40"/>
              <w:jc w:val="center"/>
              <w:rPr>
                <w:sz w:val="20"/>
                <w:szCs w:val="20"/>
                <w:highlight w:val="yellow"/>
              </w:rPr>
            </w:pPr>
            <w:r w:rsidRPr="000E17A8">
              <w:rPr>
                <w:sz w:val="20"/>
                <w:szCs w:val="20"/>
                <w:highlight w:val="yellow"/>
              </w:rPr>
              <w:t>[DOPLNÍ ÚČASTNÍK]</w:t>
            </w:r>
          </w:p>
        </w:tc>
      </w:tr>
      <w:tr w:rsidR="00EC5118" w:rsidRPr="00EC5118" w14:paraId="19E0B590" w14:textId="77777777" w:rsidTr="000C0376">
        <w:tc>
          <w:tcPr>
            <w:tcW w:w="702" w:type="dxa"/>
            <w:shd w:val="clear" w:color="auto" w:fill="FBD4B4" w:themeFill="accent6" w:themeFillTint="66"/>
            <w:vAlign w:val="center"/>
          </w:tcPr>
          <w:p w14:paraId="6D19F634" w14:textId="77777777" w:rsidR="00EC5118" w:rsidRPr="00EC5118" w:rsidRDefault="00EC5118" w:rsidP="00675362">
            <w:pPr>
              <w:spacing w:before="40" w:after="40"/>
              <w:jc w:val="center"/>
              <w:rPr>
                <w:b/>
                <w:sz w:val="20"/>
                <w:szCs w:val="20"/>
              </w:rPr>
            </w:pPr>
            <w:r w:rsidRPr="00EC5118">
              <w:rPr>
                <w:b/>
                <w:sz w:val="20"/>
                <w:szCs w:val="20"/>
              </w:rPr>
              <w:t>XI.</w:t>
            </w:r>
          </w:p>
        </w:tc>
        <w:tc>
          <w:tcPr>
            <w:tcW w:w="3551" w:type="dxa"/>
            <w:shd w:val="clear" w:color="auto" w:fill="FBD4B4" w:themeFill="accent6" w:themeFillTint="66"/>
            <w:tcMar>
              <w:left w:w="85" w:type="dxa"/>
              <w:right w:w="85" w:type="dxa"/>
            </w:tcMar>
            <w:vAlign w:val="center"/>
          </w:tcPr>
          <w:p w14:paraId="18070D99" w14:textId="77777777" w:rsidR="00EC5118" w:rsidRPr="00EC5118" w:rsidRDefault="00EC5118" w:rsidP="00675362">
            <w:pPr>
              <w:spacing w:before="40" w:after="40"/>
              <w:rPr>
                <w:b/>
                <w:sz w:val="20"/>
                <w:szCs w:val="20"/>
              </w:rPr>
            </w:pPr>
            <w:r w:rsidRPr="00EC5118">
              <w:rPr>
                <w:b/>
                <w:sz w:val="20"/>
                <w:szCs w:val="20"/>
              </w:rPr>
              <w:t>Objem rozvoje (v člověkohodinách)</w:t>
            </w:r>
          </w:p>
          <w:p w14:paraId="61A15EDA" w14:textId="77777777" w:rsidR="00EC5118" w:rsidRPr="00EC5118" w:rsidRDefault="00EC5118" w:rsidP="00675362">
            <w:pPr>
              <w:spacing w:before="40" w:after="40"/>
              <w:rPr>
                <w:b/>
                <w:sz w:val="20"/>
                <w:szCs w:val="20"/>
              </w:rPr>
            </w:pPr>
            <w:r w:rsidRPr="00EC5118">
              <w:rPr>
                <w:b/>
                <w:sz w:val="20"/>
                <w:szCs w:val="20"/>
              </w:rPr>
              <w:t>(podíl řádků VI. / X.)</w:t>
            </w:r>
          </w:p>
        </w:tc>
        <w:tc>
          <w:tcPr>
            <w:tcW w:w="1417" w:type="dxa"/>
            <w:shd w:val="clear" w:color="auto" w:fill="FBD4B4" w:themeFill="accent6" w:themeFillTint="66"/>
            <w:tcMar>
              <w:left w:w="85" w:type="dxa"/>
              <w:right w:w="85" w:type="dxa"/>
            </w:tcMar>
            <w:vAlign w:val="center"/>
          </w:tcPr>
          <w:p w14:paraId="06C0BAD9"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418" w:type="dxa"/>
            <w:shd w:val="clear" w:color="auto" w:fill="FBD4B4" w:themeFill="accent6" w:themeFillTint="66"/>
            <w:vAlign w:val="center"/>
          </w:tcPr>
          <w:p w14:paraId="2ACCCEA8"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c>
          <w:tcPr>
            <w:tcW w:w="1564" w:type="dxa"/>
            <w:shd w:val="clear" w:color="auto" w:fill="FBD4B4" w:themeFill="accent6" w:themeFillTint="66"/>
            <w:vAlign w:val="center"/>
          </w:tcPr>
          <w:p w14:paraId="0E20C2E0" w14:textId="77777777" w:rsidR="00EC5118" w:rsidRPr="000E17A8" w:rsidRDefault="00EC5118" w:rsidP="00675362">
            <w:pPr>
              <w:spacing w:before="40" w:after="40"/>
              <w:jc w:val="center"/>
              <w:rPr>
                <w:b/>
                <w:sz w:val="20"/>
                <w:szCs w:val="20"/>
                <w:highlight w:val="yellow"/>
              </w:rPr>
            </w:pPr>
            <w:r w:rsidRPr="000E17A8">
              <w:rPr>
                <w:b/>
                <w:sz w:val="20"/>
                <w:szCs w:val="20"/>
                <w:highlight w:val="yellow"/>
              </w:rPr>
              <w:t>[DOPLNÍ ÚČASTNÍK]</w:t>
            </w:r>
          </w:p>
        </w:tc>
      </w:tr>
    </w:tbl>
    <w:p w14:paraId="4CB1E3F5" w14:textId="581F2735" w:rsidR="00C12318" w:rsidRPr="0049099C" w:rsidRDefault="006712C9" w:rsidP="003D40AF">
      <w:pPr>
        <w:pStyle w:val="Odstavecsmlouvy"/>
      </w:pPr>
      <w:r w:rsidRPr="0049099C">
        <w:lastRenderedPageBreak/>
        <w:t xml:space="preserve">Objednatel se zavazuje cenu </w:t>
      </w:r>
      <w:r w:rsidR="00D16E33">
        <w:t>díla</w:t>
      </w:r>
      <w:r w:rsidR="00372994">
        <w:t>,</w:t>
      </w:r>
      <w:r w:rsidRPr="0049099C">
        <w:t xml:space="preserve"> </w:t>
      </w:r>
      <w:r w:rsidR="00E222FF">
        <w:t xml:space="preserve">resp. </w:t>
      </w:r>
      <w:r w:rsidR="00B72696">
        <w:t>dílčího plněn</w:t>
      </w:r>
      <w:r w:rsidR="00E222FF">
        <w:t>í</w:t>
      </w:r>
      <w:r w:rsidR="00B72696">
        <w:t xml:space="preserve"> </w:t>
      </w:r>
      <w:r w:rsidRPr="0049099C">
        <w:t xml:space="preserve">zaplatit na základě </w:t>
      </w:r>
      <w:r w:rsidR="00BA7EBB">
        <w:t xml:space="preserve">daňového dokladu </w:t>
      </w:r>
      <w:r w:rsidR="00D44C22">
        <w:t xml:space="preserve">– </w:t>
      </w:r>
      <w:r w:rsidR="00BA7EBB">
        <w:t>faktury</w:t>
      </w:r>
      <w:r w:rsidR="00D44C22">
        <w:t xml:space="preserve"> </w:t>
      </w:r>
      <w:r w:rsidRPr="0049099C">
        <w:t>vystaven</w:t>
      </w:r>
      <w:r w:rsidR="008A0B09">
        <w:t>é</w:t>
      </w:r>
      <w:r w:rsidRPr="0049099C">
        <w:t xml:space="preserve"> </w:t>
      </w:r>
      <w:r w:rsidR="00D460BF">
        <w:t>z</w:t>
      </w:r>
      <w:r w:rsidR="00897DA8">
        <w:t>hotovitel</w:t>
      </w:r>
      <w:r w:rsidR="008A0B09">
        <w:t>em</w:t>
      </w:r>
      <w:r>
        <w:t>.</w:t>
      </w:r>
      <w:r w:rsidR="00C12318">
        <w:t xml:space="preserve"> Zhotovitel je oprávněn vystavit fakturu na úhradu ceny </w:t>
      </w:r>
      <w:r w:rsidR="00D16E33">
        <w:t>díla</w:t>
      </w:r>
      <w:r w:rsidR="00D460BF">
        <w:t>,</w:t>
      </w:r>
      <w:r w:rsidR="00C12318">
        <w:t xml:space="preserve"> </w:t>
      </w:r>
      <w:r w:rsidR="00E222FF">
        <w:t xml:space="preserve">resp. dílčího plnění </w:t>
      </w:r>
      <w:r w:rsidR="00C12318">
        <w:t xml:space="preserve">teprve po </w:t>
      </w:r>
      <w:r w:rsidR="00D460BF">
        <w:t xml:space="preserve">jeho </w:t>
      </w:r>
      <w:r w:rsidR="00991CAC">
        <w:t xml:space="preserve">řádném předání a převzetí </w:t>
      </w:r>
      <w:r w:rsidR="006D0DF1">
        <w:t xml:space="preserve">příslušného dílčího plnění </w:t>
      </w:r>
      <w:r w:rsidR="00D24F79">
        <w:t xml:space="preserve">podle čl. </w:t>
      </w:r>
      <w:r w:rsidR="00571CEB">
        <w:fldChar w:fldCharType="begin"/>
      </w:r>
      <w:r w:rsidR="00571CEB">
        <w:instrText xml:space="preserve"> REF _Ref368859849 \r \h </w:instrText>
      </w:r>
      <w:r w:rsidR="00571CEB">
        <w:fldChar w:fldCharType="separate"/>
      </w:r>
      <w:r w:rsidR="00895656">
        <w:t>VI</w:t>
      </w:r>
      <w:r w:rsidR="00571CEB">
        <w:fldChar w:fldCharType="end"/>
      </w:r>
      <w:r w:rsidR="004A7AEA">
        <w:t>.</w:t>
      </w:r>
      <w:r w:rsidR="004111B6">
        <w:t> této smlouvy</w:t>
      </w:r>
      <w:r w:rsidR="00991CAC">
        <w:t>.</w:t>
      </w:r>
      <w:r w:rsidR="00542A33">
        <w:t xml:space="preserve"> </w:t>
      </w:r>
      <w:r w:rsidR="00542A33" w:rsidRPr="00884062">
        <w:t xml:space="preserve">Nárok na </w:t>
      </w:r>
      <w:r w:rsidR="00BD76C1">
        <w:t xml:space="preserve">úhradu faktury ze </w:t>
      </w:r>
      <w:r w:rsidR="00542A33" w:rsidRPr="00884062">
        <w:t xml:space="preserve">strany </w:t>
      </w:r>
      <w:r w:rsidR="00BD76C1">
        <w:t>z</w:t>
      </w:r>
      <w:r w:rsidR="00897DA8">
        <w:t>hotovitel</w:t>
      </w:r>
      <w:r w:rsidR="000502B7">
        <w:t>e</w:t>
      </w:r>
      <w:r w:rsidR="00542A33" w:rsidRPr="00884062">
        <w:t xml:space="preserve"> vzniká teprve řádným předáním a převzetím</w:t>
      </w:r>
      <w:r w:rsidR="00542A33" w:rsidRPr="00542A33">
        <w:t xml:space="preserve"> </w:t>
      </w:r>
      <w:r w:rsidR="00542A33">
        <w:t>díla</w:t>
      </w:r>
      <w:r w:rsidR="00372994">
        <w:t>,</w:t>
      </w:r>
      <w:r w:rsidR="00E222FF" w:rsidRPr="00E222FF">
        <w:t xml:space="preserve"> </w:t>
      </w:r>
      <w:r w:rsidR="00E222FF">
        <w:t>resp. dílčí</w:t>
      </w:r>
      <w:r w:rsidR="00D16E33">
        <w:t>ho plnění</w:t>
      </w:r>
      <w:r w:rsidR="00542A33">
        <w:t>.</w:t>
      </w:r>
    </w:p>
    <w:p w14:paraId="5C24FB13" w14:textId="552578AB" w:rsidR="00BA7EBB" w:rsidRPr="00BA7EBB" w:rsidRDefault="00BA7EBB" w:rsidP="003D40AF">
      <w:pPr>
        <w:pStyle w:val="Odstavecsmlouvy"/>
      </w:pPr>
      <w:r w:rsidRPr="00BA7EBB">
        <w:t xml:space="preserve">Přílohou faktury musí být kopie předávacího protokolu o předání a převzetí </w:t>
      </w:r>
      <w:r w:rsidR="002F19D3">
        <w:t>díla</w:t>
      </w:r>
      <w:r w:rsidR="00033CE7">
        <w:t>, resp. dílčího plnění</w:t>
      </w:r>
      <w:r w:rsidR="00CA0D70">
        <w:t xml:space="preserve"> v souladu s </w:t>
      </w:r>
      <w:r w:rsidR="00F569E7">
        <w:t xml:space="preserve">čl. </w:t>
      </w:r>
      <w:r w:rsidR="00571CEB">
        <w:fldChar w:fldCharType="begin"/>
      </w:r>
      <w:r w:rsidR="00571CEB">
        <w:instrText xml:space="preserve"> REF _Ref368859849 \r \h </w:instrText>
      </w:r>
      <w:r w:rsidR="00571CEB">
        <w:fldChar w:fldCharType="separate"/>
      </w:r>
      <w:r w:rsidR="00895656">
        <w:t>VI</w:t>
      </w:r>
      <w:r w:rsidR="00571CEB">
        <w:fldChar w:fldCharType="end"/>
      </w:r>
      <w:r w:rsidR="004A7AEA">
        <w:t>.</w:t>
      </w:r>
      <w:r w:rsidR="00F569E7">
        <w:t> této smlouvy</w:t>
      </w:r>
      <w:r w:rsidRPr="00BA7EBB">
        <w:t xml:space="preserve">, </w:t>
      </w:r>
      <w:r w:rsidR="00484943">
        <w:t xml:space="preserve">jinak </w:t>
      </w:r>
      <w:r w:rsidRPr="00BA7EBB">
        <w:t xml:space="preserve">nevzniká povinnost </w:t>
      </w:r>
      <w:r w:rsidR="000C165F">
        <w:t>o</w:t>
      </w:r>
      <w:r w:rsidR="00897DA8">
        <w:t>bjednatel</w:t>
      </w:r>
      <w:r w:rsidRPr="00BA7EBB">
        <w:t xml:space="preserve">e cenu </w:t>
      </w:r>
      <w:r w:rsidR="00A73A01">
        <w:t>plnění</w:t>
      </w:r>
      <w:r w:rsidR="00372994">
        <w:t>,</w:t>
      </w:r>
      <w:r w:rsidR="00A73A01">
        <w:t xml:space="preserve"> </w:t>
      </w:r>
      <w:r w:rsidR="007F2311">
        <w:t>resp. dílčího plnění</w:t>
      </w:r>
      <w:r w:rsidR="007F2311" w:rsidRPr="00BA7EBB">
        <w:t xml:space="preserve"> </w:t>
      </w:r>
      <w:r w:rsidRPr="00BA7EBB">
        <w:t xml:space="preserve">zaplatit. </w:t>
      </w:r>
    </w:p>
    <w:p w14:paraId="392459B3" w14:textId="0ED2F29A" w:rsidR="006712C9" w:rsidRDefault="006712C9" w:rsidP="003D40AF">
      <w:pPr>
        <w:pStyle w:val="Odstavecsmlouvy"/>
      </w:pPr>
      <w:r w:rsidRPr="0049099C">
        <w:t xml:space="preserve">Jestliže nebude </w:t>
      </w:r>
      <w:r w:rsidR="00C80E60">
        <w:t>f</w:t>
      </w:r>
      <w:r w:rsidR="00C80E60" w:rsidRPr="00BA7EBB">
        <w:t>aktur</w:t>
      </w:r>
      <w:r w:rsidR="00C80E60">
        <w:t>a</w:t>
      </w:r>
      <w:r w:rsidR="00C80E60" w:rsidRPr="00BA7EBB">
        <w:t xml:space="preserve"> </w:t>
      </w:r>
      <w:r w:rsidR="008D4FE6">
        <w:t>z</w:t>
      </w:r>
      <w:r w:rsidR="00897DA8">
        <w:t>hotovitel</w:t>
      </w:r>
      <w:r w:rsidR="00430C20">
        <w:t xml:space="preserve">e </w:t>
      </w:r>
      <w:r w:rsidRPr="0049099C">
        <w:t xml:space="preserve">obsahovat veškeré údaje vyžadované platnými právními předpisy, nebo pokud v ní nebudou uvedené </w:t>
      </w:r>
      <w:r w:rsidR="00C80E60" w:rsidRPr="0049099C">
        <w:t>správn</w:t>
      </w:r>
      <w:r w:rsidR="00C80E60">
        <w:t>é</w:t>
      </w:r>
      <w:r w:rsidR="00C80E60" w:rsidRPr="0049099C">
        <w:t xml:space="preserve"> </w:t>
      </w:r>
      <w:r w:rsidRPr="0049099C">
        <w:t xml:space="preserve">údaje, je </w:t>
      </w:r>
      <w:r w:rsidR="008D4FE6">
        <w:t>o</w:t>
      </w:r>
      <w:r w:rsidR="00897DA8">
        <w:t>bjednatel</w:t>
      </w:r>
      <w:r w:rsidRPr="0049099C">
        <w:t xml:space="preserve"> </w:t>
      </w:r>
      <w:r w:rsidR="00BC4A84">
        <w:t xml:space="preserve">oprávněn </w:t>
      </w:r>
      <w:r w:rsidRPr="0049099C">
        <w:t xml:space="preserve">vrátit ji </w:t>
      </w:r>
      <w:r w:rsidR="008D4FE6">
        <w:t>z</w:t>
      </w:r>
      <w:r w:rsidR="00897DA8">
        <w:t>hotovitel</w:t>
      </w:r>
      <w:r w:rsidR="00430C20">
        <w:t xml:space="preserve">i </w:t>
      </w:r>
      <w:r w:rsidRPr="0049099C">
        <w:t xml:space="preserve">ve lhůtě </w:t>
      </w:r>
      <w:r w:rsidR="008D087D">
        <w:t>splatnosti</w:t>
      </w:r>
      <w:r w:rsidRPr="0049099C">
        <w:t xml:space="preserve"> s uvedením chybějících náležitostí nebo nesprávných údajů. V takovém případě se lhůta splatnosti </w:t>
      </w:r>
      <w:r>
        <w:t xml:space="preserve">dané faktury prodlužuje o dobu, která uplyne mezi vrácením faktury </w:t>
      </w:r>
      <w:r w:rsidR="008D4FE6">
        <w:t>z</w:t>
      </w:r>
      <w:r w:rsidR="00897DA8">
        <w:t>hotovitel</w:t>
      </w:r>
      <w:r>
        <w:t xml:space="preserve">i a </w:t>
      </w:r>
      <w:r w:rsidRPr="0049099C">
        <w:t xml:space="preserve">doručením opravené faktury </w:t>
      </w:r>
      <w:r w:rsidR="008D4FE6">
        <w:t>o</w:t>
      </w:r>
      <w:r w:rsidR="00897DA8">
        <w:t>bjednatel</w:t>
      </w:r>
      <w:r w:rsidRPr="0049099C">
        <w:t>i.</w:t>
      </w:r>
    </w:p>
    <w:p w14:paraId="0AB256E7" w14:textId="13BB184E" w:rsidR="00BC4A84" w:rsidRPr="0049099C" w:rsidRDefault="00BC4A84" w:rsidP="004A74C7">
      <w:pPr>
        <w:pStyle w:val="Odstavecsmlouvy"/>
      </w:pPr>
      <w:r w:rsidRPr="00633543">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w:t>
      </w:r>
      <w:r>
        <w:t>, ve znění pozdějších předpisů (dále jen „zákon o DPH“)</w:t>
      </w:r>
      <w:r w:rsidRPr="00633543">
        <w:t xml:space="preserve"> a nebude tak v prodlení s úhradou ceny díla. Pokud by objednateli vzniklo ručení v souvislosti s neplněním povinnosti zhotovitele vyplývajících ze zákona </w:t>
      </w:r>
      <w:r>
        <w:t>o DPH</w:t>
      </w:r>
      <w:r w:rsidRPr="00633543">
        <w:t xml:space="preserve">, má objednatel nárok na náhradu všeho, co za zhotovitele v souvislosti s tímto ručením plnil. </w:t>
      </w:r>
    </w:p>
    <w:p w14:paraId="429200F8" w14:textId="6F381EFC" w:rsidR="006712C9" w:rsidRDefault="006712C9" w:rsidP="003D40AF">
      <w:pPr>
        <w:pStyle w:val="Odstavecsmlouvy"/>
      </w:pPr>
      <w:r w:rsidRPr="0049099C">
        <w:t xml:space="preserve">Lhůta splatnosti jednotlivých faktur je </w:t>
      </w:r>
      <w:r w:rsidR="00ED2489">
        <w:t xml:space="preserve">třicet </w:t>
      </w:r>
      <w:r w:rsidR="00A474BB">
        <w:t xml:space="preserve"> </w:t>
      </w:r>
      <w:r>
        <w:t>(</w:t>
      </w:r>
      <w:r w:rsidR="00ED2489">
        <w:t>30</w:t>
      </w:r>
      <w:r w:rsidRPr="0049099C">
        <w:t xml:space="preserve">) kalendářních dní od data doručení faktury. </w:t>
      </w:r>
      <w:r>
        <w:t>Objednatel uhradí f</w:t>
      </w:r>
      <w:r w:rsidRPr="0049099C">
        <w:t xml:space="preserve">aktury bankovním převodem na účet </w:t>
      </w:r>
      <w:r w:rsidR="00BE797D">
        <w:t>z</w:t>
      </w:r>
      <w:r w:rsidR="00897DA8">
        <w:t>hotovitel</w:t>
      </w:r>
      <w:r w:rsidR="00430C20">
        <w:t xml:space="preserve">e </w:t>
      </w:r>
      <w:r>
        <w:t>uvedený na faktuře</w:t>
      </w:r>
      <w:r w:rsidRPr="0049099C">
        <w:t>.</w:t>
      </w:r>
    </w:p>
    <w:p w14:paraId="683AEC84" w14:textId="21725855" w:rsidR="00BC4A84" w:rsidRPr="00044114" w:rsidRDefault="00BC4A84" w:rsidP="00BC4A84">
      <w:pPr>
        <w:pStyle w:val="Odstavecsmlouvy"/>
      </w:pPr>
      <w:r>
        <w:t>C</w:t>
      </w:r>
      <w:r w:rsidRPr="00044114">
        <w:t>ena</w:t>
      </w:r>
      <w:r>
        <w:t xml:space="preserve"> díla podle čl. IV. odst. 2</w:t>
      </w:r>
      <w:r w:rsidRPr="00044114">
        <w:t xml:space="preserve"> je nejvýše přípustná a nelze ji zvýšit ani pod vlivem změny cen vstupů nebo jiných vnějších podmínek. Ke změně ceny může dojít pouze v případě dodatečných změn v rozsahu díla odsouhlasených oběma smluvními stranami</w:t>
      </w:r>
      <w:r>
        <w:t>,</w:t>
      </w:r>
      <w:r w:rsidRPr="00044114">
        <w:t xml:space="preserve"> nebo pokud v průběhu provádění díla dojde ke změně sazeb daně z přidané hodnoty.</w:t>
      </w:r>
    </w:p>
    <w:p w14:paraId="2D99EEF7" w14:textId="760E20CC" w:rsidR="00BC4A84" w:rsidRDefault="00BC4A84" w:rsidP="004A74C7">
      <w:pPr>
        <w:pStyle w:val="Odstavecsmlouvy"/>
      </w:pPr>
      <w:r w:rsidRPr="00044114">
        <w:t>Cena zahrnuje veškeré náklady a vedlejší výkony nutné k řádnému provedení díla.</w:t>
      </w:r>
    </w:p>
    <w:p w14:paraId="12A583E5" w14:textId="130AC3C6" w:rsidR="00571CEB" w:rsidRDefault="006224E4" w:rsidP="005B7FEC">
      <w:pPr>
        <w:pStyle w:val="lneksmlouvy"/>
        <w:tabs>
          <w:tab w:val="clear" w:pos="142"/>
          <w:tab w:val="left" w:pos="284"/>
        </w:tabs>
        <w:ind w:left="284" w:hanging="284"/>
      </w:pPr>
      <w:bookmarkStart w:id="6" w:name="_Ref446476368"/>
      <w:bookmarkStart w:id="7" w:name="_Ref357523158"/>
      <w:bookmarkStart w:id="8" w:name="_Ref368570648"/>
      <w:r>
        <w:t>Z</w:t>
      </w:r>
      <w:r w:rsidR="00571CEB">
        <w:t xml:space="preserve">působ </w:t>
      </w:r>
      <w:r>
        <w:t xml:space="preserve">a podmínky </w:t>
      </w:r>
      <w:r w:rsidR="00571CEB">
        <w:t>provedení díla</w:t>
      </w:r>
    </w:p>
    <w:p w14:paraId="5FCA1AAA" w14:textId="610B90F5" w:rsidR="008D2676" w:rsidRPr="002949F6" w:rsidRDefault="006E35F5" w:rsidP="009626C1">
      <w:pPr>
        <w:pStyle w:val="Odstavecsmlouvy"/>
        <w:numPr>
          <w:ilvl w:val="0"/>
          <w:numId w:val="24"/>
        </w:numPr>
        <w:rPr>
          <w:color w:val="000000" w:themeColor="text1"/>
        </w:rPr>
      </w:pPr>
      <w:r w:rsidRPr="002949F6">
        <w:rPr>
          <w:color w:val="000000" w:themeColor="text1"/>
        </w:rPr>
        <w:t>Zhotovitel se zavazuje</w:t>
      </w:r>
      <w:r w:rsidR="00571CEB" w:rsidRPr="002949F6">
        <w:rPr>
          <w:color w:val="000000" w:themeColor="text1"/>
        </w:rPr>
        <w:t xml:space="preserve"> provést dílo </w:t>
      </w:r>
      <w:r w:rsidR="006224E4" w:rsidRPr="002949F6">
        <w:rPr>
          <w:color w:val="000000" w:themeColor="text1"/>
        </w:rPr>
        <w:t>způsobem</w:t>
      </w:r>
      <w:r w:rsidR="00064A23" w:rsidRPr="002949F6">
        <w:rPr>
          <w:color w:val="000000" w:themeColor="text1"/>
        </w:rPr>
        <w:t>,</w:t>
      </w:r>
      <w:r w:rsidR="00675362" w:rsidRPr="002949F6">
        <w:rPr>
          <w:color w:val="000000" w:themeColor="text1"/>
        </w:rPr>
        <w:t xml:space="preserve"> v členění </w:t>
      </w:r>
      <w:r w:rsidR="001D260E" w:rsidRPr="002949F6">
        <w:rPr>
          <w:color w:val="000000" w:themeColor="text1"/>
        </w:rPr>
        <w:t xml:space="preserve">dílčích plnění </w:t>
      </w:r>
      <w:r w:rsidR="00675362" w:rsidRPr="002949F6">
        <w:rPr>
          <w:color w:val="000000" w:themeColor="text1"/>
        </w:rPr>
        <w:t>a za podmínek</w:t>
      </w:r>
      <w:r w:rsidR="006224E4" w:rsidRPr="002949F6">
        <w:rPr>
          <w:color w:val="000000" w:themeColor="text1"/>
        </w:rPr>
        <w:t xml:space="preserve"> popsaný</w:t>
      </w:r>
      <w:r w:rsidR="00675362" w:rsidRPr="002949F6">
        <w:rPr>
          <w:color w:val="000000" w:themeColor="text1"/>
        </w:rPr>
        <w:t>ch</w:t>
      </w:r>
      <w:r w:rsidR="006224E4" w:rsidRPr="002949F6">
        <w:rPr>
          <w:color w:val="000000" w:themeColor="text1"/>
        </w:rPr>
        <w:t xml:space="preserve"> </w:t>
      </w:r>
      <w:r w:rsidR="003B31C3" w:rsidRPr="002949F6">
        <w:rPr>
          <w:color w:val="000000" w:themeColor="text1"/>
        </w:rPr>
        <w:t>v</w:t>
      </w:r>
      <w:r w:rsidR="002F148F" w:rsidRPr="002949F6">
        <w:rPr>
          <w:color w:val="000000" w:themeColor="text1"/>
        </w:rPr>
        <w:t> </w:t>
      </w:r>
      <w:hyperlink w:anchor="priloha3" w:history="1">
        <w:r w:rsidR="006D0C27" w:rsidRPr="002949F6">
          <w:rPr>
            <w:rStyle w:val="Hypertextovodkaz"/>
            <w:color w:val="000000" w:themeColor="text1"/>
          </w:rPr>
          <w:t>příloze </w:t>
        </w:r>
        <w:r w:rsidR="006D0C27">
          <w:rPr>
            <w:rStyle w:val="Hypertextovodkaz"/>
            <w:color w:val="000000" w:themeColor="text1"/>
          </w:rPr>
          <w:t>2</w:t>
        </w:r>
      </w:hyperlink>
      <w:r w:rsidR="006D0C27" w:rsidRPr="002949F6">
        <w:rPr>
          <w:color w:val="000000" w:themeColor="text1"/>
        </w:rPr>
        <w:t xml:space="preserve"> </w:t>
      </w:r>
      <w:r w:rsidR="006224E4" w:rsidRPr="002949F6">
        <w:rPr>
          <w:color w:val="000000" w:themeColor="text1"/>
        </w:rPr>
        <w:t xml:space="preserve">této smlouvy označené </w:t>
      </w:r>
      <w:hyperlink w:anchor="priloha3" w:history="1">
        <w:r w:rsidR="00B30AFD" w:rsidRPr="002949F6">
          <w:rPr>
            <w:rStyle w:val="Hypertextovodkaz"/>
            <w:i/>
            <w:color w:val="000000" w:themeColor="text1"/>
          </w:rPr>
          <w:t>S</w:t>
        </w:r>
        <w:r w:rsidR="006224E4" w:rsidRPr="002949F6">
          <w:rPr>
            <w:rStyle w:val="Hypertextovodkaz"/>
            <w:i/>
            <w:color w:val="000000" w:themeColor="text1"/>
          </w:rPr>
          <w:t xml:space="preserve">pecifikace </w:t>
        </w:r>
        <w:r w:rsidR="008546D4" w:rsidRPr="002949F6">
          <w:rPr>
            <w:rStyle w:val="Hypertextovodkaz"/>
            <w:i/>
            <w:color w:val="000000" w:themeColor="text1"/>
          </w:rPr>
          <w:t>plnění zakázky</w:t>
        </w:r>
      </w:hyperlink>
      <w:r w:rsidR="00B30AFD" w:rsidRPr="002949F6">
        <w:rPr>
          <w:i/>
          <w:color w:val="000000" w:themeColor="text1"/>
        </w:rPr>
        <w:t xml:space="preserve"> </w:t>
      </w:r>
      <w:r w:rsidR="006224E4" w:rsidRPr="002949F6">
        <w:rPr>
          <w:color w:val="000000" w:themeColor="text1"/>
        </w:rPr>
        <w:t>(dále jen „</w:t>
      </w:r>
      <w:r w:rsidR="00AB0819" w:rsidRPr="002949F6">
        <w:rPr>
          <w:b/>
          <w:color w:val="000000" w:themeColor="text1"/>
        </w:rPr>
        <w:t>S</w:t>
      </w:r>
      <w:r w:rsidR="006224E4" w:rsidRPr="002949F6">
        <w:rPr>
          <w:b/>
          <w:color w:val="000000" w:themeColor="text1"/>
        </w:rPr>
        <w:t xml:space="preserve">pecifikace </w:t>
      </w:r>
      <w:r w:rsidR="008546D4" w:rsidRPr="002949F6">
        <w:rPr>
          <w:b/>
          <w:color w:val="000000" w:themeColor="text1"/>
        </w:rPr>
        <w:t>plnění zakázky</w:t>
      </w:r>
      <w:r w:rsidR="006224E4" w:rsidRPr="002949F6">
        <w:rPr>
          <w:color w:val="000000" w:themeColor="text1"/>
        </w:rPr>
        <w:t>“)</w:t>
      </w:r>
      <w:r w:rsidR="00A019E0">
        <w:rPr>
          <w:color w:val="000000" w:themeColor="text1"/>
        </w:rPr>
        <w:t>.</w:t>
      </w:r>
      <w:r w:rsidR="008D2676" w:rsidRPr="002949F6">
        <w:rPr>
          <w:color w:val="000000" w:themeColor="text1"/>
        </w:rPr>
        <w:t>.</w:t>
      </w:r>
    </w:p>
    <w:p w14:paraId="10277447" w14:textId="13C5045D" w:rsidR="008D2676" w:rsidRPr="002949F6" w:rsidRDefault="008D2676" w:rsidP="009626C1">
      <w:pPr>
        <w:pStyle w:val="Odstavecsmlouvy"/>
        <w:numPr>
          <w:ilvl w:val="0"/>
          <w:numId w:val="24"/>
        </w:numPr>
        <w:rPr>
          <w:color w:val="000000" w:themeColor="text1"/>
        </w:rPr>
      </w:pPr>
      <w:r w:rsidRPr="002949F6">
        <w:rPr>
          <w:color w:val="000000" w:themeColor="text1"/>
        </w:rPr>
        <w:t>Současně se zhotovitel zavazuje provést dílo způsobem a za podmínek popsaných v</w:t>
      </w:r>
      <w:r w:rsidR="00B30AFD" w:rsidRPr="002949F6">
        <w:rPr>
          <w:color w:val="000000" w:themeColor="text1"/>
        </w:rPr>
        <w:t>e</w:t>
      </w:r>
      <w:r w:rsidRPr="002949F6">
        <w:rPr>
          <w:color w:val="000000" w:themeColor="text1"/>
        </w:rPr>
        <w:t xml:space="preserve"> </w:t>
      </w:r>
      <w:hyperlink w:anchor="priloha3" w:history="1">
        <w:r w:rsidR="00AB0819" w:rsidRPr="002949F6">
          <w:rPr>
            <w:rStyle w:val="Hypertextovodkaz"/>
            <w:i/>
            <w:color w:val="000000" w:themeColor="text1"/>
          </w:rPr>
          <w:t>S</w:t>
        </w:r>
        <w:r w:rsidRPr="002949F6">
          <w:rPr>
            <w:rStyle w:val="Hypertextovodkaz"/>
            <w:i/>
            <w:color w:val="000000" w:themeColor="text1"/>
          </w:rPr>
          <w:t xml:space="preserve">pecifikaci </w:t>
        </w:r>
        <w:r w:rsidR="008546D4" w:rsidRPr="002949F6">
          <w:rPr>
            <w:rStyle w:val="Hypertextovodkaz"/>
            <w:i/>
            <w:color w:val="000000" w:themeColor="text1"/>
          </w:rPr>
          <w:t>plnění zakázky</w:t>
        </w:r>
      </w:hyperlink>
      <w:r w:rsidR="00B30AFD" w:rsidRPr="002949F6">
        <w:rPr>
          <w:color w:val="000000" w:themeColor="text1"/>
        </w:rPr>
        <w:t xml:space="preserve"> </w:t>
      </w:r>
      <w:r w:rsidRPr="002949F6">
        <w:rPr>
          <w:color w:val="000000" w:themeColor="text1"/>
        </w:rPr>
        <w:t>v kapitole 3 </w:t>
      </w:r>
      <w:bookmarkStart w:id="9" w:name="_Ref484442777"/>
      <w:bookmarkStart w:id="10" w:name="_Toc487198109"/>
      <w:bookmarkStart w:id="11" w:name="_Toc507173380"/>
      <w:r w:rsidRPr="002949F6">
        <w:rPr>
          <w:i/>
          <w:color w:val="000000" w:themeColor="text1"/>
        </w:rPr>
        <w:t>Technické, provozní a nefunkční požadavky</w:t>
      </w:r>
      <w:bookmarkEnd w:id="9"/>
      <w:bookmarkEnd w:id="10"/>
      <w:bookmarkEnd w:id="11"/>
      <w:r w:rsidR="00035CE6" w:rsidRPr="002949F6">
        <w:rPr>
          <w:color w:val="000000" w:themeColor="text1"/>
        </w:rPr>
        <w:t>.</w:t>
      </w:r>
    </w:p>
    <w:p w14:paraId="78E989D3" w14:textId="084512D8" w:rsidR="006E35F5" w:rsidRPr="002949F6" w:rsidRDefault="00C01B16" w:rsidP="009626C1">
      <w:pPr>
        <w:pStyle w:val="Odstavecsmlouvy"/>
        <w:numPr>
          <w:ilvl w:val="0"/>
          <w:numId w:val="24"/>
        </w:numPr>
        <w:rPr>
          <w:color w:val="000000" w:themeColor="text1"/>
        </w:rPr>
      </w:pPr>
      <w:r w:rsidRPr="002949F6">
        <w:rPr>
          <w:color w:val="000000" w:themeColor="text1"/>
        </w:rPr>
        <w:t xml:space="preserve">Současně se zhotovitel zavazuje provést dílo </w:t>
      </w:r>
      <w:r w:rsidR="00A276AD" w:rsidRPr="002949F6">
        <w:rPr>
          <w:color w:val="000000" w:themeColor="text1"/>
        </w:rPr>
        <w:t>v</w:t>
      </w:r>
      <w:r w:rsidR="00591152" w:rsidRPr="002949F6">
        <w:rPr>
          <w:color w:val="000000" w:themeColor="text1"/>
        </w:rPr>
        <w:t xml:space="preserve"> termínech uvedených v </w:t>
      </w:r>
      <w:hyperlink w:anchor="harmonogram" w:history="1">
        <w:r w:rsidR="00456A59" w:rsidRPr="002949F6">
          <w:rPr>
            <w:rStyle w:val="Hypertextovodkaz"/>
            <w:i/>
            <w:color w:val="000000" w:themeColor="text1"/>
          </w:rPr>
          <w:t>H</w:t>
        </w:r>
        <w:r w:rsidR="00A276AD" w:rsidRPr="002949F6">
          <w:rPr>
            <w:rStyle w:val="Hypertextovodkaz"/>
            <w:i/>
            <w:color w:val="000000" w:themeColor="text1"/>
          </w:rPr>
          <w:t>armonogram</w:t>
        </w:r>
        <w:r w:rsidR="00591152" w:rsidRPr="002949F6">
          <w:rPr>
            <w:rStyle w:val="Hypertextovodkaz"/>
            <w:i/>
            <w:color w:val="000000" w:themeColor="text1"/>
          </w:rPr>
          <w:t>u</w:t>
        </w:r>
      </w:hyperlink>
      <w:r w:rsidR="00571CEB" w:rsidRPr="002949F6">
        <w:rPr>
          <w:color w:val="000000" w:themeColor="text1"/>
        </w:rPr>
        <w:t>.</w:t>
      </w:r>
    </w:p>
    <w:p w14:paraId="7F802F07" w14:textId="2833BD9A" w:rsidR="00B85551" w:rsidRPr="00250DC6" w:rsidRDefault="00B85551" w:rsidP="005B7FEC">
      <w:pPr>
        <w:pStyle w:val="lneksmlouvy"/>
        <w:tabs>
          <w:tab w:val="clear" w:pos="142"/>
          <w:tab w:val="left" w:pos="284"/>
        </w:tabs>
        <w:ind w:left="284" w:hanging="284"/>
      </w:pPr>
      <w:bookmarkStart w:id="12" w:name="_Ref368859849"/>
      <w:r w:rsidRPr="00B46DB7">
        <w:t>Předání</w:t>
      </w:r>
      <w:r w:rsidRPr="00250DC6">
        <w:t xml:space="preserve"> a převzetí </w:t>
      </w:r>
      <w:bookmarkEnd w:id="6"/>
      <w:bookmarkEnd w:id="7"/>
      <w:r>
        <w:t>díla</w:t>
      </w:r>
      <w:bookmarkEnd w:id="8"/>
      <w:bookmarkEnd w:id="12"/>
    </w:p>
    <w:p w14:paraId="6731C2DD" w14:textId="7DD591CF" w:rsidR="00991CAC" w:rsidRDefault="00991CAC" w:rsidP="007B2A97">
      <w:pPr>
        <w:pStyle w:val="Odstavecsmlouvy"/>
        <w:numPr>
          <w:ilvl w:val="0"/>
          <w:numId w:val="10"/>
        </w:numPr>
      </w:pPr>
      <w:r>
        <w:t>Za řádné předání a převzetí díla</w:t>
      </w:r>
      <w:r w:rsidR="00372994">
        <w:t>,</w:t>
      </w:r>
      <w:r>
        <w:t xml:space="preserve"> </w:t>
      </w:r>
      <w:r w:rsidR="00832ADD">
        <w:t>resp. dílčí</w:t>
      </w:r>
      <w:r w:rsidR="002F19D3">
        <w:t>c</w:t>
      </w:r>
      <w:r w:rsidR="00832ADD">
        <w:t xml:space="preserve">h </w:t>
      </w:r>
      <w:r w:rsidR="006A2FDF">
        <w:t>plnění</w:t>
      </w:r>
      <w:r w:rsidR="002F19D3" w:rsidRPr="00BA7EBB">
        <w:t xml:space="preserve"> </w:t>
      </w:r>
      <w:r>
        <w:t>se považuje takové, které splňuje podmínky a náležitosti uvedené v tomto článku.</w:t>
      </w:r>
    </w:p>
    <w:p w14:paraId="1FDCA1FF" w14:textId="3C2764E4" w:rsidR="00CB2FEF" w:rsidRDefault="0011131B" w:rsidP="007B2A97">
      <w:pPr>
        <w:pStyle w:val="Odstavecsmlouvy"/>
        <w:numPr>
          <w:ilvl w:val="0"/>
          <w:numId w:val="10"/>
        </w:numPr>
      </w:pPr>
      <w:bookmarkStart w:id="13" w:name="_Ref368575753"/>
      <w:r>
        <w:t>P</w:t>
      </w:r>
      <w:r w:rsidR="00CB2FEF">
        <w:t xml:space="preserve">řebírání díla, resp. dílčích plnění </w:t>
      </w:r>
      <w:r w:rsidR="00F158C6">
        <w:t xml:space="preserve">dále popsané </w:t>
      </w:r>
      <w:r w:rsidR="00A419B1">
        <w:t>(dále jen „</w:t>
      </w:r>
      <w:r w:rsidR="006B4749">
        <w:rPr>
          <w:b/>
        </w:rPr>
        <w:t>A</w:t>
      </w:r>
      <w:r w:rsidR="00A419B1" w:rsidRPr="00105237">
        <w:rPr>
          <w:b/>
        </w:rPr>
        <w:t>kceptace</w:t>
      </w:r>
      <w:r w:rsidR="00A419B1">
        <w:t xml:space="preserve">“) </w:t>
      </w:r>
      <w:r w:rsidR="008B4B37">
        <w:t xml:space="preserve">bude prováděno prostřednictvím oprávněných </w:t>
      </w:r>
      <w:r w:rsidR="004F6B88">
        <w:t xml:space="preserve">osob </w:t>
      </w:r>
      <w:r w:rsidR="00CB2FEF">
        <w:t xml:space="preserve">smluvních stran </w:t>
      </w:r>
      <w:r w:rsidR="004F6B88">
        <w:t>uveden</w:t>
      </w:r>
      <w:r w:rsidR="008B4B37">
        <w:t>ých</w:t>
      </w:r>
      <w:r w:rsidR="004F6B88">
        <w:t xml:space="preserve"> v</w:t>
      </w:r>
      <w:r w:rsidR="00CF11CC">
        <w:t> </w:t>
      </w:r>
      <w:r w:rsidR="004F6B88">
        <w:t xml:space="preserve">čl. </w:t>
      </w:r>
      <w:r w:rsidR="004F6B88">
        <w:fldChar w:fldCharType="begin"/>
      </w:r>
      <w:r w:rsidR="004F6B88">
        <w:instrText xml:space="preserve"> REF _Ref368859900 \r \h </w:instrText>
      </w:r>
      <w:r w:rsidR="004F6B88">
        <w:fldChar w:fldCharType="separate"/>
      </w:r>
      <w:r w:rsidR="00895656">
        <w:t>XII</w:t>
      </w:r>
      <w:r w:rsidR="004F6B88">
        <w:fldChar w:fldCharType="end"/>
      </w:r>
      <w:r w:rsidR="004A7AEA">
        <w:t>.</w:t>
      </w:r>
      <w:r w:rsidR="004F6B88">
        <w:t> této smlouvy</w:t>
      </w:r>
      <w:r w:rsidR="00CF11CC">
        <w:t xml:space="preserve"> (dále jen „</w:t>
      </w:r>
      <w:r w:rsidR="00CF11CC" w:rsidRPr="00CF11CC">
        <w:rPr>
          <w:b/>
        </w:rPr>
        <w:t>oprávněné osoby</w:t>
      </w:r>
      <w:r w:rsidR="00CF11CC">
        <w:t>“).</w:t>
      </w:r>
    </w:p>
    <w:p w14:paraId="513E03EB" w14:textId="0BA0B826" w:rsidR="000034F6" w:rsidRDefault="000034F6" w:rsidP="007B2A97">
      <w:pPr>
        <w:pStyle w:val="Odstavecsmlouvy"/>
        <w:numPr>
          <w:ilvl w:val="0"/>
          <w:numId w:val="10"/>
        </w:numPr>
      </w:pPr>
      <w:r>
        <w:t xml:space="preserve">Veškeré úkony </w:t>
      </w:r>
      <w:r w:rsidR="005F49F4" w:rsidRPr="005F49F4">
        <w:rPr>
          <w:i/>
        </w:rPr>
        <w:t>A</w:t>
      </w:r>
      <w:r w:rsidRPr="005F49F4">
        <w:rPr>
          <w:i/>
        </w:rPr>
        <w:t>kceptace</w:t>
      </w:r>
      <w:r>
        <w:t xml:space="preserve"> budou prováděny v písemné formě, přičemž se připouští i forma elektronická.</w:t>
      </w:r>
    </w:p>
    <w:p w14:paraId="54881967" w14:textId="07558BF3" w:rsidR="00492247" w:rsidRDefault="005F49F4" w:rsidP="007B2A97">
      <w:pPr>
        <w:pStyle w:val="Odstavecsmlouvy"/>
        <w:numPr>
          <w:ilvl w:val="0"/>
          <w:numId w:val="10"/>
        </w:numPr>
      </w:pPr>
      <w:r w:rsidRPr="005F49F4">
        <w:rPr>
          <w:i/>
        </w:rPr>
        <w:t>Akceptace</w:t>
      </w:r>
      <w:r>
        <w:t xml:space="preserve"> </w:t>
      </w:r>
      <w:r w:rsidR="005B7FEC">
        <w:t>každé</w:t>
      </w:r>
      <w:r>
        <w:t>ho</w:t>
      </w:r>
      <w:r w:rsidR="005B7FEC">
        <w:t xml:space="preserve"> dílčí</w:t>
      </w:r>
      <w:r>
        <w:t>ho</w:t>
      </w:r>
      <w:r w:rsidR="007A4939">
        <w:t xml:space="preserve"> plnění, jak jdou definován</w:t>
      </w:r>
      <w:r>
        <w:t>a</w:t>
      </w:r>
      <w:r w:rsidR="007A4939">
        <w:t xml:space="preserve"> </w:t>
      </w:r>
      <w:r w:rsidR="007A4939" w:rsidRPr="002949F6">
        <w:rPr>
          <w:color w:val="000000" w:themeColor="text1"/>
        </w:rPr>
        <w:t xml:space="preserve">ve </w:t>
      </w:r>
      <w:hyperlink w:anchor="priloha2" w:history="1">
        <w:r w:rsidR="00AB0819" w:rsidRPr="002949F6">
          <w:rPr>
            <w:rStyle w:val="Hypertextovodkaz"/>
            <w:i/>
            <w:color w:val="000000" w:themeColor="text1"/>
          </w:rPr>
          <w:t>S</w:t>
        </w:r>
        <w:r w:rsidR="007A4939" w:rsidRPr="002949F6">
          <w:rPr>
            <w:rStyle w:val="Hypertextovodkaz"/>
            <w:i/>
            <w:color w:val="000000" w:themeColor="text1"/>
          </w:rPr>
          <w:t>pecifikaci díla</w:t>
        </w:r>
      </w:hyperlink>
      <w:bookmarkEnd w:id="13"/>
      <w:r w:rsidR="007A4939" w:rsidRPr="002949F6">
        <w:rPr>
          <w:color w:val="000000" w:themeColor="text1"/>
        </w:rPr>
        <w:t>, bud</w:t>
      </w:r>
      <w:r w:rsidRPr="002949F6">
        <w:rPr>
          <w:color w:val="000000" w:themeColor="text1"/>
        </w:rPr>
        <w:t xml:space="preserve">e </w:t>
      </w:r>
      <w:r>
        <w:t xml:space="preserve">prováděna </w:t>
      </w:r>
      <w:r w:rsidR="007A4939">
        <w:t>způsobem, který je závislý na charakteru dílčího plnění, a to následovně</w:t>
      </w:r>
      <w:r w:rsidR="00923F05">
        <w:t>:</w:t>
      </w:r>
    </w:p>
    <w:p w14:paraId="0B50FE15" w14:textId="328179D2" w:rsidR="0013142F" w:rsidRDefault="005F49F4" w:rsidP="0013142F">
      <w:pPr>
        <w:pStyle w:val="Odstavecsmlouvy"/>
        <w:numPr>
          <w:ilvl w:val="1"/>
          <w:numId w:val="10"/>
        </w:numPr>
      </w:pPr>
      <w:r w:rsidRPr="005F49F4">
        <w:rPr>
          <w:i/>
        </w:rPr>
        <w:t>Akceptace</w:t>
      </w:r>
      <w:r>
        <w:t xml:space="preserve"> d</w:t>
      </w:r>
      <w:r w:rsidR="0013142F">
        <w:t>ílčí</w:t>
      </w:r>
      <w:r>
        <w:t>ch</w:t>
      </w:r>
      <w:r w:rsidR="0013142F">
        <w:t xml:space="preserve"> plnění v podobě dokumentů </w:t>
      </w:r>
      <w:r>
        <w:t xml:space="preserve">bude prováděna </w:t>
      </w:r>
      <w:r w:rsidR="0013142F">
        <w:t xml:space="preserve">způsobem popsaným v odst. </w:t>
      </w:r>
      <w:r w:rsidR="0013142F">
        <w:fldChar w:fldCharType="begin"/>
      </w:r>
      <w:r w:rsidR="0013142F">
        <w:instrText xml:space="preserve"> REF _Ref507342448 \r \h </w:instrText>
      </w:r>
      <w:r w:rsidR="0013142F">
        <w:fldChar w:fldCharType="separate"/>
      </w:r>
      <w:r w:rsidR="00895656">
        <w:t>5)</w:t>
      </w:r>
      <w:r w:rsidR="0013142F">
        <w:fldChar w:fldCharType="end"/>
      </w:r>
      <w:r w:rsidR="0013142F">
        <w:t xml:space="preserve"> tohoto článku.</w:t>
      </w:r>
    </w:p>
    <w:p w14:paraId="4DE21689" w14:textId="145A22E5" w:rsidR="007A4939" w:rsidRDefault="005F49F4" w:rsidP="007A4939">
      <w:pPr>
        <w:pStyle w:val="Odstavecsmlouvy"/>
        <w:numPr>
          <w:ilvl w:val="1"/>
          <w:numId w:val="10"/>
        </w:numPr>
      </w:pPr>
      <w:r w:rsidRPr="005F49F4">
        <w:rPr>
          <w:i/>
        </w:rPr>
        <w:lastRenderedPageBreak/>
        <w:t>Akceptace</w:t>
      </w:r>
      <w:r>
        <w:t xml:space="preserve"> dílčích </w:t>
      </w:r>
      <w:r w:rsidR="007A4939">
        <w:t xml:space="preserve">plnění softwarové povahy </w:t>
      </w:r>
      <w:r w:rsidR="00511781">
        <w:t>(dále také jen jako „</w:t>
      </w:r>
      <w:r w:rsidR="00511781" w:rsidRPr="005F49F4">
        <w:rPr>
          <w:b/>
        </w:rPr>
        <w:t>software</w:t>
      </w:r>
      <w:r w:rsidR="00511781">
        <w:t xml:space="preserve">“) </w:t>
      </w:r>
      <w:r w:rsidR="007A4939">
        <w:t>bud</w:t>
      </w:r>
      <w:r>
        <w:t xml:space="preserve">e prováděna </w:t>
      </w:r>
      <w:r w:rsidR="007A4939">
        <w:t xml:space="preserve">postupem podle odst. </w:t>
      </w:r>
      <w:r w:rsidR="00511781">
        <w:fldChar w:fldCharType="begin"/>
      </w:r>
      <w:r w:rsidR="00511781">
        <w:instrText xml:space="preserve"> REF _Ref507344621 \r \h </w:instrText>
      </w:r>
      <w:r w:rsidR="00511781">
        <w:fldChar w:fldCharType="separate"/>
      </w:r>
      <w:r w:rsidR="00895656">
        <w:t>6)</w:t>
      </w:r>
      <w:r w:rsidR="00511781">
        <w:fldChar w:fldCharType="end"/>
      </w:r>
      <w:r w:rsidR="005F20A9">
        <w:t>.</w:t>
      </w:r>
    </w:p>
    <w:p w14:paraId="5468C536" w14:textId="0D6E3FC2" w:rsidR="00B200C2" w:rsidRPr="002949F6" w:rsidRDefault="00B200C2" w:rsidP="00B200C2">
      <w:pPr>
        <w:pStyle w:val="Odstavecsmlouvy"/>
        <w:numPr>
          <w:ilvl w:val="1"/>
          <w:numId w:val="10"/>
        </w:numPr>
        <w:rPr>
          <w:color w:val="000000" w:themeColor="text1"/>
        </w:rPr>
      </w:pPr>
      <w:r>
        <w:t xml:space="preserve">Ostatní dílčí plnění budou převzata </w:t>
      </w:r>
      <w:r w:rsidR="00756F87">
        <w:t>objednatelem na základě předávacího protokolu</w:t>
      </w:r>
      <w:r w:rsidR="00D60A20">
        <w:t xml:space="preserve"> potvrzeného podpisy obou stran</w:t>
      </w:r>
      <w:r w:rsidR="00756F87">
        <w:t>.</w:t>
      </w:r>
    </w:p>
    <w:p w14:paraId="6C6E641E" w14:textId="1C1E575F" w:rsidR="00B200C2" w:rsidRPr="002949F6" w:rsidRDefault="007C7C7E" w:rsidP="00B200C2">
      <w:pPr>
        <w:pStyle w:val="Odstavecsmlouvy"/>
        <w:numPr>
          <w:ilvl w:val="0"/>
          <w:numId w:val="10"/>
        </w:numPr>
        <w:rPr>
          <w:color w:val="000000" w:themeColor="text1"/>
        </w:rPr>
      </w:pPr>
      <w:bookmarkStart w:id="14" w:name="_Ref507402263"/>
      <w:bookmarkStart w:id="15" w:name="_Ref507342448"/>
      <w:r w:rsidRPr="002949F6">
        <w:rPr>
          <w:i/>
          <w:color w:val="000000" w:themeColor="text1"/>
        </w:rPr>
        <w:t>Akceptace</w:t>
      </w:r>
      <w:r w:rsidRPr="002949F6">
        <w:rPr>
          <w:color w:val="000000" w:themeColor="text1"/>
        </w:rPr>
        <w:t xml:space="preserve"> </w:t>
      </w:r>
      <w:r w:rsidR="00BD1612" w:rsidRPr="002949F6">
        <w:rPr>
          <w:color w:val="000000" w:themeColor="text1"/>
        </w:rPr>
        <w:t>dílčích plnění v podobě dokumentu bude probíhat následovně:</w:t>
      </w:r>
      <w:bookmarkEnd w:id="14"/>
    </w:p>
    <w:bookmarkEnd w:id="15"/>
    <w:p w14:paraId="368AF7C0" w14:textId="5A6FA88B" w:rsidR="005455EC" w:rsidRPr="002949F6" w:rsidRDefault="00897DA8" w:rsidP="00923F05">
      <w:pPr>
        <w:pStyle w:val="Odstavecsmlouvy"/>
        <w:numPr>
          <w:ilvl w:val="1"/>
          <w:numId w:val="10"/>
        </w:numPr>
        <w:rPr>
          <w:color w:val="000000" w:themeColor="text1"/>
        </w:rPr>
      </w:pPr>
      <w:r w:rsidRPr="002949F6">
        <w:rPr>
          <w:color w:val="000000" w:themeColor="text1"/>
        </w:rPr>
        <w:t>Zhotovitel</w:t>
      </w:r>
      <w:r w:rsidR="00923F05" w:rsidRPr="002949F6">
        <w:rPr>
          <w:color w:val="000000" w:themeColor="text1"/>
        </w:rPr>
        <w:t xml:space="preserve"> před</w:t>
      </w:r>
      <w:r w:rsidR="00A7535A" w:rsidRPr="002949F6">
        <w:rPr>
          <w:color w:val="000000" w:themeColor="text1"/>
        </w:rPr>
        <w:t>loží</w:t>
      </w:r>
      <w:r w:rsidR="00923F05" w:rsidRPr="002949F6">
        <w:rPr>
          <w:color w:val="000000" w:themeColor="text1"/>
        </w:rPr>
        <w:t xml:space="preserve"> </w:t>
      </w:r>
      <w:r w:rsidR="00BD1612" w:rsidRPr="002949F6">
        <w:rPr>
          <w:color w:val="000000" w:themeColor="text1"/>
        </w:rPr>
        <w:t>dokument o</w:t>
      </w:r>
      <w:r w:rsidRPr="002949F6">
        <w:rPr>
          <w:color w:val="000000" w:themeColor="text1"/>
        </w:rPr>
        <w:t>bjednatel</w:t>
      </w:r>
      <w:r w:rsidR="00923F05" w:rsidRPr="002949F6">
        <w:rPr>
          <w:color w:val="000000" w:themeColor="text1"/>
        </w:rPr>
        <w:t>i k</w:t>
      </w:r>
      <w:r w:rsidR="005455EC" w:rsidRPr="002949F6">
        <w:rPr>
          <w:color w:val="000000" w:themeColor="text1"/>
        </w:rPr>
        <w:t> </w:t>
      </w:r>
      <w:r w:rsidR="00CE1DDA" w:rsidRPr="002949F6">
        <w:rPr>
          <w:i/>
          <w:color w:val="000000" w:themeColor="text1"/>
        </w:rPr>
        <w:t>A</w:t>
      </w:r>
      <w:r w:rsidR="005455EC" w:rsidRPr="002949F6">
        <w:rPr>
          <w:i/>
          <w:color w:val="000000" w:themeColor="text1"/>
        </w:rPr>
        <w:t>kceptaci</w:t>
      </w:r>
      <w:r w:rsidR="005455EC" w:rsidRPr="002949F6">
        <w:rPr>
          <w:color w:val="000000" w:themeColor="text1"/>
        </w:rPr>
        <w:t xml:space="preserve"> nejpozději 5 (pět) pracovních dn</w:t>
      </w:r>
      <w:r w:rsidR="0096220B" w:rsidRPr="002949F6">
        <w:rPr>
          <w:color w:val="000000" w:themeColor="text1"/>
        </w:rPr>
        <w:t>ů</w:t>
      </w:r>
      <w:r w:rsidR="005455EC" w:rsidRPr="002949F6">
        <w:rPr>
          <w:color w:val="000000" w:themeColor="text1"/>
        </w:rPr>
        <w:t xml:space="preserve"> před termínem předání vztahujícímu se k danému dílčímu plnění podle </w:t>
      </w:r>
      <w:hyperlink w:anchor="harmonogram" w:history="1">
        <w:r w:rsidR="00456A59" w:rsidRPr="002949F6">
          <w:rPr>
            <w:rStyle w:val="Hypertextovodkaz"/>
            <w:i/>
            <w:color w:val="000000" w:themeColor="text1"/>
          </w:rPr>
          <w:t>H</w:t>
        </w:r>
        <w:r w:rsidR="005455EC" w:rsidRPr="002949F6">
          <w:rPr>
            <w:rStyle w:val="Hypertextovodkaz"/>
            <w:i/>
            <w:color w:val="000000" w:themeColor="text1"/>
          </w:rPr>
          <w:t>armonogramu</w:t>
        </w:r>
      </w:hyperlink>
      <w:r w:rsidR="005455EC" w:rsidRPr="002949F6">
        <w:rPr>
          <w:color w:val="000000" w:themeColor="text1"/>
        </w:rPr>
        <w:t xml:space="preserve">, pokud takový </w:t>
      </w:r>
      <w:r w:rsidR="00AE2B5F" w:rsidRPr="002949F6">
        <w:rPr>
          <w:color w:val="000000" w:themeColor="text1"/>
        </w:rPr>
        <w:t>termín v </w:t>
      </w:r>
      <w:hyperlink w:anchor="harmonogram" w:history="1">
        <w:r w:rsidR="00456A59" w:rsidRPr="002949F6">
          <w:rPr>
            <w:rStyle w:val="Hypertextovodkaz"/>
            <w:i/>
            <w:color w:val="000000" w:themeColor="text1"/>
          </w:rPr>
          <w:t>H</w:t>
        </w:r>
        <w:r w:rsidR="00AE2B5F" w:rsidRPr="002949F6">
          <w:rPr>
            <w:rStyle w:val="Hypertextovodkaz"/>
            <w:i/>
            <w:color w:val="000000" w:themeColor="text1"/>
          </w:rPr>
          <w:t>armonogr</w:t>
        </w:r>
        <w:r w:rsidR="00823E5A" w:rsidRPr="002949F6">
          <w:rPr>
            <w:rStyle w:val="Hypertextovodkaz"/>
            <w:i/>
            <w:color w:val="000000" w:themeColor="text1"/>
          </w:rPr>
          <w:t>a</w:t>
        </w:r>
        <w:r w:rsidR="00AE2B5F" w:rsidRPr="002949F6">
          <w:rPr>
            <w:rStyle w:val="Hypertextovodkaz"/>
            <w:i/>
            <w:color w:val="000000" w:themeColor="text1"/>
          </w:rPr>
          <w:t>mu</w:t>
        </w:r>
      </w:hyperlink>
      <w:r w:rsidR="00AE2B5F" w:rsidRPr="002949F6">
        <w:rPr>
          <w:color w:val="000000" w:themeColor="text1"/>
        </w:rPr>
        <w:t xml:space="preserve"> </w:t>
      </w:r>
      <w:r w:rsidR="005455EC" w:rsidRPr="002949F6">
        <w:rPr>
          <w:color w:val="000000" w:themeColor="text1"/>
        </w:rPr>
        <w:t>existuje.</w:t>
      </w:r>
    </w:p>
    <w:p w14:paraId="6B0A79A6" w14:textId="7AE88F79" w:rsidR="00923F05" w:rsidRPr="002949F6" w:rsidRDefault="00897DA8" w:rsidP="00B726AB">
      <w:pPr>
        <w:pStyle w:val="Odstavecsmlouvy"/>
        <w:numPr>
          <w:ilvl w:val="1"/>
          <w:numId w:val="10"/>
        </w:numPr>
        <w:tabs>
          <w:tab w:val="left" w:pos="3402"/>
        </w:tabs>
        <w:rPr>
          <w:color w:val="000000" w:themeColor="text1"/>
        </w:rPr>
      </w:pPr>
      <w:bookmarkStart w:id="16" w:name="_Ref360134272"/>
      <w:r w:rsidRPr="002949F6">
        <w:rPr>
          <w:color w:val="000000" w:themeColor="text1"/>
        </w:rPr>
        <w:t>Objednatel</w:t>
      </w:r>
      <w:r w:rsidR="00923F05" w:rsidRPr="002949F6">
        <w:rPr>
          <w:color w:val="000000" w:themeColor="text1"/>
        </w:rPr>
        <w:t xml:space="preserve"> </w:t>
      </w:r>
      <w:r w:rsidR="005455EC" w:rsidRPr="002949F6">
        <w:rPr>
          <w:color w:val="000000" w:themeColor="text1"/>
        </w:rPr>
        <w:t xml:space="preserve">vznese </w:t>
      </w:r>
      <w:r w:rsidR="00923F05" w:rsidRPr="002949F6">
        <w:rPr>
          <w:color w:val="000000" w:themeColor="text1"/>
        </w:rPr>
        <w:t>své výhrady k</w:t>
      </w:r>
      <w:r w:rsidR="002A4586" w:rsidRPr="002949F6">
        <w:rPr>
          <w:color w:val="000000" w:themeColor="text1"/>
        </w:rPr>
        <w:t xml:space="preserve"> dokumentu </w:t>
      </w:r>
      <w:r w:rsidR="00025D87" w:rsidRPr="002949F6">
        <w:rPr>
          <w:color w:val="000000" w:themeColor="text1"/>
        </w:rPr>
        <w:t xml:space="preserve">předloženému </w:t>
      </w:r>
      <w:r w:rsidR="002A4586" w:rsidRPr="002949F6">
        <w:rPr>
          <w:color w:val="000000" w:themeColor="text1"/>
        </w:rPr>
        <w:t>k </w:t>
      </w:r>
      <w:r w:rsidR="00CE1DDA" w:rsidRPr="002949F6">
        <w:rPr>
          <w:i/>
          <w:color w:val="000000" w:themeColor="text1"/>
        </w:rPr>
        <w:t>A</w:t>
      </w:r>
      <w:r w:rsidR="002A4586" w:rsidRPr="002949F6">
        <w:rPr>
          <w:i/>
          <w:color w:val="000000" w:themeColor="text1"/>
        </w:rPr>
        <w:t>kceptaci</w:t>
      </w:r>
      <w:r w:rsidR="002A4586" w:rsidRPr="002949F6">
        <w:rPr>
          <w:color w:val="000000" w:themeColor="text1"/>
        </w:rPr>
        <w:t xml:space="preserve"> </w:t>
      </w:r>
      <w:r w:rsidR="00923F05" w:rsidRPr="002949F6">
        <w:rPr>
          <w:color w:val="000000" w:themeColor="text1"/>
        </w:rPr>
        <w:t>do 5</w:t>
      </w:r>
      <w:r w:rsidR="008C0ABC" w:rsidRPr="002949F6">
        <w:rPr>
          <w:color w:val="000000" w:themeColor="text1"/>
        </w:rPr>
        <w:t xml:space="preserve"> (pěti</w:t>
      </w:r>
      <w:r w:rsidR="004D1571" w:rsidRPr="002949F6">
        <w:rPr>
          <w:color w:val="000000" w:themeColor="text1"/>
        </w:rPr>
        <w:t>)</w:t>
      </w:r>
      <w:r w:rsidR="00923F05" w:rsidRPr="002949F6">
        <w:rPr>
          <w:color w:val="000000" w:themeColor="text1"/>
        </w:rPr>
        <w:t xml:space="preserve"> pracovních dnů od jeho předložení </w:t>
      </w:r>
      <w:r w:rsidR="00025D87" w:rsidRPr="002949F6">
        <w:rPr>
          <w:color w:val="000000" w:themeColor="text1"/>
        </w:rPr>
        <w:t>z</w:t>
      </w:r>
      <w:r w:rsidRPr="002949F6">
        <w:rPr>
          <w:color w:val="000000" w:themeColor="text1"/>
        </w:rPr>
        <w:t>hotovitel</w:t>
      </w:r>
      <w:r w:rsidR="00923F05" w:rsidRPr="002949F6">
        <w:rPr>
          <w:color w:val="000000" w:themeColor="text1"/>
        </w:rPr>
        <w:t xml:space="preserve">em. </w:t>
      </w:r>
      <w:bookmarkEnd w:id="16"/>
    </w:p>
    <w:p w14:paraId="0BE9CBC5" w14:textId="4C085283" w:rsidR="00923F05" w:rsidRPr="00923F05" w:rsidRDefault="00222151" w:rsidP="00923F05">
      <w:pPr>
        <w:pStyle w:val="Odstavecsmlouvy"/>
        <w:numPr>
          <w:ilvl w:val="1"/>
          <w:numId w:val="10"/>
        </w:numPr>
      </w:pPr>
      <w:bookmarkStart w:id="17" w:name="_Ref507343834"/>
      <w:r>
        <w:t xml:space="preserve">Zhotovitel </w:t>
      </w:r>
      <w:r w:rsidR="00D6581B">
        <w:t>odstran</w:t>
      </w:r>
      <w:r>
        <w:t>í</w:t>
      </w:r>
      <w:r w:rsidR="00D6581B">
        <w:t xml:space="preserve"> </w:t>
      </w:r>
      <w:r w:rsidR="001551D0">
        <w:t>vady, které jsou předmětem výhrad</w:t>
      </w:r>
      <w:r w:rsidR="001A4264">
        <w:t xml:space="preserve"> objednatele k předloženému dokumentu</w:t>
      </w:r>
      <w:r w:rsidR="001551D0">
        <w:t xml:space="preserve">, </w:t>
      </w:r>
      <w:r w:rsidR="00923F05" w:rsidRPr="00923F05">
        <w:t xml:space="preserve">ve lhůtě určené </w:t>
      </w:r>
      <w:r w:rsidR="00D6581B">
        <w:t>o</w:t>
      </w:r>
      <w:r w:rsidR="00897DA8">
        <w:t>bjednatel</w:t>
      </w:r>
      <w:r w:rsidR="00923F05" w:rsidRPr="00923F05">
        <w:t>em</w:t>
      </w:r>
      <w:r w:rsidR="00B54763">
        <w:t xml:space="preserve">. Tato lhůta </w:t>
      </w:r>
      <w:r w:rsidR="00923F05" w:rsidRPr="00923F05">
        <w:t xml:space="preserve">musí být přiměřená </w:t>
      </w:r>
      <w:r w:rsidR="001551D0">
        <w:t>charakteru a rozsahu výhrad</w:t>
      </w:r>
      <w:r w:rsidR="00C74BB6">
        <w:t>,</w:t>
      </w:r>
      <w:r w:rsidR="001551D0">
        <w:t xml:space="preserve"> </w:t>
      </w:r>
      <w:r w:rsidR="00923F05" w:rsidRPr="00923F05">
        <w:t>a ne kratší než</w:t>
      </w:r>
      <w:r w:rsidR="009A669B">
        <w:t xml:space="preserve"> </w:t>
      </w:r>
      <w:r w:rsidR="00D6581B">
        <w:t xml:space="preserve">3 (tři) </w:t>
      </w:r>
      <w:r w:rsidR="00923F05" w:rsidRPr="00923F05">
        <w:t xml:space="preserve">pracovní dny od doručení </w:t>
      </w:r>
      <w:r w:rsidR="001551D0">
        <w:t xml:space="preserve">výhrad </w:t>
      </w:r>
      <w:r w:rsidR="00DE5F0D">
        <w:t>zhotoviteli</w:t>
      </w:r>
      <w:r w:rsidR="00C90ECA">
        <w:t>.</w:t>
      </w:r>
      <w:r w:rsidR="00F71DAC">
        <w:t xml:space="preserve"> Po odstranění vad předloženého dokumentu jej zhotovitel předloží objednateli k dodatečné </w:t>
      </w:r>
      <w:r w:rsidR="00CE1DDA" w:rsidRPr="00CE1DDA">
        <w:rPr>
          <w:i/>
        </w:rPr>
        <w:t>A</w:t>
      </w:r>
      <w:r w:rsidR="00F71DAC" w:rsidRPr="00CE1DDA">
        <w:rPr>
          <w:i/>
        </w:rPr>
        <w:t>kceptaci</w:t>
      </w:r>
      <w:r w:rsidR="00F71DAC">
        <w:t xml:space="preserve"> bez zbytečného p</w:t>
      </w:r>
      <w:r w:rsidR="002C1220">
        <w:t>r</w:t>
      </w:r>
      <w:r w:rsidR="00F71DAC">
        <w:t>odlení.</w:t>
      </w:r>
      <w:bookmarkEnd w:id="17"/>
    </w:p>
    <w:p w14:paraId="34BA6585" w14:textId="5AEAE9B2" w:rsidR="008C0ABC" w:rsidRPr="004D1571" w:rsidRDefault="008C0ABC" w:rsidP="008C0ABC">
      <w:pPr>
        <w:pStyle w:val="Odstavecsmlouvy"/>
        <w:numPr>
          <w:ilvl w:val="1"/>
          <w:numId w:val="10"/>
        </w:numPr>
        <w:tabs>
          <w:tab w:val="left" w:pos="3402"/>
        </w:tabs>
      </w:pPr>
      <w:r>
        <w:t>Objednatel</w:t>
      </w:r>
      <w:r w:rsidRPr="004D1571">
        <w:t xml:space="preserve"> </w:t>
      </w:r>
      <w:r>
        <w:t xml:space="preserve">vznese </w:t>
      </w:r>
      <w:r w:rsidRPr="004D1571">
        <w:t>své výhrady k</w:t>
      </w:r>
      <w:r>
        <w:t xml:space="preserve"> dokumentu předloženému k dodatečné </w:t>
      </w:r>
      <w:r w:rsidR="00CE1DDA" w:rsidRPr="00CE1DDA">
        <w:rPr>
          <w:i/>
        </w:rPr>
        <w:t>A</w:t>
      </w:r>
      <w:r w:rsidRPr="00CE1DDA">
        <w:rPr>
          <w:i/>
        </w:rPr>
        <w:t>kceptaci</w:t>
      </w:r>
      <w:r>
        <w:t xml:space="preserve"> </w:t>
      </w:r>
      <w:r w:rsidRPr="004D1571">
        <w:t>d</w:t>
      </w:r>
      <w:r>
        <w:t>o 3 (tří)</w:t>
      </w:r>
      <w:r w:rsidRPr="004D1571">
        <w:t xml:space="preserve"> pracovních dnů od jeho předložení </w:t>
      </w:r>
      <w:r>
        <w:t>zhotovitel</w:t>
      </w:r>
      <w:r w:rsidRPr="004D1571">
        <w:t xml:space="preserve">em. </w:t>
      </w:r>
      <w:r w:rsidR="00C373B5">
        <w:t xml:space="preserve">Dále se postupuje podle bodu </w:t>
      </w:r>
      <w:r w:rsidR="00306C3E">
        <w:fldChar w:fldCharType="begin"/>
      </w:r>
      <w:r w:rsidR="00306C3E">
        <w:instrText xml:space="preserve"> REF _Ref507343834 \r \h </w:instrText>
      </w:r>
      <w:r w:rsidR="00306C3E">
        <w:fldChar w:fldCharType="separate"/>
      </w:r>
      <w:r w:rsidR="00895656">
        <w:t>c</w:t>
      </w:r>
      <w:r w:rsidR="00306C3E">
        <w:fldChar w:fldCharType="end"/>
      </w:r>
      <w:r w:rsidR="00306C3E">
        <w:t>.</w:t>
      </w:r>
    </w:p>
    <w:p w14:paraId="39F6B338" w14:textId="24318789" w:rsidR="00222151" w:rsidRDefault="00222151" w:rsidP="00923F05">
      <w:pPr>
        <w:pStyle w:val="Odstavecsmlouvy"/>
        <w:numPr>
          <w:ilvl w:val="1"/>
          <w:numId w:val="10"/>
        </w:numPr>
      </w:pPr>
      <w:r w:rsidRPr="004D1571">
        <w:t xml:space="preserve">Nevznese-li </w:t>
      </w:r>
      <w:r>
        <w:t>objednatel</w:t>
      </w:r>
      <w:r w:rsidRPr="004D1571">
        <w:t xml:space="preserve"> své připomínky </w:t>
      </w:r>
      <w:r>
        <w:t>v</w:t>
      </w:r>
      <w:r w:rsidR="0040225D">
        <w:t xml:space="preserve"> příslušné </w:t>
      </w:r>
      <w:r w:rsidRPr="004D1571">
        <w:t>lhůtě</w:t>
      </w:r>
      <w:r>
        <w:t>, má se za to, že objednatel nemá k předloženému dokumentu výhrad.</w:t>
      </w:r>
    </w:p>
    <w:p w14:paraId="1B295CA7" w14:textId="3E5059F6" w:rsidR="00721158" w:rsidRDefault="00721158" w:rsidP="00923F05">
      <w:pPr>
        <w:pStyle w:val="Odstavecsmlouvy"/>
        <w:numPr>
          <w:ilvl w:val="1"/>
          <w:numId w:val="10"/>
        </w:numPr>
      </w:pPr>
      <w:r>
        <w:t xml:space="preserve">Pokud objednatel nemá dalších výhrad k předloženému dokumentu, ani po dodatečné </w:t>
      </w:r>
      <w:r w:rsidR="00726F7C" w:rsidRPr="00726F7C">
        <w:rPr>
          <w:i/>
        </w:rPr>
        <w:t>A</w:t>
      </w:r>
      <w:r w:rsidRPr="00726F7C">
        <w:rPr>
          <w:i/>
        </w:rPr>
        <w:t>kceptaci</w:t>
      </w:r>
      <w:r>
        <w:t xml:space="preserve">, nebo </w:t>
      </w:r>
      <w:r w:rsidR="00BF6022">
        <w:t xml:space="preserve">marně </w:t>
      </w:r>
      <w:r>
        <w:t>uplynu</w:t>
      </w:r>
      <w:r w:rsidR="00BF6022">
        <w:t>la</w:t>
      </w:r>
      <w:r>
        <w:t xml:space="preserve"> příslušn</w:t>
      </w:r>
      <w:r w:rsidR="00BF6022">
        <w:t>á</w:t>
      </w:r>
      <w:r>
        <w:t xml:space="preserve"> lhůt</w:t>
      </w:r>
      <w:r w:rsidR="00BF6022">
        <w:t>a</w:t>
      </w:r>
      <w:r>
        <w:t xml:space="preserve"> objednatele pro vznesení výhrad k předloženému dokumentu, </w:t>
      </w:r>
      <w:r w:rsidR="00FD66E5">
        <w:t xml:space="preserve">má se předložený dokument za úspěšně akceptovaný. O úspěšné </w:t>
      </w:r>
      <w:r w:rsidR="00726F7C" w:rsidRPr="00726F7C">
        <w:rPr>
          <w:i/>
        </w:rPr>
        <w:t>A</w:t>
      </w:r>
      <w:r w:rsidR="00FD66E5" w:rsidRPr="00726F7C">
        <w:rPr>
          <w:i/>
        </w:rPr>
        <w:t>kceptaci</w:t>
      </w:r>
      <w:r w:rsidR="00FD66E5">
        <w:t xml:space="preserve"> </w:t>
      </w:r>
      <w:r w:rsidR="00C3289F">
        <w:t xml:space="preserve">a konečném převzetí </w:t>
      </w:r>
      <w:r w:rsidR="00BD6684">
        <w:t xml:space="preserve">příslušného dílčího plnění </w:t>
      </w:r>
      <w:r w:rsidR="00FD66E5">
        <w:t>je zhotovitel povinen vyhotovit písemný předávací protokol, který objednatel bez zbytečného prodlení potvrdí svým podpisem.</w:t>
      </w:r>
    </w:p>
    <w:p w14:paraId="345A0D8D" w14:textId="4087C413" w:rsidR="007A4939" w:rsidRDefault="00394FDA" w:rsidP="00394FDA">
      <w:pPr>
        <w:pStyle w:val="Odstavecsmlouvy"/>
        <w:numPr>
          <w:ilvl w:val="0"/>
          <w:numId w:val="10"/>
        </w:numPr>
      </w:pPr>
      <w:bookmarkStart w:id="18" w:name="_Ref507344621"/>
      <w:bookmarkStart w:id="19" w:name="_Ref369714891"/>
      <w:r w:rsidRPr="00726F7C">
        <w:rPr>
          <w:i/>
        </w:rPr>
        <w:t>Akceptace</w:t>
      </w:r>
      <w:r w:rsidRPr="00394FDA">
        <w:t xml:space="preserve"> </w:t>
      </w:r>
      <w:r w:rsidR="00CA6FC9">
        <w:t xml:space="preserve">software </w:t>
      </w:r>
      <w:r w:rsidRPr="00394FDA">
        <w:t>bude probíhat následovně:</w:t>
      </w:r>
      <w:bookmarkEnd w:id="18"/>
    </w:p>
    <w:p w14:paraId="0E009B4B" w14:textId="4714870D" w:rsidR="00A703CA" w:rsidRDefault="00511781" w:rsidP="004C13E0">
      <w:pPr>
        <w:pStyle w:val="Odstavecsmlouvy"/>
        <w:numPr>
          <w:ilvl w:val="1"/>
          <w:numId w:val="10"/>
        </w:numPr>
      </w:pPr>
      <w:bookmarkStart w:id="20" w:name="_Ref507403808"/>
      <w:r>
        <w:t xml:space="preserve">Předpokladem </w:t>
      </w:r>
      <w:r w:rsidR="00F34161">
        <w:t xml:space="preserve">pro zahájení </w:t>
      </w:r>
      <w:r w:rsidR="005F49F4" w:rsidRPr="005F49F4">
        <w:rPr>
          <w:i/>
        </w:rPr>
        <w:t>Akceptace</w:t>
      </w:r>
      <w:r>
        <w:t xml:space="preserve"> software </w:t>
      </w:r>
      <w:r w:rsidR="00C3289F">
        <w:t>je úspěšn</w:t>
      </w:r>
      <w:r w:rsidR="006F1F52">
        <w:t>ě</w:t>
      </w:r>
      <w:r w:rsidR="00C3289F">
        <w:t xml:space="preserve"> ukončen</w:t>
      </w:r>
      <w:r w:rsidR="006F1F52">
        <w:t xml:space="preserve">á </w:t>
      </w:r>
      <w:r w:rsidR="006F1F52" w:rsidRPr="006F1F52">
        <w:rPr>
          <w:i/>
        </w:rPr>
        <w:t>A</w:t>
      </w:r>
      <w:r w:rsidR="00C3289F" w:rsidRPr="006F1F52">
        <w:rPr>
          <w:i/>
        </w:rPr>
        <w:t>kceptace</w:t>
      </w:r>
      <w:r w:rsidR="00C3289F">
        <w:t xml:space="preserve"> a </w:t>
      </w:r>
      <w:r w:rsidR="00BD6684">
        <w:t xml:space="preserve">konečné převzetí </w:t>
      </w:r>
      <w:r w:rsidR="00A703CA">
        <w:t xml:space="preserve">následujících </w:t>
      </w:r>
      <w:r w:rsidR="00BD6684">
        <w:t>dílčí</w:t>
      </w:r>
      <w:r w:rsidR="00B5531F">
        <w:t xml:space="preserve">ch </w:t>
      </w:r>
      <w:r w:rsidR="00BD6684">
        <w:t>plnění</w:t>
      </w:r>
      <w:r w:rsidR="0015589A">
        <w:t xml:space="preserve"> </w:t>
      </w:r>
      <w:r w:rsidR="004C13E0">
        <w:t xml:space="preserve">označených ve </w:t>
      </w:r>
      <w:hyperlink w:anchor="priloha2" w:history="1">
        <w:r w:rsidR="00AB0819" w:rsidRPr="002949F6">
          <w:rPr>
            <w:rStyle w:val="Hypertextovodkaz"/>
            <w:i/>
            <w:color w:val="000000" w:themeColor="text1"/>
          </w:rPr>
          <w:t>S</w:t>
        </w:r>
        <w:r w:rsidR="004C13E0" w:rsidRPr="002949F6">
          <w:rPr>
            <w:rStyle w:val="Hypertextovodkaz"/>
            <w:i/>
            <w:color w:val="000000" w:themeColor="text1"/>
          </w:rPr>
          <w:t>pecifikaci díla</w:t>
        </w:r>
      </w:hyperlink>
      <w:r w:rsidR="004C13E0" w:rsidRPr="002949F6">
        <w:rPr>
          <w:color w:val="000000" w:themeColor="text1"/>
        </w:rPr>
        <w:t xml:space="preserve"> </w:t>
      </w:r>
      <w:r w:rsidR="004C13E0" w:rsidRPr="00B82D9D">
        <w:rPr>
          <w:color w:val="000000" w:themeColor="text1"/>
        </w:rPr>
        <w:t>v</w:t>
      </w:r>
      <w:r w:rsidR="00157C65">
        <w:t> </w:t>
      </w:r>
      <w:r w:rsidR="004C13E0">
        <w:t>kapitole</w:t>
      </w:r>
      <w:r w:rsidR="00157C65">
        <w:t xml:space="preserve"> 4.5</w:t>
      </w:r>
      <w:r w:rsidR="00A703CA">
        <w:t>:</w:t>
      </w:r>
    </w:p>
    <w:p w14:paraId="38CE91F1" w14:textId="77777777" w:rsidR="00A703CA" w:rsidRDefault="004C13E0" w:rsidP="00A703CA">
      <w:pPr>
        <w:pStyle w:val="Odstavecsmlouvy"/>
        <w:numPr>
          <w:ilvl w:val="2"/>
          <w:numId w:val="28"/>
        </w:numPr>
      </w:pPr>
      <w:r>
        <w:t>na řád</w:t>
      </w:r>
      <w:r w:rsidR="00A703CA">
        <w:t>ku</w:t>
      </w:r>
      <w:r>
        <w:t xml:space="preserve"> I.</w:t>
      </w:r>
    </w:p>
    <w:p w14:paraId="726AB545" w14:textId="77777777" w:rsidR="00EC003F" w:rsidRPr="00EC003F" w:rsidRDefault="00A703CA" w:rsidP="00A703CA">
      <w:pPr>
        <w:pStyle w:val="Odstavecsmlouvy"/>
        <w:numPr>
          <w:ilvl w:val="2"/>
          <w:numId w:val="28"/>
        </w:numPr>
      </w:pPr>
      <w:bookmarkStart w:id="21" w:name="_Ref507408291"/>
      <w:r>
        <w:t>na řádku</w:t>
      </w:r>
      <w:r w:rsidR="004C13E0">
        <w:t xml:space="preserve"> II., část ad. a) </w:t>
      </w:r>
      <w:r w:rsidR="00EC003F">
        <w:t xml:space="preserve">označená </w:t>
      </w:r>
      <w:r w:rsidR="004C13E0" w:rsidRPr="00EB56F1">
        <w:rPr>
          <w:i/>
        </w:rPr>
        <w:t xml:space="preserve">Analýza detailních požadavků – </w:t>
      </w:r>
      <w:r w:rsidR="007768FD">
        <w:rPr>
          <w:i/>
        </w:rPr>
        <w:t>D</w:t>
      </w:r>
      <w:r w:rsidR="004C13E0" w:rsidRPr="00EB56F1">
        <w:rPr>
          <w:i/>
        </w:rPr>
        <w:t>etailní specifikace řešení</w:t>
      </w:r>
      <w:r w:rsidR="004C13E0" w:rsidRPr="005E037C">
        <w:t>,</w:t>
      </w:r>
      <w:bookmarkEnd w:id="21"/>
    </w:p>
    <w:p w14:paraId="6CE38E2D" w14:textId="77777777" w:rsidR="00626677" w:rsidRPr="00626677" w:rsidRDefault="00EC003F" w:rsidP="00A703CA">
      <w:pPr>
        <w:pStyle w:val="Odstavecsmlouvy"/>
        <w:numPr>
          <w:ilvl w:val="2"/>
          <w:numId w:val="28"/>
        </w:numPr>
      </w:pPr>
      <w:r>
        <w:t xml:space="preserve">na řádku II., část ad. b) </w:t>
      </w:r>
      <w:r w:rsidR="004C13E0" w:rsidRPr="00EB56F1">
        <w:rPr>
          <w:i/>
        </w:rPr>
        <w:t>Instalace, konfigurace</w:t>
      </w:r>
      <w:r w:rsidR="004C13E0" w:rsidRPr="005E037C">
        <w:t>,</w:t>
      </w:r>
      <w:r w:rsidR="004C13E0" w:rsidRPr="00EB56F1">
        <w:rPr>
          <w:i/>
        </w:rPr>
        <w:t xml:space="preserve"> úprava a rozšíření základního software</w:t>
      </w:r>
      <w:r w:rsidR="004C13E0" w:rsidRPr="005E037C">
        <w:t>,</w:t>
      </w:r>
    </w:p>
    <w:p w14:paraId="1E263983" w14:textId="77777777" w:rsidR="00626677" w:rsidRDefault="00626677" w:rsidP="00A703CA">
      <w:pPr>
        <w:pStyle w:val="Odstavecsmlouvy"/>
        <w:numPr>
          <w:ilvl w:val="2"/>
          <w:numId w:val="28"/>
        </w:numPr>
      </w:pPr>
      <w:r>
        <w:t xml:space="preserve">na řádku II., část ad. c) </w:t>
      </w:r>
      <w:r w:rsidR="004C13E0" w:rsidRPr="00EB56F1">
        <w:rPr>
          <w:i/>
        </w:rPr>
        <w:t>Dokumentace</w:t>
      </w:r>
      <w:r w:rsidR="004C13E0" w:rsidRPr="00EB56F1">
        <w:t xml:space="preserve"> </w:t>
      </w:r>
      <w:r w:rsidR="0061440B">
        <w:t xml:space="preserve">(zejména </w:t>
      </w:r>
      <w:r w:rsidR="0061440B" w:rsidRPr="0061440B">
        <w:rPr>
          <w:i/>
        </w:rPr>
        <w:t>Akceptačních scénářů</w:t>
      </w:r>
      <w:r w:rsidR="0061440B">
        <w:t xml:space="preserve">) </w:t>
      </w:r>
      <w:r w:rsidR="004C13E0" w:rsidRPr="00EB56F1">
        <w:t>a</w:t>
      </w:r>
    </w:p>
    <w:p w14:paraId="654C66C3" w14:textId="49B7E853" w:rsidR="00511781" w:rsidRDefault="00626677" w:rsidP="00A703CA">
      <w:pPr>
        <w:pStyle w:val="Odstavecsmlouvy"/>
        <w:numPr>
          <w:ilvl w:val="2"/>
          <w:numId w:val="28"/>
        </w:numPr>
      </w:pPr>
      <w:r>
        <w:t xml:space="preserve">na řádku II., část ad. d) </w:t>
      </w:r>
      <w:r w:rsidR="004C13E0" w:rsidRPr="00EB56F1">
        <w:rPr>
          <w:i/>
        </w:rPr>
        <w:t>Školení</w:t>
      </w:r>
      <w:r w:rsidR="004C13E0">
        <w:t>.</w:t>
      </w:r>
      <w:bookmarkEnd w:id="20"/>
    </w:p>
    <w:p w14:paraId="74090B9F" w14:textId="5C82B5A7" w:rsidR="00020F62" w:rsidRDefault="00020F62" w:rsidP="00020F62">
      <w:pPr>
        <w:pStyle w:val="Odstavecsmlouvy"/>
        <w:numPr>
          <w:ilvl w:val="1"/>
          <w:numId w:val="10"/>
        </w:numPr>
      </w:pPr>
      <w:bookmarkStart w:id="22" w:name="_Ref507408473"/>
      <w:r w:rsidRPr="006F1F52">
        <w:rPr>
          <w:i/>
        </w:rPr>
        <w:t>Akceptace</w:t>
      </w:r>
      <w:r>
        <w:t xml:space="preserve"> software bude realizována postupným testováním software objednatelem</w:t>
      </w:r>
      <w:r w:rsidR="00DD5688">
        <w:t xml:space="preserve">, tzn. ověřováním </w:t>
      </w:r>
      <w:r w:rsidR="00473448">
        <w:t xml:space="preserve">souladu </w:t>
      </w:r>
      <w:r w:rsidR="00DD5688">
        <w:t xml:space="preserve">vlastností, chování nebo charakteristik </w:t>
      </w:r>
      <w:r w:rsidR="00473448">
        <w:t xml:space="preserve">software </w:t>
      </w:r>
      <w:r w:rsidR="00777F50">
        <w:t>definovaných v aktuální </w:t>
      </w:r>
      <w:r w:rsidR="00777F50" w:rsidRPr="00777F50">
        <w:rPr>
          <w:i/>
        </w:rPr>
        <w:t>Detailní specifikaci řešení</w:t>
      </w:r>
      <w:r w:rsidR="0084138E" w:rsidRPr="0084138E">
        <w:t xml:space="preserve">, který je výstupem </w:t>
      </w:r>
      <w:r w:rsidR="0084138E">
        <w:t xml:space="preserve">dílčího plnění </w:t>
      </w:r>
      <w:r w:rsidR="00002730">
        <w:t xml:space="preserve">podle bodu </w:t>
      </w:r>
      <w:r w:rsidR="00002730">
        <w:fldChar w:fldCharType="begin"/>
      </w:r>
      <w:r w:rsidR="00002730">
        <w:instrText xml:space="preserve"> REF _Ref507403808 \r \h </w:instrText>
      </w:r>
      <w:r w:rsidR="00002730">
        <w:fldChar w:fldCharType="separate"/>
      </w:r>
      <w:r w:rsidR="00895656">
        <w:t>a</w:t>
      </w:r>
      <w:r w:rsidR="00002730">
        <w:fldChar w:fldCharType="end"/>
      </w:r>
      <w:r w:rsidR="00002730">
        <w:t>.</w:t>
      </w:r>
      <w:r w:rsidR="0084138E">
        <w:t xml:space="preserve">, odrážka </w:t>
      </w:r>
      <w:r w:rsidR="0084138E">
        <w:fldChar w:fldCharType="begin"/>
      </w:r>
      <w:r w:rsidR="0084138E">
        <w:instrText xml:space="preserve"> REF _Ref507408291 \r \h </w:instrText>
      </w:r>
      <w:r w:rsidR="0084138E">
        <w:fldChar w:fldCharType="separate"/>
      </w:r>
      <w:r w:rsidR="00895656">
        <w:t>ii)</w:t>
      </w:r>
      <w:r w:rsidR="0084138E">
        <w:fldChar w:fldCharType="end"/>
      </w:r>
      <w:r w:rsidR="0084138E">
        <w:t xml:space="preserve"> (dále jen „</w:t>
      </w:r>
      <w:r w:rsidR="0084138E" w:rsidRPr="0084138E">
        <w:rPr>
          <w:b/>
        </w:rPr>
        <w:t>Detailní specifikace řešení</w:t>
      </w:r>
      <w:r w:rsidR="0084138E">
        <w:t xml:space="preserve">“), </w:t>
      </w:r>
      <w:r w:rsidR="00002730">
        <w:t xml:space="preserve"> </w:t>
      </w:r>
      <w:r w:rsidR="00777F50">
        <w:t>vůči adekvátním vlastnostem</w:t>
      </w:r>
      <w:r w:rsidR="00A87B85">
        <w:t xml:space="preserve">, </w:t>
      </w:r>
      <w:r w:rsidR="00777F50">
        <w:t xml:space="preserve">chování </w:t>
      </w:r>
      <w:r w:rsidR="00A87B85">
        <w:t xml:space="preserve">nebo charakteristikám </w:t>
      </w:r>
      <w:r w:rsidR="00777F50">
        <w:t xml:space="preserve">software zjištěných postupem podle </w:t>
      </w:r>
      <w:r w:rsidR="00DD5688" w:rsidRPr="00A50F8F">
        <w:rPr>
          <w:i/>
        </w:rPr>
        <w:t>Akceptační</w:t>
      </w:r>
      <w:r w:rsidR="00473448">
        <w:rPr>
          <w:i/>
        </w:rPr>
        <w:t>c</w:t>
      </w:r>
      <w:r w:rsidR="00DD5688" w:rsidRPr="00A50F8F">
        <w:rPr>
          <w:i/>
        </w:rPr>
        <w:t xml:space="preserve">h </w:t>
      </w:r>
      <w:r w:rsidR="00473448">
        <w:rPr>
          <w:i/>
        </w:rPr>
        <w:t>scénářů</w:t>
      </w:r>
      <w:r w:rsidR="00473448" w:rsidRPr="00473448">
        <w:t xml:space="preserve">, a to </w:t>
      </w:r>
      <w:r>
        <w:t>za podpory zhotovitele (dále jen „</w:t>
      </w:r>
      <w:r>
        <w:rPr>
          <w:b/>
        </w:rPr>
        <w:t>A</w:t>
      </w:r>
      <w:r w:rsidRPr="00517F90">
        <w:rPr>
          <w:b/>
        </w:rPr>
        <w:t>kceptační testování</w:t>
      </w:r>
      <w:r>
        <w:t xml:space="preserve">“) a odstraňování vad plnění nalezených při </w:t>
      </w:r>
      <w:r w:rsidRPr="009554E2">
        <w:rPr>
          <w:i/>
        </w:rPr>
        <w:t>Akceptačním testování</w:t>
      </w:r>
      <w:r w:rsidR="00A511A4">
        <w:t xml:space="preserve"> zhotovitelem</w:t>
      </w:r>
      <w:r>
        <w:t>.</w:t>
      </w:r>
      <w:bookmarkEnd w:id="22"/>
    </w:p>
    <w:p w14:paraId="30AC30E5" w14:textId="54078C9B" w:rsidR="00162696" w:rsidRDefault="00162696" w:rsidP="00162696">
      <w:pPr>
        <w:pStyle w:val="Odstavecsmlouvy"/>
        <w:numPr>
          <w:ilvl w:val="1"/>
          <w:numId w:val="10"/>
        </w:numPr>
      </w:pPr>
      <w:r w:rsidRPr="009A56D4">
        <w:t xml:space="preserve">Před </w:t>
      </w:r>
      <w:r w:rsidR="00257F3C">
        <w:t xml:space="preserve">zahájením </w:t>
      </w:r>
      <w:r w:rsidRPr="003E03CC">
        <w:rPr>
          <w:i/>
        </w:rPr>
        <w:t>Akceptační</w:t>
      </w:r>
      <w:r w:rsidR="00257F3C">
        <w:rPr>
          <w:i/>
        </w:rPr>
        <w:t>ho</w:t>
      </w:r>
      <w:r w:rsidRPr="003E03CC">
        <w:rPr>
          <w:i/>
        </w:rPr>
        <w:t xml:space="preserve"> testování</w:t>
      </w:r>
      <w:r w:rsidRPr="009A56D4">
        <w:t xml:space="preserve"> je zhotovitel povinen provést dílčí a komplexní testování </w:t>
      </w:r>
      <w:r>
        <w:t>software</w:t>
      </w:r>
      <w:r w:rsidRPr="009A56D4">
        <w:t xml:space="preserve">, tzv. unit &amp; factory testy. O úspěšném průběhu těchto testů je zhotovitel povinen informovat písemně objednatele nejpozději </w:t>
      </w:r>
      <w:r>
        <w:t>3</w:t>
      </w:r>
      <w:r w:rsidRPr="009A56D4">
        <w:t xml:space="preserve"> (</w:t>
      </w:r>
      <w:r>
        <w:t>tři</w:t>
      </w:r>
      <w:r w:rsidRPr="009A56D4">
        <w:t>) pracovní dn</w:t>
      </w:r>
      <w:r>
        <w:t>y</w:t>
      </w:r>
      <w:r w:rsidRPr="009A56D4">
        <w:t xml:space="preserve"> </w:t>
      </w:r>
      <w:r>
        <w:t>po jeho provedení.</w:t>
      </w:r>
      <w:r w:rsidR="00C709B6">
        <w:t xml:space="preserve"> </w:t>
      </w:r>
    </w:p>
    <w:p w14:paraId="3E3B37F2" w14:textId="5144C028" w:rsidR="009A56D4" w:rsidRPr="0018229F" w:rsidRDefault="00B32965" w:rsidP="00904583">
      <w:pPr>
        <w:pStyle w:val="Odstavecsmlouvy"/>
        <w:numPr>
          <w:ilvl w:val="1"/>
          <w:numId w:val="10"/>
        </w:numPr>
        <w:rPr>
          <w:color w:val="000000" w:themeColor="text1"/>
        </w:rPr>
      </w:pPr>
      <w:r>
        <w:t xml:space="preserve">Zhotovitel vyzve objednatele k </w:t>
      </w:r>
      <w:r w:rsidR="009A56D4" w:rsidRPr="009A56D4">
        <w:t xml:space="preserve">zahájení </w:t>
      </w:r>
      <w:r w:rsidR="00D76890" w:rsidRPr="00D76890">
        <w:rPr>
          <w:i/>
        </w:rPr>
        <w:t>A</w:t>
      </w:r>
      <w:r w:rsidR="009A56D4" w:rsidRPr="00D76890">
        <w:rPr>
          <w:i/>
        </w:rPr>
        <w:t>kceptačního testování</w:t>
      </w:r>
      <w:r w:rsidR="003E2B64">
        <w:t xml:space="preserve"> </w:t>
      </w:r>
      <w:r>
        <w:t xml:space="preserve">nejpozději 5 (pět) pracovních dní před </w:t>
      </w:r>
      <w:r w:rsidR="00F93434">
        <w:t xml:space="preserve">jeho </w:t>
      </w:r>
      <w:r>
        <w:t xml:space="preserve">termínem </w:t>
      </w:r>
      <w:r w:rsidR="003E2B64">
        <w:t xml:space="preserve">podle </w:t>
      </w:r>
      <w:hyperlink w:anchor="harmonogram" w:history="1">
        <w:r w:rsidR="003E2B64" w:rsidRPr="0018229F">
          <w:rPr>
            <w:rStyle w:val="Hypertextovodkaz"/>
            <w:i/>
            <w:color w:val="000000" w:themeColor="text1"/>
          </w:rPr>
          <w:t>Harmonogramu</w:t>
        </w:r>
      </w:hyperlink>
      <w:r w:rsidR="009A56D4" w:rsidRPr="0018229F">
        <w:rPr>
          <w:color w:val="000000" w:themeColor="text1"/>
        </w:rPr>
        <w:t>.</w:t>
      </w:r>
    </w:p>
    <w:p w14:paraId="5C13ADB0" w14:textId="09AD9772" w:rsidR="00162696" w:rsidRDefault="00162696" w:rsidP="00162696">
      <w:pPr>
        <w:pStyle w:val="Odstavecsmlouvy"/>
        <w:numPr>
          <w:ilvl w:val="1"/>
          <w:numId w:val="10"/>
        </w:numPr>
      </w:pPr>
      <w:r>
        <w:lastRenderedPageBreak/>
        <w:t xml:space="preserve">Zhotovitel je povinen </w:t>
      </w:r>
      <w:r w:rsidR="00372DF8">
        <w:t>o</w:t>
      </w:r>
      <w:r>
        <w:t xml:space="preserve">bjednateli v průběhu </w:t>
      </w:r>
      <w:r w:rsidRPr="00A50F8F">
        <w:rPr>
          <w:i/>
        </w:rPr>
        <w:t>Akceptačního testování</w:t>
      </w:r>
      <w:r>
        <w:t xml:space="preserve"> poskytnout přiměřenou podporu, aby </w:t>
      </w:r>
      <w:r w:rsidR="00372DF8">
        <w:t>o</w:t>
      </w:r>
      <w:r>
        <w:t xml:space="preserve">bjednatel mohl realizovat </w:t>
      </w:r>
      <w:r w:rsidRPr="00372DF8">
        <w:rPr>
          <w:i/>
        </w:rPr>
        <w:t xml:space="preserve">Akceptační </w:t>
      </w:r>
      <w:r w:rsidR="00372DF8" w:rsidRPr="00372DF8">
        <w:rPr>
          <w:i/>
        </w:rPr>
        <w:t>testování</w:t>
      </w:r>
      <w:r w:rsidR="00372DF8">
        <w:t xml:space="preserve"> kompletně </w:t>
      </w:r>
      <w:r w:rsidRPr="00372DF8">
        <w:t>a</w:t>
      </w:r>
      <w:r>
        <w:t xml:space="preserve"> bez zbytečného prodlení.</w:t>
      </w:r>
    </w:p>
    <w:p w14:paraId="6D6DA030" w14:textId="17AA6E8E" w:rsidR="009E5357" w:rsidRDefault="009E5357" w:rsidP="00372DF8">
      <w:pPr>
        <w:pStyle w:val="Odstavecsmlouvy"/>
        <w:numPr>
          <w:ilvl w:val="1"/>
          <w:numId w:val="10"/>
        </w:numPr>
      </w:pPr>
      <w:bookmarkStart w:id="23" w:name="_Ref368574396"/>
      <w:bookmarkEnd w:id="19"/>
      <w:r w:rsidRPr="00050E4B">
        <w:t xml:space="preserve">V případě, že objednatel zjistí, že některý akceptační scénář přes </w:t>
      </w:r>
      <w:r>
        <w:t xml:space="preserve">jeho </w:t>
      </w:r>
      <w:r w:rsidRPr="00050E4B">
        <w:t xml:space="preserve">přechozí </w:t>
      </w:r>
      <w:r w:rsidRPr="009E5357">
        <w:rPr>
          <w:i/>
        </w:rPr>
        <w:t>Akceptaci</w:t>
      </w:r>
      <w:r>
        <w:t xml:space="preserve"> </w:t>
      </w:r>
      <w:r w:rsidRPr="00050E4B">
        <w:t xml:space="preserve">neobsahuje postup pro otestování určité funkčnosti </w:t>
      </w:r>
      <w:r>
        <w:t xml:space="preserve">systému významné </w:t>
      </w:r>
      <w:r w:rsidRPr="00050E4B">
        <w:t>pro naplnění obchodních cílů objednatele, pro které systém pořizuje, a to bez ohledu na přítomnost takové funkčnosti v</w:t>
      </w:r>
      <w:r>
        <w:t xml:space="preserve"> </w:t>
      </w:r>
      <w:r w:rsidR="00473D7B" w:rsidRPr="00777F50">
        <w:rPr>
          <w:i/>
        </w:rPr>
        <w:t>Detailní specifikaci řešení</w:t>
      </w:r>
      <w:r w:rsidR="00BA2410">
        <w:t>,</w:t>
      </w:r>
      <w:r w:rsidR="00DA22EE" w:rsidRPr="00DA22EE">
        <w:t xml:space="preserve"> </w:t>
      </w:r>
      <w:r w:rsidRPr="00050E4B">
        <w:t xml:space="preserve">je oprávněn doplnit takovou funkčnost odpovídajícím způsobem do příslušného akceptačního scénáře a takto upravený akceptační scénář je závazný pro </w:t>
      </w:r>
      <w:r w:rsidR="00C64F05" w:rsidRPr="00C64F05">
        <w:rPr>
          <w:i/>
        </w:rPr>
        <w:t>A</w:t>
      </w:r>
      <w:r w:rsidRPr="00C64F05">
        <w:rPr>
          <w:i/>
        </w:rPr>
        <w:t>kceptační testování</w:t>
      </w:r>
      <w:r w:rsidR="00C64F05">
        <w:t>.</w:t>
      </w:r>
    </w:p>
    <w:p w14:paraId="7C0988DE" w14:textId="00FD8800" w:rsidR="00630568" w:rsidRPr="00630568" w:rsidRDefault="00630568" w:rsidP="00630568">
      <w:pPr>
        <w:pStyle w:val="Odstavecsmlouvy"/>
        <w:numPr>
          <w:ilvl w:val="1"/>
          <w:numId w:val="10"/>
        </w:numPr>
      </w:pPr>
      <w:bookmarkStart w:id="24" w:name="_Ref507348146"/>
      <w:r w:rsidRPr="00630568">
        <w:t xml:space="preserve">O průběhu </w:t>
      </w:r>
      <w:r>
        <w:t xml:space="preserve">a výsledku </w:t>
      </w:r>
      <w:r w:rsidRPr="008464E7">
        <w:rPr>
          <w:i/>
        </w:rPr>
        <w:t>Akceptačního testování</w:t>
      </w:r>
      <w:r w:rsidRPr="00630568">
        <w:t xml:space="preserve"> je </w:t>
      </w:r>
      <w:r w:rsidR="00C32585">
        <w:t>objednatel</w:t>
      </w:r>
      <w:r w:rsidRPr="00630568">
        <w:t xml:space="preserve"> povinen vyhotovit písemný zápis (dále jen „</w:t>
      </w:r>
      <w:r w:rsidR="008464E7" w:rsidRPr="008464E7">
        <w:rPr>
          <w:b/>
        </w:rPr>
        <w:t>A</w:t>
      </w:r>
      <w:r w:rsidRPr="008464E7">
        <w:rPr>
          <w:b/>
        </w:rPr>
        <w:t>kceptační protokol</w:t>
      </w:r>
      <w:r w:rsidRPr="00630568">
        <w:t xml:space="preserve">“), který pro každou testovanou funkčnost každého akceptačního scénáře uvede výsledek testování a míru jeho shody s očekávaným výsledkem podle </w:t>
      </w:r>
      <w:r w:rsidR="008464E7">
        <w:t xml:space="preserve">daného </w:t>
      </w:r>
      <w:r w:rsidRPr="00630568">
        <w:t>akceptačního scénáře. Míra shody bude vyjádřena jednou z následujících možností:</w:t>
      </w:r>
      <w:bookmarkEnd w:id="24"/>
    </w:p>
    <w:p w14:paraId="14D4AF67" w14:textId="77777777" w:rsidR="00630568" w:rsidRPr="00630568" w:rsidRDefault="00630568" w:rsidP="00A703CA">
      <w:pPr>
        <w:pStyle w:val="Odstavecsmlouvy"/>
        <w:numPr>
          <w:ilvl w:val="0"/>
          <w:numId w:val="39"/>
        </w:numPr>
      </w:pPr>
      <w:r w:rsidRPr="00630568">
        <w:t>úplná shoda, akceptováno bez výhrad,</w:t>
      </w:r>
    </w:p>
    <w:p w14:paraId="3E59B48C" w14:textId="77777777" w:rsidR="00630568" w:rsidRPr="00630568" w:rsidRDefault="00630568" w:rsidP="00A703CA">
      <w:pPr>
        <w:pStyle w:val="Odstavecsmlouvy"/>
        <w:numPr>
          <w:ilvl w:val="0"/>
          <w:numId w:val="39"/>
        </w:numPr>
      </w:pPr>
      <w:bookmarkStart w:id="25" w:name="_Ref500777634"/>
      <w:r w:rsidRPr="00630568">
        <w:t>převažující shoda, akceptováno s výhradami,</w:t>
      </w:r>
      <w:bookmarkEnd w:id="25"/>
    </w:p>
    <w:p w14:paraId="12702632" w14:textId="77777777" w:rsidR="00630568" w:rsidRPr="00630568" w:rsidRDefault="00630568" w:rsidP="00A703CA">
      <w:pPr>
        <w:pStyle w:val="Odstavecsmlouvy"/>
        <w:numPr>
          <w:ilvl w:val="0"/>
          <w:numId w:val="39"/>
        </w:numPr>
      </w:pPr>
      <w:bookmarkStart w:id="26" w:name="_Ref507348150"/>
      <w:r w:rsidRPr="00630568">
        <w:t>neshoda, neakceptováno.</w:t>
      </w:r>
      <w:bookmarkEnd w:id="26"/>
    </w:p>
    <w:bookmarkEnd w:id="23"/>
    <w:p w14:paraId="75FB877B" w14:textId="08B0953D" w:rsidR="00077619" w:rsidRDefault="00077619" w:rsidP="00C32585">
      <w:pPr>
        <w:pStyle w:val="Odstavecsmlouvy"/>
        <w:numPr>
          <w:ilvl w:val="1"/>
          <w:numId w:val="10"/>
        </w:numPr>
      </w:pPr>
      <w:r>
        <w:t xml:space="preserve">V případě </w:t>
      </w:r>
      <w:r w:rsidR="000A5638">
        <w:t xml:space="preserve">každého zjištění </w:t>
      </w:r>
      <w:r>
        <w:t xml:space="preserve">výsledku </w:t>
      </w:r>
      <w:r w:rsidR="007872CE" w:rsidRPr="00C32585">
        <w:rPr>
          <w:i/>
        </w:rPr>
        <w:t>A</w:t>
      </w:r>
      <w:r w:rsidRPr="00C32585">
        <w:rPr>
          <w:i/>
        </w:rPr>
        <w:t>kceptačního testování</w:t>
      </w:r>
      <w:r>
        <w:t xml:space="preserve"> podle </w:t>
      </w:r>
      <w:r w:rsidR="0001550B">
        <w:t>bodu</w:t>
      </w:r>
      <w:r w:rsidR="00C32585">
        <w:t xml:space="preserve"> </w:t>
      </w:r>
      <w:r w:rsidR="00C32585">
        <w:fldChar w:fldCharType="begin"/>
      </w:r>
      <w:r w:rsidR="00C32585">
        <w:instrText xml:space="preserve"> REF _Ref507348146 \r \h </w:instrText>
      </w:r>
      <w:r w:rsidR="00C32585">
        <w:fldChar w:fldCharType="separate"/>
      </w:r>
      <w:r w:rsidR="00895656">
        <w:t>g</w:t>
      </w:r>
      <w:r w:rsidR="00C32585">
        <w:fldChar w:fldCharType="end"/>
      </w:r>
      <w:r w:rsidR="00C32585">
        <w:t>.</w:t>
      </w:r>
      <w:r w:rsidR="0001550B">
        <w:t>,</w:t>
      </w:r>
      <w:r w:rsidR="00C32585">
        <w:t xml:space="preserve"> </w:t>
      </w:r>
      <w:bookmarkStart w:id="27" w:name="_Hlk507349017"/>
      <w:r w:rsidR="0001550B">
        <w:t>odrážka</w:t>
      </w:r>
      <w:r w:rsidR="000A5638">
        <w:t xml:space="preserve"> </w:t>
      </w:r>
      <w:bookmarkEnd w:id="27"/>
      <w:r w:rsidR="000A5638">
        <w:t xml:space="preserve">iii) </w:t>
      </w:r>
      <w:r w:rsidR="00E90725">
        <w:t xml:space="preserve">je </w:t>
      </w:r>
      <w:r w:rsidR="000A5638">
        <w:t xml:space="preserve">objednatel </w:t>
      </w:r>
      <w:r w:rsidR="00E90725">
        <w:t xml:space="preserve">povinen </w:t>
      </w:r>
      <w:r w:rsidR="00F67AA5">
        <w:t xml:space="preserve">bez </w:t>
      </w:r>
      <w:r w:rsidR="00571CEB">
        <w:t xml:space="preserve">zbytečného </w:t>
      </w:r>
      <w:r w:rsidR="00F67AA5">
        <w:t xml:space="preserve">prodlení </w:t>
      </w:r>
      <w:r w:rsidR="000A5638">
        <w:t>informovat zhotovitele.</w:t>
      </w:r>
    </w:p>
    <w:p w14:paraId="35C4C372" w14:textId="0BE953C9" w:rsidR="0001550B" w:rsidRDefault="0001550B" w:rsidP="0001550B">
      <w:pPr>
        <w:pStyle w:val="Odstavecsmlouvy"/>
        <w:numPr>
          <w:ilvl w:val="1"/>
          <w:numId w:val="10"/>
        </w:numPr>
      </w:pPr>
      <w:r>
        <w:t xml:space="preserve">Zhotovitel je povinen bez zbytečného prodlení odstranit všechny vady software a jejich důsledky ve všech zjištěních </w:t>
      </w:r>
      <w:r w:rsidRPr="00B65EE9">
        <w:rPr>
          <w:i/>
        </w:rPr>
        <w:t>Akceptačního testování</w:t>
      </w:r>
      <w:r>
        <w:t xml:space="preserve"> podle bodu </w:t>
      </w:r>
      <w:r>
        <w:fldChar w:fldCharType="begin"/>
      </w:r>
      <w:r>
        <w:instrText xml:space="preserve"> REF _Ref507348146 \r \h </w:instrText>
      </w:r>
      <w:r>
        <w:fldChar w:fldCharType="separate"/>
      </w:r>
      <w:r w:rsidR="00895656">
        <w:t>g</w:t>
      </w:r>
      <w:r>
        <w:fldChar w:fldCharType="end"/>
      </w:r>
      <w:r>
        <w:t>.</w:t>
      </w:r>
      <w:r w:rsidR="00E33F68">
        <w:t>,</w:t>
      </w:r>
      <w:r>
        <w:t xml:space="preserve"> odrážka ii) </w:t>
      </w:r>
      <w:r w:rsidR="00A85786">
        <w:t>nebo</w:t>
      </w:r>
      <w:r>
        <w:t xml:space="preserve"> iii) a předložit objednateli dotčenou část software k novému </w:t>
      </w:r>
      <w:r w:rsidRPr="000A5638">
        <w:rPr>
          <w:i/>
        </w:rPr>
        <w:t>Akceptačnímu testování</w:t>
      </w:r>
      <w:r>
        <w:t>.</w:t>
      </w:r>
    </w:p>
    <w:p w14:paraId="1836E4CD" w14:textId="7A37BE10" w:rsidR="000A5638" w:rsidRDefault="0069516C" w:rsidP="00C32585">
      <w:pPr>
        <w:pStyle w:val="Odstavecsmlouvy"/>
        <w:numPr>
          <w:ilvl w:val="1"/>
          <w:numId w:val="10"/>
        </w:numPr>
      </w:pPr>
      <w:bookmarkStart w:id="28" w:name="_Ref507349084"/>
      <w:r>
        <w:t>Ú</w:t>
      </w:r>
      <w:r w:rsidR="000A5638">
        <w:t xml:space="preserve">spěšné </w:t>
      </w:r>
      <w:r w:rsidR="00AA3B64" w:rsidRPr="000A5638">
        <w:rPr>
          <w:i/>
        </w:rPr>
        <w:t>Akcepta</w:t>
      </w:r>
      <w:r w:rsidR="00AA3B64">
        <w:rPr>
          <w:i/>
        </w:rPr>
        <w:t xml:space="preserve">ční testování </w:t>
      </w:r>
      <w:r w:rsidR="000A5638">
        <w:t xml:space="preserve">je </w:t>
      </w:r>
      <w:r>
        <w:t>takové, ve které</w:t>
      </w:r>
      <w:r w:rsidR="00B54CE0">
        <w:t>m</w:t>
      </w:r>
      <w:r>
        <w:t xml:space="preserve"> není </w:t>
      </w:r>
      <w:r w:rsidR="000A5638">
        <w:t>zjištěn ani jed</w:t>
      </w:r>
      <w:r>
        <w:t>e</w:t>
      </w:r>
      <w:r w:rsidR="000A5638">
        <w:t>n výsled</w:t>
      </w:r>
      <w:r>
        <w:t>e</w:t>
      </w:r>
      <w:r w:rsidR="000A5638">
        <w:t>k</w:t>
      </w:r>
      <w:r>
        <w:t xml:space="preserve"> podle</w:t>
      </w:r>
      <w:r w:rsidR="000A5638">
        <w:t xml:space="preserve"> </w:t>
      </w:r>
      <w:r w:rsidR="00E33F68">
        <w:t>bodu</w:t>
      </w:r>
      <w:r w:rsidR="000A5638">
        <w:t xml:space="preserve"> </w:t>
      </w:r>
      <w:r w:rsidR="000A5638">
        <w:fldChar w:fldCharType="begin"/>
      </w:r>
      <w:r w:rsidR="000A5638">
        <w:instrText xml:space="preserve"> REF _Ref507348146 \r \h </w:instrText>
      </w:r>
      <w:r w:rsidR="000A5638">
        <w:fldChar w:fldCharType="separate"/>
      </w:r>
      <w:r w:rsidR="00895656">
        <w:t>g</w:t>
      </w:r>
      <w:r w:rsidR="000A5638">
        <w:fldChar w:fldCharType="end"/>
      </w:r>
      <w:r w:rsidR="000A5638">
        <w:t xml:space="preserve">. </w:t>
      </w:r>
      <w:r w:rsidR="00E33F68">
        <w:t>odrážka</w:t>
      </w:r>
      <w:r w:rsidR="000A5638">
        <w:t xml:space="preserve"> iii)</w:t>
      </w:r>
      <w:r w:rsidR="00DF011F">
        <w:t>, tzn. ani jedna neshoda</w:t>
      </w:r>
      <w:r w:rsidR="00750DFD">
        <w:t xml:space="preserve">, a </w:t>
      </w:r>
      <w:r w:rsidR="004B20BF">
        <w:t xml:space="preserve">poměr </w:t>
      </w:r>
      <w:r w:rsidR="00750DFD">
        <w:t xml:space="preserve">výsledků </w:t>
      </w:r>
      <w:r w:rsidR="004B20BF">
        <w:t xml:space="preserve">podle </w:t>
      </w:r>
      <w:r w:rsidR="001E750F">
        <w:t>bodu</w:t>
      </w:r>
      <w:r w:rsidR="004B20BF">
        <w:t xml:space="preserve"> </w:t>
      </w:r>
      <w:r w:rsidR="004B20BF">
        <w:fldChar w:fldCharType="begin"/>
      </w:r>
      <w:r w:rsidR="004B20BF">
        <w:instrText xml:space="preserve"> REF _Ref507348146 \r \h </w:instrText>
      </w:r>
      <w:r w:rsidR="004B20BF">
        <w:fldChar w:fldCharType="separate"/>
      </w:r>
      <w:r w:rsidR="00895656">
        <w:t>g</w:t>
      </w:r>
      <w:r w:rsidR="004B20BF">
        <w:fldChar w:fldCharType="end"/>
      </w:r>
      <w:r w:rsidR="004B20BF">
        <w:t>.</w:t>
      </w:r>
      <w:r w:rsidR="00E33F68">
        <w:t>,</w:t>
      </w:r>
      <w:r w:rsidR="004B20BF">
        <w:t xml:space="preserve"> </w:t>
      </w:r>
      <w:r w:rsidR="001E750F">
        <w:t xml:space="preserve">odrážka </w:t>
      </w:r>
      <w:r w:rsidR="004B20BF">
        <w:t xml:space="preserve">ii) vůči </w:t>
      </w:r>
      <w:r w:rsidR="004B20BF" w:rsidRPr="004B20BF">
        <w:t>celkovému počtu testovaných akceptačních scénářů</w:t>
      </w:r>
      <w:r w:rsidR="004B20BF">
        <w:t xml:space="preserve"> nepřekročí 10%</w:t>
      </w:r>
      <w:r w:rsidR="000A5638">
        <w:t>.</w:t>
      </w:r>
      <w:bookmarkEnd w:id="28"/>
    </w:p>
    <w:p w14:paraId="13CD6D77" w14:textId="6DD9BBD7" w:rsidR="0001550B" w:rsidRDefault="0001550B" w:rsidP="0053350C">
      <w:pPr>
        <w:pStyle w:val="Odstavecsmlouvy"/>
        <w:numPr>
          <w:ilvl w:val="1"/>
          <w:numId w:val="10"/>
        </w:numPr>
      </w:pPr>
      <w:r>
        <w:t xml:space="preserve">Jakmile je splněna podmínka úspěšného </w:t>
      </w:r>
      <w:r w:rsidRPr="000A5638">
        <w:rPr>
          <w:i/>
        </w:rPr>
        <w:t>Akceptačn</w:t>
      </w:r>
      <w:r>
        <w:rPr>
          <w:i/>
        </w:rPr>
        <w:t>ího</w:t>
      </w:r>
      <w:r w:rsidRPr="000A5638">
        <w:rPr>
          <w:i/>
        </w:rPr>
        <w:t xml:space="preserve"> testování</w:t>
      </w:r>
      <w:r>
        <w:t xml:space="preserve"> podle </w:t>
      </w:r>
      <w:r w:rsidR="001E750F">
        <w:t xml:space="preserve">bodu </w:t>
      </w:r>
      <w:r w:rsidR="001E750F">
        <w:fldChar w:fldCharType="begin"/>
      </w:r>
      <w:r w:rsidR="001E750F">
        <w:instrText xml:space="preserve"> REF _Ref507349084 \r \h </w:instrText>
      </w:r>
      <w:r w:rsidR="001E750F">
        <w:fldChar w:fldCharType="separate"/>
      </w:r>
      <w:r w:rsidR="00895656">
        <w:t>j</w:t>
      </w:r>
      <w:r w:rsidR="001E750F">
        <w:fldChar w:fldCharType="end"/>
      </w:r>
      <w:r w:rsidR="001E750F">
        <w:t xml:space="preserve">., má se akceptace za řádně a úspěšně ukončenou. </w:t>
      </w:r>
      <w:r>
        <w:t xml:space="preserve">O úspěšné </w:t>
      </w:r>
      <w:r w:rsidRPr="001E750F">
        <w:rPr>
          <w:i/>
        </w:rPr>
        <w:t>Akceptaci</w:t>
      </w:r>
      <w:r>
        <w:t xml:space="preserve"> a konečném převzetí příslušného dílčího plnění je zhotovitel povinen vyhotovit písemný předávací protokol, který objednatel bez zbytečného prodlení potvrdí svým podpisem.</w:t>
      </w:r>
    </w:p>
    <w:p w14:paraId="29A062F8" w14:textId="0D326B86" w:rsidR="00716200" w:rsidRPr="003578B2" w:rsidRDefault="00716200" w:rsidP="00716200">
      <w:pPr>
        <w:pStyle w:val="Odstavecsmlouvy"/>
        <w:numPr>
          <w:ilvl w:val="1"/>
          <w:numId w:val="10"/>
        </w:numPr>
      </w:pPr>
      <w:bookmarkStart w:id="29" w:name="_Ref369796467"/>
      <w:bookmarkEnd w:id="4"/>
      <w:r>
        <w:t>Zhotovitel je povinen odstranit všechny vady software a jejich důsledky v</w:t>
      </w:r>
      <w:r w:rsidR="00AA172F">
        <w:t xml:space="preserve"> </w:t>
      </w:r>
      <w:r>
        <w:t xml:space="preserve">zjištěních </w:t>
      </w:r>
      <w:r w:rsidRPr="00B65EE9">
        <w:rPr>
          <w:i/>
        </w:rPr>
        <w:t>Akceptačního testování</w:t>
      </w:r>
      <w:r>
        <w:t xml:space="preserve"> podle bodu </w:t>
      </w:r>
      <w:r>
        <w:fldChar w:fldCharType="begin"/>
      </w:r>
      <w:r>
        <w:instrText xml:space="preserve"> REF _Ref507348146 \r \h </w:instrText>
      </w:r>
      <w:r>
        <w:fldChar w:fldCharType="separate"/>
      </w:r>
      <w:r w:rsidR="00895656">
        <w:t>g</w:t>
      </w:r>
      <w:r>
        <w:fldChar w:fldCharType="end"/>
      </w:r>
      <w:r>
        <w:t>., odrážka ii)</w:t>
      </w:r>
      <w:r w:rsidR="003229C7">
        <w:t xml:space="preserve">, </w:t>
      </w:r>
      <w:r w:rsidR="00570E83">
        <w:t xml:space="preserve">jejichž množství splnilo podmínku podle bodu </w:t>
      </w:r>
      <w:r w:rsidR="00570E83">
        <w:fldChar w:fldCharType="begin"/>
      </w:r>
      <w:r w:rsidR="00570E83">
        <w:instrText xml:space="preserve"> REF _Ref507349084 \r \h </w:instrText>
      </w:r>
      <w:r w:rsidR="00570E83">
        <w:fldChar w:fldCharType="separate"/>
      </w:r>
      <w:r w:rsidR="00895656">
        <w:t>j</w:t>
      </w:r>
      <w:r w:rsidR="00570E83">
        <w:fldChar w:fldCharType="end"/>
      </w:r>
      <w:r w:rsidR="00570E83">
        <w:t>.</w:t>
      </w:r>
      <w:r w:rsidR="005C58E9">
        <w:t>,</w:t>
      </w:r>
      <w:r w:rsidR="00570E83">
        <w:t xml:space="preserve"> a tudíž </w:t>
      </w:r>
      <w:r w:rsidR="003229C7">
        <w:t xml:space="preserve">nebyly </w:t>
      </w:r>
      <w:r w:rsidR="00570E83">
        <w:t xml:space="preserve">odstraněny při </w:t>
      </w:r>
      <w:r w:rsidR="00570E83" w:rsidRPr="00570E83">
        <w:rPr>
          <w:i/>
        </w:rPr>
        <w:t>Akceptaci</w:t>
      </w:r>
      <w:r w:rsidR="00570E83">
        <w:t xml:space="preserve"> software</w:t>
      </w:r>
      <w:r w:rsidR="005C58E9">
        <w:t>, v rámci plnění dílčí č</w:t>
      </w:r>
      <w:r w:rsidR="001C24EC">
        <w:t>á</w:t>
      </w:r>
      <w:r w:rsidR="005C58E9">
        <w:t xml:space="preserve">sti plnění definované ve </w:t>
      </w:r>
      <w:hyperlink w:anchor="priloha2" w:history="1">
        <w:r w:rsidR="005C58E9" w:rsidRPr="0018229F">
          <w:rPr>
            <w:rStyle w:val="Hypertextovodkaz"/>
            <w:i/>
            <w:color w:val="000000" w:themeColor="text1"/>
          </w:rPr>
          <w:t>Specifikaci díla</w:t>
        </w:r>
      </w:hyperlink>
      <w:r w:rsidR="005C58E9" w:rsidRPr="0018229F">
        <w:rPr>
          <w:color w:val="000000" w:themeColor="text1"/>
        </w:rPr>
        <w:t xml:space="preserve"> </w:t>
      </w:r>
      <w:r w:rsidR="005C58E9">
        <w:t xml:space="preserve">v kapitole </w:t>
      </w:r>
      <w:r w:rsidR="00B82D9D">
        <w:t>4.6.3</w:t>
      </w:r>
      <w:r w:rsidR="005C58E9">
        <w:t xml:space="preserve"> na řádku V</w:t>
      </w:r>
      <w:r w:rsidR="005A4860">
        <w:t>.</w:t>
      </w:r>
      <w:r w:rsidR="003578B2">
        <w:t xml:space="preserve"> označen</w:t>
      </w:r>
      <w:r w:rsidR="00F7484B">
        <w:t>ém</w:t>
      </w:r>
      <w:r w:rsidR="003578B2">
        <w:t xml:space="preserve"> </w:t>
      </w:r>
      <w:r w:rsidR="003578B2" w:rsidRPr="003578B2">
        <w:rPr>
          <w:i/>
        </w:rPr>
        <w:t>Údržba a podpora</w:t>
      </w:r>
      <w:r w:rsidRPr="003578B2">
        <w:t>.</w:t>
      </w:r>
    </w:p>
    <w:p w14:paraId="422EF62D" w14:textId="4E2EBB1C" w:rsidR="00C714EA" w:rsidRDefault="00C714EA" w:rsidP="001C24EC">
      <w:pPr>
        <w:pStyle w:val="Odstavecsmlouvy"/>
        <w:numPr>
          <w:ilvl w:val="0"/>
          <w:numId w:val="10"/>
        </w:numPr>
      </w:pPr>
      <w:r>
        <w:t xml:space="preserve">Ustanovení tohoto článku se vztahuje </w:t>
      </w:r>
      <w:r w:rsidR="001C24EC">
        <w:t xml:space="preserve">obdobně </w:t>
      </w:r>
      <w:r>
        <w:t xml:space="preserve">i na </w:t>
      </w:r>
      <w:r w:rsidR="00173151">
        <w:t xml:space="preserve">dílčí </w:t>
      </w:r>
      <w:r>
        <w:t xml:space="preserve">plnění poskytovaná zhotovitelem v rámci </w:t>
      </w:r>
      <w:r w:rsidR="00792F7A">
        <w:t xml:space="preserve">a jako výsledek poskytování </w:t>
      </w:r>
      <w:r w:rsidR="0049273F">
        <w:t xml:space="preserve">služeb definovaných </w:t>
      </w:r>
      <w:r w:rsidR="0049273F" w:rsidRPr="0018229F">
        <w:rPr>
          <w:color w:val="000000" w:themeColor="text1"/>
        </w:rPr>
        <w:t xml:space="preserve">ve </w:t>
      </w:r>
      <w:hyperlink w:anchor="priloha2" w:history="1">
        <w:r w:rsidR="001C24EC" w:rsidRPr="0018229F">
          <w:rPr>
            <w:rStyle w:val="Hypertextovodkaz"/>
            <w:i/>
            <w:color w:val="000000" w:themeColor="text1"/>
          </w:rPr>
          <w:t>Specifikaci díla</w:t>
        </w:r>
      </w:hyperlink>
      <w:r w:rsidR="001C24EC">
        <w:t xml:space="preserve"> v</w:t>
      </w:r>
      <w:r w:rsidR="002A77E9">
        <w:t> </w:t>
      </w:r>
      <w:r w:rsidR="001C24EC">
        <w:t>kapitole</w:t>
      </w:r>
      <w:r w:rsidR="002A77E9">
        <w:t xml:space="preserve"> </w:t>
      </w:r>
      <w:r w:rsidR="00C63394">
        <w:t>4.6</w:t>
      </w:r>
      <w:r w:rsidR="001C24EC">
        <w:t xml:space="preserve"> na řádku V</w:t>
      </w:r>
      <w:r w:rsidR="005A4860" w:rsidRPr="003324EE">
        <w:t>.</w:t>
      </w:r>
      <w:r w:rsidR="001C24EC" w:rsidRPr="003324EE">
        <w:t xml:space="preserve"> označeném </w:t>
      </w:r>
      <w:r w:rsidR="001C24EC" w:rsidRPr="003324EE">
        <w:rPr>
          <w:i/>
        </w:rPr>
        <w:t>Údržba a podpora</w:t>
      </w:r>
      <w:r w:rsidR="001C24EC" w:rsidRPr="003324EE">
        <w:t xml:space="preserve"> </w:t>
      </w:r>
      <w:r w:rsidR="00DB04A8">
        <w:t xml:space="preserve">a </w:t>
      </w:r>
      <w:r w:rsidR="001C24EC" w:rsidRPr="003324EE">
        <w:t>na řádku</w:t>
      </w:r>
      <w:r w:rsidR="000C5600">
        <w:t xml:space="preserve"> </w:t>
      </w:r>
      <w:r w:rsidR="001C24EC">
        <w:t xml:space="preserve"> VI</w:t>
      </w:r>
      <w:r w:rsidR="005A4860">
        <w:t>.</w:t>
      </w:r>
      <w:r w:rsidR="001C24EC">
        <w:t xml:space="preserve"> označeném </w:t>
      </w:r>
      <w:r w:rsidR="001C24EC" w:rsidRPr="001C24EC">
        <w:rPr>
          <w:i/>
        </w:rPr>
        <w:t>Rozvoj systému</w:t>
      </w:r>
      <w:r w:rsidR="001C24EC">
        <w:t>.</w:t>
      </w:r>
    </w:p>
    <w:p w14:paraId="59B97354" w14:textId="64196F4F" w:rsidR="00965199" w:rsidRDefault="00326363" w:rsidP="005B7FEC">
      <w:pPr>
        <w:pStyle w:val="lneksmlouvy"/>
        <w:tabs>
          <w:tab w:val="clear" w:pos="142"/>
          <w:tab w:val="left" w:pos="284"/>
        </w:tabs>
        <w:ind w:left="284" w:hanging="284"/>
      </w:pPr>
      <w:r>
        <w:t>P</w:t>
      </w:r>
      <w:r w:rsidR="006B6063">
        <w:t>ráva duševního vlastnictví</w:t>
      </w:r>
      <w:bookmarkEnd w:id="29"/>
    </w:p>
    <w:p w14:paraId="075CAB55" w14:textId="5AE00FBF" w:rsidR="004A74C7" w:rsidRDefault="004A74C7">
      <w:pPr>
        <w:pStyle w:val="Odstavecsmlouvy"/>
        <w:numPr>
          <w:ilvl w:val="0"/>
          <w:numId w:val="21"/>
        </w:numPr>
      </w:pPr>
      <w:r w:rsidRPr="004A74C7">
        <w:t>Zhotovitel je povinen zajistit autorskoprávní nezávadnost plnění. Pokud zhotovitel při plnění této smlouvy užije výsledek činnosti třetího subjektu chráněný právem průmyslového nebo jiného duševního vlastnictví, autorským právem apod., a uplatní-li oprávněná osoba z tohoto titulu své nároky vůči objednateli, zhotovitel provede na své náklady vypořádání majetkových důsledků a je odpovědný za jakoukoli škodu způsobenou objednateli.</w:t>
      </w:r>
    </w:p>
    <w:p w14:paraId="4F426114" w14:textId="2D6B45AC" w:rsidR="00E055EB" w:rsidRDefault="00E055EB" w:rsidP="009626C1">
      <w:pPr>
        <w:pStyle w:val="Odstavecsmlouvy"/>
        <w:numPr>
          <w:ilvl w:val="0"/>
          <w:numId w:val="21"/>
        </w:numPr>
      </w:pPr>
      <w:r>
        <w:t xml:space="preserve">Pokud je součástí díla, které je výsledkem činnosti </w:t>
      </w:r>
      <w:r w:rsidR="00B47150">
        <w:t>z</w:t>
      </w:r>
      <w:r w:rsidR="00897DA8">
        <w:t>hotovitel</w:t>
      </w:r>
      <w:r>
        <w:t>e podle této smlouvy, je dílo autorské povahy (dále jen „</w:t>
      </w:r>
      <w:r w:rsidR="00B47150">
        <w:rPr>
          <w:b/>
        </w:rPr>
        <w:t>a</w:t>
      </w:r>
      <w:r w:rsidRPr="00B2630B">
        <w:rPr>
          <w:b/>
        </w:rPr>
        <w:t>utorské dílo</w:t>
      </w:r>
      <w:r>
        <w:t>“) ve smyslu § 2 zákona č. 121/2000 Sb., o právu autorském, o právech souvisejících s právem autorským a o změně některých zákonů (autorský zákon), ve znění pozdějších předpisů (dále jen „</w:t>
      </w:r>
      <w:r w:rsidR="00B47150">
        <w:rPr>
          <w:b/>
        </w:rPr>
        <w:t>a</w:t>
      </w:r>
      <w:r w:rsidRPr="00B2630B">
        <w:rPr>
          <w:b/>
        </w:rPr>
        <w:t>utorský zákon</w:t>
      </w:r>
      <w:r>
        <w:t xml:space="preserve">“), získává </w:t>
      </w:r>
      <w:r w:rsidR="00B47150">
        <w:t>o</w:t>
      </w:r>
      <w:r w:rsidR="00897DA8">
        <w:t>bjednatel</w:t>
      </w:r>
      <w:r>
        <w:t xml:space="preserve"> dnem </w:t>
      </w:r>
      <w:r w:rsidR="00F011C7">
        <w:t xml:space="preserve">předání a převzetí </w:t>
      </w:r>
      <w:r w:rsidR="00535F34">
        <w:t>dílčí části díla, v</w:t>
      </w:r>
      <w:r w:rsidR="00B47150">
        <w:t> </w:t>
      </w:r>
      <w:r w:rsidR="00535F34">
        <w:t xml:space="preserve">rámci níž bylo </w:t>
      </w:r>
      <w:r w:rsidR="00B47150">
        <w:rPr>
          <w:i/>
        </w:rPr>
        <w:t>a</w:t>
      </w:r>
      <w:r w:rsidR="00535F34" w:rsidRPr="00B2630B">
        <w:rPr>
          <w:i/>
        </w:rPr>
        <w:t>utorské dílo</w:t>
      </w:r>
      <w:r w:rsidR="00535F34">
        <w:t xml:space="preserve"> vytvořeno,</w:t>
      </w:r>
      <w:r w:rsidR="00F011C7">
        <w:t xml:space="preserve"> k </w:t>
      </w:r>
      <w:r w:rsidR="00B47150">
        <w:rPr>
          <w:i/>
        </w:rPr>
        <w:t>a</w:t>
      </w:r>
      <w:r w:rsidRPr="00B2630B">
        <w:rPr>
          <w:i/>
        </w:rPr>
        <w:t>utorskému dílu</w:t>
      </w:r>
      <w:r>
        <w:t xml:space="preserve"> jako celku i k jeho jednotlivým částem oprávnění jej užít (dále jen „</w:t>
      </w:r>
      <w:r w:rsidR="00B47150">
        <w:rPr>
          <w:b/>
        </w:rPr>
        <w:t>l</w:t>
      </w:r>
      <w:r w:rsidRPr="00B2630B">
        <w:rPr>
          <w:b/>
        </w:rPr>
        <w:t>icenci</w:t>
      </w:r>
      <w:r>
        <w:t xml:space="preserve">“) za podmínek </w:t>
      </w:r>
      <w:r w:rsidR="00F011C7">
        <w:t xml:space="preserve">dále </w:t>
      </w:r>
      <w:r>
        <w:t xml:space="preserve">stanovených v této </w:t>
      </w:r>
      <w:r w:rsidR="00F011C7">
        <w:t>s</w:t>
      </w:r>
      <w:r>
        <w:t xml:space="preserve">mlouvě. Pro vyloučení </w:t>
      </w:r>
      <w:r>
        <w:lastRenderedPageBreak/>
        <w:t xml:space="preserve">pochybností strany prohlašují, že </w:t>
      </w:r>
      <w:r w:rsidR="000674AC">
        <w:t xml:space="preserve">odměna za poskytnutí </w:t>
      </w:r>
      <w:r w:rsidR="00B47150">
        <w:rPr>
          <w:i/>
        </w:rPr>
        <w:t>l</w:t>
      </w:r>
      <w:r w:rsidR="000674AC" w:rsidRPr="00B2630B">
        <w:rPr>
          <w:i/>
        </w:rPr>
        <w:t>icence</w:t>
      </w:r>
      <w:r>
        <w:t xml:space="preserve"> je zahrnuta v ceně </w:t>
      </w:r>
      <w:r w:rsidR="00F011C7">
        <w:t>d</w:t>
      </w:r>
      <w:r>
        <w:t>íl</w:t>
      </w:r>
      <w:r w:rsidR="000674AC">
        <w:t>čí části díla</w:t>
      </w:r>
      <w:r>
        <w:t>, v rámci n</w:t>
      </w:r>
      <w:r w:rsidR="00AE7E03">
        <w:t>í</w:t>
      </w:r>
      <w:r>
        <w:t xml:space="preserve">ž bylo </w:t>
      </w:r>
      <w:r w:rsidR="00B47150">
        <w:rPr>
          <w:i/>
        </w:rPr>
        <w:t>a</w:t>
      </w:r>
      <w:r w:rsidRPr="00B2630B">
        <w:rPr>
          <w:i/>
        </w:rPr>
        <w:t>utorské dílo</w:t>
      </w:r>
      <w:r>
        <w:t xml:space="preserve"> vytvořeno.</w:t>
      </w:r>
    </w:p>
    <w:p w14:paraId="40930D57" w14:textId="7DC8FA99" w:rsidR="00E055EB" w:rsidRDefault="00E055EB" w:rsidP="009626C1">
      <w:pPr>
        <w:pStyle w:val="Odstavecsmlouvy"/>
        <w:numPr>
          <w:ilvl w:val="0"/>
          <w:numId w:val="21"/>
        </w:numPr>
      </w:pPr>
      <w:r w:rsidRPr="00B2630B">
        <w:rPr>
          <w:i/>
        </w:rPr>
        <w:t>Licence</w:t>
      </w:r>
      <w:r>
        <w:t xml:space="preserve"> je poskytována jako nevýhradní, umožňující pouze užití </w:t>
      </w:r>
      <w:r w:rsidR="00B47150">
        <w:rPr>
          <w:i/>
        </w:rPr>
        <w:t>a</w:t>
      </w:r>
      <w:r w:rsidRPr="00B2630B">
        <w:rPr>
          <w:i/>
        </w:rPr>
        <w:t>utorského díla</w:t>
      </w:r>
      <w:r>
        <w:t xml:space="preserve"> v množstevním rozsahu přiměřenému pro pokrytí potřeb užívání zaměstnanci </w:t>
      </w:r>
      <w:r w:rsidR="00B47150">
        <w:t>o</w:t>
      </w:r>
      <w:r w:rsidR="00897DA8">
        <w:t>bjednatel</w:t>
      </w:r>
      <w:r>
        <w:t>e s územním rozsahem vymezeným územím České republiky</w:t>
      </w:r>
      <w:r w:rsidR="00F011C7">
        <w:t xml:space="preserve"> a časovým rozsahem neomezeným.</w:t>
      </w:r>
    </w:p>
    <w:p w14:paraId="3F9971DE" w14:textId="1553AE83" w:rsidR="00E055EB" w:rsidRPr="007D5497" w:rsidRDefault="007D5497" w:rsidP="009626C1">
      <w:pPr>
        <w:pStyle w:val="Odstavecsmlouvy"/>
        <w:numPr>
          <w:ilvl w:val="0"/>
          <w:numId w:val="21"/>
        </w:numPr>
      </w:pPr>
      <w:r w:rsidRPr="007D5497">
        <w:t>Objednatel nemá oprávnění jakkoli měnit nebo jinak zasahovat do autorských děl s výjimkou zásahů, které v souladu s donucujícími ustanove</w:t>
      </w:r>
      <w:bookmarkStart w:id="30" w:name="_GoBack"/>
      <w:bookmarkEnd w:id="30"/>
      <w:r w:rsidRPr="007D5497">
        <w:t>ními právního řádu nelze vyloučit. Je-li autorské dílo počítačovým programem, nabývá objednatel licenci k jeho strojovému kódu a veškerým parametrům a nastavením potřebným pro jeho užití objednatelem. Toto ustanovení se neuplatní pro případnou  dodávku standardního (proprietárního) software</w:t>
      </w:r>
      <w:r w:rsidR="00E055EB" w:rsidRPr="007D5497">
        <w:t>.</w:t>
      </w:r>
    </w:p>
    <w:p w14:paraId="57ABC991" w14:textId="7F8804F5" w:rsidR="00E055EB" w:rsidRDefault="00E055EB" w:rsidP="009626C1">
      <w:pPr>
        <w:pStyle w:val="Odstavecsmlouvy"/>
        <w:numPr>
          <w:ilvl w:val="0"/>
          <w:numId w:val="21"/>
        </w:numPr>
      </w:pPr>
      <w:r>
        <w:t>Výše uvedené se vztahuje i na veškerá technická řešení, koncepce, know</w:t>
      </w:r>
      <w:r w:rsidR="004650E1">
        <w:t>-</w:t>
      </w:r>
      <w:r>
        <w:t xml:space="preserve">how, postupy či metody zpracování dat, analytické nástroje, software, pracovní dokumentaci, diagramy, schémata a koncepty, pokud jsou vyvinuty </w:t>
      </w:r>
      <w:r w:rsidR="005B33F6">
        <w:t>z</w:t>
      </w:r>
      <w:r w:rsidR="00897DA8">
        <w:t>hotovitel</w:t>
      </w:r>
      <w:r>
        <w:t xml:space="preserve">em při poskytování </w:t>
      </w:r>
      <w:r w:rsidR="00230923">
        <w:t>plnění po</w:t>
      </w:r>
      <w:r>
        <w:t xml:space="preserve">dle této </w:t>
      </w:r>
      <w:r w:rsidR="00230923">
        <w:t>s</w:t>
      </w:r>
      <w:r>
        <w:t xml:space="preserve">mlouvy a nemají charakter </w:t>
      </w:r>
      <w:r w:rsidR="005B33F6">
        <w:rPr>
          <w:i/>
        </w:rPr>
        <w:t>a</w:t>
      </w:r>
      <w:r w:rsidRPr="00B2630B">
        <w:rPr>
          <w:i/>
        </w:rPr>
        <w:t>utorského díla</w:t>
      </w:r>
      <w:r>
        <w:t>.</w:t>
      </w:r>
    </w:p>
    <w:p w14:paraId="7460AC18" w14:textId="66DB2413" w:rsidR="00E055EB" w:rsidRDefault="00E055EB" w:rsidP="009626C1">
      <w:pPr>
        <w:pStyle w:val="Odstavecsmlouvy"/>
        <w:numPr>
          <w:ilvl w:val="0"/>
          <w:numId w:val="21"/>
        </w:numPr>
      </w:pPr>
      <w:r>
        <w:t xml:space="preserve">Bude-li v rámci poskytování </w:t>
      </w:r>
      <w:r w:rsidR="00230923">
        <w:t xml:space="preserve">plnění podle této smlouvy </w:t>
      </w:r>
      <w:r w:rsidR="005B33F6">
        <w:t>o</w:t>
      </w:r>
      <w:r w:rsidR="00897DA8">
        <w:t>bjednatel</w:t>
      </w:r>
      <w:r>
        <w:t xml:space="preserve">i poskytnuto </w:t>
      </w:r>
      <w:r w:rsidR="005B33F6">
        <w:rPr>
          <w:i/>
        </w:rPr>
        <w:t>a</w:t>
      </w:r>
      <w:r w:rsidRPr="008F723B">
        <w:rPr>
          <w:i/>
        </w:rPr>
        <w:t>utorské dílo</w:t>
      </w:r>
      <w:r>
        <w:t xml:space="preserve"> třetí osoby</w:t>
      </w:r>
      <w:r w:rsidR="00F63E64">
        <w:t xml:space="preserve"> nebo </w:t>
      </w:r>
      <w:r w:rsidR="005B33F6">
        <w:t xml:space="preserve">nespecifický </w:t>
      </w:r>
      <w:r w:rsidR="00F63E64">
        <w:t xml:space="preserve">softwarový produkt </w:t>
      </w:r>
      <w:r w:rsidR="005B33F6">
        <w:t>z</w:t>
      </w:r>
      <w:r w:rsidR="00F63E64">
        <w:t>hotovitele</w:t>
      </w:r>
      <w:r>
        <w:t xml:space="preserve">, zavazuje se </w:t>
      </w:r>
      <w:r w:rsidR="005B33F6">
        <w:t>z</w:t>
      </w:r>
      <w:r w:rsidR="00897DA8">
        <w:t>hotovitel</w:t>
      </w:r>
      <w:r>
        <w:t xml:space="preserve"> zajistit pro </w:t>
      </w:r>
      <w:r w:rsidR="005B33F6">
        <w:t>o</w:t>
      </w:r>
      <w:r w:rsidR="00897DA8">
        <w:t>bjednatel</w:t>
      </w:r>
      <w:r>
        <w:t xml:space="preserve">e oprávnění užít takovéto </w:t>
      </w:r>
      <w:r w:rsidR="005B33F6">
        <w:rPr>
          <w:i/>
        </w:rPr>
        <w:t>a</w:t>
      </w:r>
      <w:r w:rsidRPr="008F723B">
        <w:rPr>
          <w:i/>
        </w:rPr>
        <w:t>utorské dílo</w:t>
      </w:r>
      <w:r>
        <w:t xml:space="preserve"> v rozsahu a způsobem nezbytným pro naplnění účelu této </w:t>
      </w:r>
      <w:r w:rsidR="00230923">
        <w:t>s</w:t>
      </w:r>
      <w:r>
        <w:t>mlouvy</w:t>
      </w:r>
      <w:r w:rsidR="00231F4C">
        <w:t xml:space="preserve"> </w:t>
      </w:r>
      <w:r w:rsidR="00231F4C" w:rsidRPr="00B93097">
        <w:t xml:space="preserve">a </w:t>
      </w:r>
      <w:r w:rsidR="005B33F6" w:rsidRPr="00B93097">
        <w:t>v</w:t>
      </w:r>
      <w:r w:rsidR="00231F4C" w:rsidRPr="00B93097">
        <w:t>eřejné zakázky</w:t>
      </w:r>
      <w:r>
        <w:t>.</w:t>
      </w:r>
      <w:r w:rsidR="000674AC">
        <w:t xml:space="preserve"> Bez ohledu na jiná ustanovení této smlouvy nesmí rozsah užití </w:t>
      </w:r>
      <w:r w:rsidR="00F63E64">
        <w:t xml:space="preserve">takového </w:t>
      </w:r>
      <w:r w:rsidR="005B33F6">
        <w:rPr>
          <w:i/>
        </w:rPr>
        <w:t>a</w:t>
      </w:r>
      <w:r w:rsidR="000674AC" w:rsidRPr="008F723B">
        <w:rPr>
          <w:i/>
        </w:rPr>
        <w:t>utorského díla</w:t>
      </w:r>
      <w:r w:rsidR="000674AC">
        <w:t xml:space="preserve"> omezovat </w:t>
      </w:r>
      <w:r w:rsidR="005B33F6">
        <w:t>o</w:t>
      </w:r>
      <w:r w:rsidR="00897DA8">
        <w:t>bjednatel</w:t>
      </w:r>
      <w:r w:rsidR="000674AC">
        <w:t xml:space="preserve">e v užití díla dle této smlouvy v rozsahu vymezeném </w:t>
      </w:r>
      <w:r w:rsidR="000674AC" w:rsidRPr="00C40330">
        <w:rPr>
          <w:color w:val="000000" w:themeColor="text1"/>
        </w:rPr>
        <w:t>v</w:t>
      </w:r>
      <w:r w:rsidR="005B33F6" w:rsidRPr="00C40330">
        <w:rPr>
          <w:color w:val="000000" w:themeColor="text1"/>
        </w:rPr>
        <w:t xml:space="preserve">e </w:t>
      </w:r>
      <w:hyperlink w:anchor="priloha2" w:history="1">
        <w:r w:rsidR="005B33F6" w:rsidRPr="00C40330">
          <w:rPr>
            <w:rStyle w:val="Hypertextovodkaz"/>
            <w:i/>
            <w:color w:val="000000" w:themeColor="text1"/>
          </w:rPr>
          <w:t>Specifikací díla</w:t>
        </w:r>
      </w:hyperlink>
      <w:r w:rsidR="000674AC" w:rsidRPr="00C40330">
        <w:rPr>
          <w:color w:val="000000" w:themeColor="text1"/>
        </w:rPr>
        <w:t xml:space="preserve">. Pro vyloučení pochybností strany prohlašují, že odměna za </w:t>
      </w:r>
      <w:r w:rsidR="00AE7E03" w:rsidRPr="00C40330">
        <w:rPr>
          <w:color w:val="000000" w:themeColor="text1"/>
        </w:rPr>
        <w:t xml:space="preserve">zajištění práva užití pro </w:t>
      </w:r>
      <w:r w:rsidR="005B33F6" w:rsidRPr="00C40330">
        <w:rPr>
          <w:color w:val="000000" w:themeColor="text1"/>
        </w:rPr>
        <w:t>o</w:t>
      </w:r>
      <w:r w:rsidR="00897DA8" w:rsidRPr="00C40330">
        <w:rPr>
          <w:color w:val="000000" w:themeColor="text1"/>
        </w:rPr>
        <w:t>bjednatel</w:t>
      </w:r>
      <w:r w:rsidR="00AE7E03" w:rsidRPr="00C40330">
        <w:rPr>
          <w:color w:val="000000" w:themeColor="text1"/>
        </w:rPr>
        <w:t>e je</w:t>
      </w:r>
      <w:r w:rsidR="000674AC" w:rsidRPr="00C40330">
        <w:rPr>
          <w:color w:val="000000" w:themeColor="text1"/>
        </w:rPr>
        <w:t xml:space="preserve"> zahrnuta </w:t>
      </w:r>
      <w:r w:rsidR="000674AC">
        <w:t>v ceně dílčí části díla</w:t>
      </w:r>
      <w:r w:rsidR="00AE7E03">
        <w:t>, v rámci ní</w:t>
      </w:r>
      <w:r w:rsidR="000674AC">
        <w:t xml:space="preserve">ž bylo </w:t>
      </w:r>
      <w:r w:rsidR="005B33F6">
        <w:rPr>
          <w:i/>
        </w:rPr>
        <w:t>a</w:t>
      </w:r>
      <w:r w:rsidR="000674AC" w:rsidRPr="008F723B">
        <w:rPr>
          <w:i/>
        </w:rPr>
        <w:t>utorské dílo</w:t>
      </w:r>
      <w:r w:rsidR="000674AC">
        <w:t xml:space="preserve"> </w:t>
      </w:r>
      <w:r w:rsidR="00C250B9">
        <w:t xml:space="preserve">třetí osoby </w:t>
      </w:r>
      <w:r w:rsidR="005B33F6">
        <w:t>o</w:t>
      </w:r>
      <w:r w:rsidR="00897DA8">
        <w:t>bjednatel</w:t>
      </w:r>
      <w:r w:rsidR="00C250B9">
        <w:t>i poskytnut</w:t>
      </w:r>
      <w:r w:rsidR="000674AC">
        <w:t>o.</w:t>
      </w:r>
    </w:p>
    <w:p w14:paraId="02DB31EE" w14:textId="4A83831A" w:rsidR="00727836" w:rsidRPr="0018229F" w:rsidRDefault="00727836" w:rsidP="005B7FEC">
      <w:pPr>
        <w:pStyle w:val="lneksmlouvy"/>
        <w:tabs>
          <w:tab w:val="clear" w:pos="142"/>
          <w:tab w:val="left" w:pos="284"/>
        </w:tabs>
        <w:ind w:left="284" w:hanging="284"/>
        <w:rPr>
          <w:color w:val="000000" w:themeColor="text1"/>
        </w:rPr>
      </w:pPr>
      <w:r w:rsidRPr="0018229F">
        <w:rPr>
          <w:color w:val="000000" w:themeColor="text1"/>
        </w:rPr>
        <w:t>Záruka</w:t>
      </w:r>
    </w:p>
    <w:p w14:paraId="2E172F6F" w14:textId="5D983856" w:rsidR="00727836" w:rsidRPr="0018229F" w:rsidRDefault="009462CD" w:rsidP="009626C1">
      <w:pPr>
        <w:pStyle w:val="Odstavecsmlouvy"/>
        <w:numPr>
          <w:ilvl w:val="0"/>
          <w:numId w:val="20"/>
        </w:numPr>
        <w:rPr>
          <w:color w:val="000000" w:themeColor="text1"/>
        </w:rPr>
      </w:pPr>
      <w:r w:rsidRPr="0018229F">
        <w:rPr>
          <w:color w:val="000000" w:themeColor="text1"/>
        </w:rPr>
        <w:t xml:space="preserve">Zhotovitel </w:t>
      </w:r>
      <w:r w:rsidR="00AE7E03" w:rsidRPr="0018229F">
        <w:rPr>
          <w:color w:val="000000" w:themeColor="text1"/>
        </w:rPr>
        <w:t xml:space="preserve">poskytuje záruku za </w:t>
      </w:r>
      <w:r w:rsidR="00473D72" w:rsidRPr="0018229F">
        <w:rPr>
          <w:color w:val="000000" w:themeColor="text1"/>
        </w:rPr>
        <w:t>vadné plnění</w:t>
      </w:r>
      <w:r w:rsidR="00EA3490" w:rsidRPr="0018229F">
        <w:rPr>
          <w:color w:val="000000" w:themeColor="text1"/>
        </w:rPr>
        <w:t>,</w:t>
      </w:r>
      <w:r w:rsidR="00AE7E03" w:rsidRPr="0018229F">
        <w:rPr>
          <w:color w:val="000000" w:themeColor="text1"/>
        </w:rPr>
        <w:t xml:space="preserve"> </w:t>
      </w:r>
      <w:r w:rsidR="00ED0637" w:rsidRPr="0018229F">
        <w:rPr>
          <w:color w:val="000000" w:themeColor="text1"/>
        </w:rPr>
        <w:t xml:space="preserve">kterým se rozumí </w:t>
      </w:r>
      <w:r w:rsidR="00141A2A" w:rsidRPr="0018229F">
        <w:rPr>
          <w:color w:val="000000" w:themeColor="text1"/>
        </w:rPr>
        <w:t xml:space="preserve">zejména výhrady objednatele k dílčím plněním v podobě dokumentů </w:t>
      </w:r>
      <w:r w:rsidR="00F665A6" w:rsidRPr="0018229F">
        <w:rPr>
          <w:color w:val="000000" w:themeColor="text1"/>
        </w:rPr>
        <w:t xml:space="preserve">ve smyslu </w:t>
      </w:r>
      <w:r w:rsidRPr="0018229F">
        <w:rPr>
          <w:color w:val="000000" w:themeColor="text1"/>
        </w:rPr>
        <w:t xml:space="preserve">čl. </w:t>
      </w:r>
      <w:r w:rsidR="006B6063" w:rsidRPr="0018229F">
        <w:rPr>
          <w:color w:val="000000" w:themeColor="text1"/>
        </w:rPr>
        <w:fldChar w:fldCharType="begin"/>
      </w:r>
      <w:r w:rsidR="006B6063" w:rsidRPr="0018229F">
        <w:rPr>
          <w:color w:val="000000" w:themeColor="text1"/>
        </w:rPr>
        <w:instrText xml:space="preserve"> REF _Ref368859849 \r \h </w:instrText>
      </w:r>
      <w:r w:rsidR="006B6063" w:rsidRPr="0018229F">
        <w:rPr>
          <w:color w:val="000000" w:themeColor="text1"/>
        </w:rPr>
      </w:r>
      <w:r w:rsidR="006B6063" w:rsidRPr="0018229F">
        <w:rPr>
          <w:color w:val="000000" w:themeColor="text1"/>
        </w:rPr>
        <w:fldChar w:fldCharType="separate"/>
      </w:r>
      <w:r w:rsidR="00895656">
        <w:rPr>
          <w:color w:val="000000" w:themeColor="text1"/>
        </w:rPr>
        <w:t>VI</w:t>
      </w:r>
      <w:r w:rsidR="006B6063" w:rsidRPr="0018229F">
        <w:rPr>
          <w:color w:val="000000" w:themeColor="text1"/>
        </w:rPr>
        <w:fldChar w:fldCharType="end"/>
      </w:r>
      <w:r w:rsidR="004A7AEA" w:rsidRPr="0018229F">
        <w:rPr>
          <w:color w:val="000000" w:themeColor="text1"/>
        </w:rPr>
        <w:t>.</w:t>
      </w:r>
      <w:r w:rsidR="000F4FD1" w:rsidRPr="0018229F">
        <w:rPr>
          <w:color w:val="000000" w:themeColor="text1"/>
        </w:rPr>
        <w:t xml:space="preserve">, </w:t>
      </w:r>
      <w:r w:rsidR="00141A2A" w:rsidRPr="0018229F">
        <w:rPr>
          <w:color w:val="000000" w:themeColor="text1"/>
        </w:rPr>
        <w:t xml:space="preserve">odst. </w:t>
      </w:r>
      <w:r w:rsidR="00141A2A" w:rsidRPr="0018229F">
        <w:rPr>
          <w:color w:val="000000" w:themeColor="text1"/>
        </w:rPr>
        <w:fldChar w:fldCharType="begin"/>
      </w:r>
      <w:r w:rsidR="00141A2A" w:rsidRPr="0018229F">
        <w:rPr>
          <w:color w:val="000000" w:themeColor="text1"/>
        </w:rPr>
        <w:instrText xml:space="preserve"> REF _Ref507402263 \r \h </w:instrText>
      </w:r>
      <w:r w:rsidR="00141A2A" w:rsidRPr="0018229F">
        <w:rPr>
          <w:color w:val="000000" w:themeColor="text1"/>
        </w:rPr>
      </w:r>
      <w:r w:rsidR="00141A2A" w:rsidRPr="0018229F">
        <w:rPr>
          <w:color w:val="000000" w:themeColor="text1"/>
        </w:rPr>
        <w:fldChar w:fldCharType="separate"/>
      </w:r>
      <w:r w:rsidR="00895656">
        <w:rPr>
          <w:color w:val="000000" w:themeColor="text1"/>
        </w:rPr>
        <w:t>5)</w:t>
      </w:r>
      <w:r w:rsidR="00141A2A" w:rsidRPr="0018229F">
        <w:rPr>
          <w:color w:val="000000" w:themeColor="text1"/>
        </w:rPr>
        <w:fldChar w:fldCharType="end"/>
      </w:r>
      <w:r w:rsidR="00141A2A" w:rsidRPr="0018229F">
        <w:rPr>
          <w:color w:val="000000" w:themeColor="text1"/>
        </w:rPr>
        <w:t xml:space="preserve"> a vady dílčích plnění v podobě software ve smyslu čl. </w:t>
      </w:r>
      <w:r w:rsidR="00141A2A" w:rsidRPr="0018229F">
        <w:rPr>
          <w:color w:val="000000" w:themeColor="text1"/>
        </w:rPr>
        <w:fldChar w:fldCharType="begin"/>
      </w:r>
      <w:r w:rsidR="00141A2A" w:rsidRPr="0018229F">
        <w:rPr>
          <w:color w:val="000000" w:themeColor="text1"/>
        </w:rPr>
        <w:instrText xml:space="preserve"> REF _Ref368859849 \r \h </w:instrText>
      </w:r>
      <w:r w:rsidR="00141A2A" w:rsidRPr="0018229F">
        <w:rPr>
          <w:color w:val="000000" w:themeColor="text1"/>
        </w:rPr>
      </w:r>
      <w:r w:rsidR="00141A2A" w:rsidRPr="0018229F">
        <w:rPr>
          <w:color w:val="000000" w:themeColor="text1"/>
        </w:rPr>
        <w:fldChar w:fldCharType="separate"/>
      </w:r>
      <w:r w:rsidR="00895656">
        <w:rPr>
          <w:color w:val="000000" w:themeColor="text1"/>
        </w:rPr>
        <w:t>VI</w:t>
      </w:r>
      <w:r w:rsidR="00141A2A" w:rsidRPr="0018229F">
        <w:rPr>
          <w:color w:val="000000" w:themeColor="text1"/>
        </w:rPr>
        <w:fldChar w:fldCharType="end"/>
      </w:r>
      <w:r w:rsidR="00141A2A" w:rsidRPr="0018229F">
        <w:rPr>
          <w:color w:val="000000" w:themeColor="text1"/>
        </w:rPr>
        <w:t xml:space="preserve">., odst. </w:t>
      </w:r>
      <w:r w:rsidR="00141A2A" w:rsidRPr="0018229F">
        <w:rPr>
          <w:color w:val="000000" w:themeColor="text1"/>
        </w:rPr>
        <w:fldChar w:fldCharType="begin"/>
      </w:r>
      <w:r w:rsidR="00141A2A" w:rsidRPr="0018229F">
        <w:rPr>
          <w:color w:val="000000" w:themeColor="text1"/>
        </w:rPr>
        <w:instrText xml:space="preserve"> REF _Ref507344621 \r \h </w:instrText>
      </w:r>
      <w:r w:rsidR="00141A2A" w:rsidRPr="0018229F">
        <w:rPr>
          <w:color w:val="000000" w:themeColor="text1"/>
        </w:rPr>
      </w:r>
      <w:r w:rsidR="00141A2A" w:rsidRPr="0018229F">
        <w:rPr>
          <w:color w:val="000000" w:themeColor="text1"/>
        </w:rPr>
        <w:fldChar w:fldCharType="separate"/>
      </w:r>
      <w:r w:rsidR="00895656">
        <w:rPr>
          <w:color w:val="000000" w:themeColor="text1"/>
        </w:rPr>
        <w:t>6)</w:t>
      </w:r>
      <w:r w:rsidR="00141A2A" w:rsidRPr="0018229F">
        <w:rPr>
          <w:color w:val="000000" w:themeColor="text1"/>
        </w:rPr>
        <w:fldChar w:fldCharType="end"/>
      </w:r>
      <w:r w:rsidR="00141A2A" w:rsidRPr="0018229F">
        <w:rPr>
          <w:color w:val="000000" w:themeColor="text1"/>
        </w:rPr>
        <w:t xml:space="preserve">, </w:t>
      </w:r>
      <w:r w:rsidR="000F4FD1" w:rsidRPr="0018229F">
        <w:rPr>
          <w:color w:val="000000" w:themeColor="text1"/>
        </w:rPr>
        <w:t>a to</w:t>
      </w:r>
      <w:r w:rsidR="00FF7C46" w:rsidRPr="0018229F">
        <w:rPr>
          <w:color w:val="000000" w:themeColor="text1"/>
        </w:rPr>
        <w:t xml:space="preserve"> </w:t>
      </w:r>
      <w:r w:rsidRPr="0018229F">
        <w:rPr>
          <w:color w:val="000000" w:themeColor="text1"/>
        </w:rPr>
        <w:t xml:space="preserve">po celou dobu záruční </w:t>
      </w:r>
      <w:r w:rsidR="004A3586" w:rsidRPr="0018229F">
        <w:rPr>
          <w:color w:val="000000" w:themeColor="text1"/>
        </w:rPr>
        <w:t>doby</w:t>
      </w:r>
      <w:r w:rsidR="00481386" w:rsidRPr="0018229F">
        <w:rPr>
          <w:color w:val="000000" w:themeColor="text1"/>
        </w:rPr>
        <w:t>.</w:t>
      </w:r>
    </w:p>
    <w:p w14:paraId="63DA9173" w14:textId="3B40B9D7" w:rsidR="00B51697" w:rsidRPr="0018229F" w:rsidRDefault="006E7D05" w:rsidP="0035595E">
      <w:pPr>
        <w:pStyle w:val="Odstavecsmlouvy"/>
        <w:numPr>
          <w:ilvl w:val="0"/>
          <w:numId w:val="20"/>
        </w:numPr>
        <w:rPr>
          <w:color w:val="000000" w:themeColor="text1"/>
        </w:rPr>
      </w:pPr>
      <w:r w:rsidRPr="0018229F">
        <w:rPr>
          <w:color w:val="000000" w:themeColor="text1"/>
        </w:rPr>
        <w:t xml:space="preserve">Záruční </w:t>
      </w:r>
      <w:r w:rsidR="00AE7E03" w:rsidRPr="0018229F">
        <w:rPr>
          <w:color w:val="000000" w:themeColor="text1"/>
        </w:rPr>
        <w:t xml:space="preserve">doba </w:t>
      </w:r>
      <w:r w:rsidRPr="0018229F">
        <w:rPr>
          <w:color w:val="000000" w:themeColor="text1"/>
        </w:rPr>
        <w:t xml:space="preserve">začíná </w:t>
      </w:r>
      <w:r w:rsidR="00BB5507" w:rsidRPr="0018229F">
        <w:rPr>
          <w:color w:val="000000" w:themeColor="text1"/>
        </w:rPr>
        <w:t xml:space="preserve">běžet </w:t>
      </w:r>
      <w:r w:rsidRPr="0018229F">
        <w:rPr>
          <w:color w:val="000000" w:themeColor="text1"/>
        </w:rPr>
        <w:t xml:space="preserve">dnem </w:t>
      </w:r>
      <w:r w:rsidR="00FB3ED0" w:rsidRPr="0018229F">
        <w:rPr>
          <w:color w:val="000000" w:themeColor="text1"/>
        </w:rPr>
        <w:t xml:space="preserve">zahájení </w:t>
      </w:r>
      <w:r w:rsidR="00B67ABD" w:rsidRPr="0018229F">
        <w:rPr>
          <w:color w:val="000000" w:themeColor="text1"/>
        </w:rPr>
        <w:t>pilotního</w:t>
      </w:r>
      <w:r w:rsidR="00FB3ED0" w:rsidRPr="0018229F">
        <w:rPr>
          <w:color w:val="000000" w:themeColor="text1"/>
        </w:rPr>
        <w:t xml:space="preserve"> provozu </w:t>
      </w:r>
      <w:r w:rsidR="0035595E" w:rsidRPr="0018229F">
        <w:rPr>
          <w:color w:val="000000" w:themeColor="text1"/>
        </w:rPr>
        <w:t xml:space="preserve">uvedeného v </w:t>
      </w:r>
      <w:hyperlink w:anchor="harmonogram" w:history="1">
        <w:r w:rsidR="00FB3ED0" w:rsidRPr="0018229F">
          <w:rPr>
            <w:rStyle w:val="Hypertextovodkaz"/>
            <w:i/>
            <w:color w:val="000000" w:themeColor="text1"/>
          </w:rPr>
          <w:t>Harmonogramu</w:t>
        </w:r>
      </w:hyperlink>
      <w:r w:rsidR="00FB3ED0" w:rsidRPr="0018229F">
        <w:rPr>
          <w:color w:val="000000" w:themeColor="text1"/>
        </w:rPr>
        <w:t xml:space="preserve"> </w:t>
      </w:r>
      <w:r w:rsidR="0035595E" w:rsidRPr="0018229F">
        <w:rPr>
          <w:color w:val="000000" w:themeColor="text1"/>
        </w:rPr>
        <w:t>pod bodem č.</w:t>
      </w:r>
      <w:r w:rsidR="007D363F" w:rsidRPr="0018229F">
        <w:rPr>
          <w:color w:val="000000" w:themeColor="text1"/>
        </w:rPr>
        <w:t> </w:t>
      </w:r>
      <w:r w:rsidR="0035595E" w:rsidRPr="0018229F">
        <w:rPr>
          <w:color w:val="000000" w:themeColor="text1"/>
        </w:rPr>
        <w:t xml:space="preserve">7. označeným </w:t>
      </w:r>
      <w:hyperlink w:anchor="pilot_termín" w:history="1">
        <w:r w:rsidR="0035595E" w:rsidRPr="0018229F">
          <w:rPr>
            <w:rStyle w:val="Hypertextovodkaz"/>
            <w:i/>
            <w:color w:val="000000" w:themeColor="text1"/>
          </w:rPr>
          <w:t>Milník: Úspěšné ukončení akceptace a zahájení pilotního provozu</w:t>
        </w:r>
      </w:hyperlink>
      <w:r w:rsidR="0035595E" w:rsidRPr="0018229F">
        <w:rPr>
          <w:color w:val="000000" w:themeColor="text1"/>
        </w:rPr>
        <w:t xml:space="preserve"> </w:t>
      </w:r>
      <w:r w:rsidRPr="0018229F">
        <w:rPr>
          <w:color w:val="000000" w:themeColor="text1"/>
        </w:rPr>
        <w:t xml:space="preserve">a </w:t>
      </w:r>
      <w:r w:rsidR="00535F34" w:rsidRPr="0018229F">
        <w:rPr>
          <w:color w:val="000000" w:themeColor="text1"/>
        </w:rPr>
        <w:t>trvá</w:t>
      </w:r>
      <w:r w:rsidRPr="0018229F">
        <w:rPr>
          <w:color w:val="000000" w:themeColor="text1"/>
        </w:rPr>
        <w:t xml:space="preserve"> </w:t>
      </w:r>
      <w:r w:rsidR="00A14B9E" w:rsidRPr="0018229F">
        <w:rPr>
          <w:color w:val="000000" w:themeColor="text1"/>
        </w:rPr>
        <w:t>dva</w:t>
      </w:r>
      <w:r w:rsidRPr="0018229F">
        <w:rPr>
          <w:color w:val="000000" w:themeColor="text1"/>
        </w:rPr>
        <w:t xml:space="preserve"> </w:t>
      </w:r>
      <w:r w:rsidR="00BB5507" w:rsidRPr="0018229F">
        <w:rPr>
          <w:color w:val="000000" w:themeColor="text1"/>
        </w:rPr>
        <w:t xml:space="preserve">24 (dvacet čtyři) </w:t>
      </w:r>
      <w:r w:rsidR="00361412" w:rsidRPr="0018229F">
        <w:rPr>
          <w:color w:val="000000" w:themeColor="text1"/>
        </w:rPr>
        <w:t>měsíce</w:t>
      </w:r>
      <w:r w:rsidRPr="0018229F">
        <w:rPr>
          <w:color w:val="000000" w:themeColor="text1"/>
        </w:rPr>
        <w:t>.</w:t>
      </w:r>
    </w:p>
    <w:p w14:paraId="5683639D" w14:textId="3D26344A" w:rsidR="007D32E5" w:rsidRPr="009325D7" w:rsidRDefault="007D32E5" w:rsidP="009626C1">
      <w:pPr>
        <w:pStyle w:val="Odstavecsmlouvy"/>
        <w:numPr>
          <w:ilvl w:val="0"/>
          <w:numId w:val="20"/>
        </w:numPr>
      </w:pPr>
      <w:r w:rsidRPr="0018229F">
        <w:rPr>
          <w:color w:val="000000" w:themeColor="text1"/>
        </w:rPr>
        <w:t>Objednatel uplatňuje reklamace z</w:t>
      </w:r>
      <w:r w:rsidR="000E5608" w:rsidRPr="0018229F">
        <w:rPr>
          <w:color w:val="000000" w:themeColor="text1"/>
        </w:rPr>
        <w:t xml:space="preserve"> titulu</w:t>
      </w:r>
      <w:r w:rsidRPr="0018229F">
        <w:rPr>
          <w:color w:val="000000" w:themeColor="text1"/>
        </w:rPr>
        <w:t xml:space="preserve"> zár</w:t>
      </w:r>
      <w:r w:rsidR="000E5608" w:rsidRPr="0018229F">
        <w:rPr>
          <w:color w:val="000000" w:themeColor="text1"/>
        </w:rPr>
        <w:t>učních vad</w:t>
      </w:r>
      <w:r w:rsidRPr="0018229F">
        <w:rPr>
          <w:color w:val="000000" w:themeColor="text1"/>
        </w:rPr>
        <w:t xml:space="preserve"> </w:t>
      </w:r>
      <w:r w:rsidR="000E5608" w:rsidRPr="0018229F">
        <w:rPr>
          <w:color w:val="000000" w:themeColor="text1"/>
        </w:rPr>
        <w:t>způsobem, postupem</w:t>
      </w:r>
      <w:r w:rsidRPr="0018229F">
        <w:rPr>
          <w:color w:val="000000" w:themeColor="text1"/>
        </w:rPr>
        <w:t xml:space="preserve"> a za podmínek </w:t>
      </w:r>
      <w:r w:rsidR="00420217" w:rsidRPr="0018229F">
        <w:rPr>
          <w:color w:val="000000" w:themeColor="text1"/>
        </w:rPr>
        <w:t xml:space="preserve">pro oznamování požadavků </w:t>
      </w:r>
      <w:r w:rsidR="00B064B2" w:rsidRPr="0018229F">
        <w:rPr>
          <w:color w:val="000000" w:themeColor="text1"/>
        </w:rPr>
        <w:t xml:space="preserve">údržbu, podporu a rozvoj systému, resp. reklamaci vadného plnění </w:t>
      </w:r>
      <w:r w:rsidR="00420217" w:rsidRPr="0018229F">
        <w:rPr>
          <w:color w:val="000000" w:themeColor="text1"/>
        </w:rPr>
        <w:t xml:space="preserve">a jejich řešení </w:t>
      </w:r>
      <w:r w:rsidRPr="0018229F">
        <w:rPr>
          <w:color w:val="000000" w:themeColor="text1"/>
        </w:rPr>
        <w:t>stanovených</w:t>
      </w:r>
      <w:r w:rsidR="00B94857" w:rsidRPr="0018229F">
        <w:rPr>
          <w:color w:val="000000" w:themeColor="text1"/>
        </w:rPr>
        <w:t>, jak jsou definovány v</w:t>
      </w:r>
      <w:r w:rsidR="00BD320D" w:rsidRPr="0018229F">
        <w:rPr>
          <w:color w:val="000000" w:themeColor="text1"/>
        </w:rPr>
        <w:t xml:space="preserve">e </w:t>
      </w:r>
      <w:hyperlink w:anchor="priloha3" w:history="1">
        <w:r w:rsidR="00BD320D" w:rsidRPr="0018229F">
          <w:rPr>
            <w:rStyle w:val="Hypertextovodkaz"/>
            <w:i/>
            <w:color w:val="000000" w:themeColor="text1"/>
          </w:rPr>
          <w:t xml:space="preserve">Specifikaci </w:t>
        </w:r>
        <w:r w:rsidR="008546D4" w:rsidRPr="0018229F">
          <w:rPr>
            <w:rStyle w:val="Hypertextovodkaz"/>
            <w:i/>
            <w:color w:val="000000" w:themeColor="text1"/>
          </w:rPr>
          <w:t>plnění zakázky</w:t>
        </w:r>
      </w:hyperlink>
      <w:r w:rsidR="00B94857" w:rsidRPr="0018229F">
        <w:rPr>
          <w:color w:val="000000" w:themeColor="text1"/>
        </w:rPr>
        <w:t xml:space="preserve"> </w:t>
      </w:r>
      <w:r w:rsidR="00BD320D" w:rsidRPr="0018229F">
        <w:rPr>
          <w:color w:val="000000" w:themeColor="text1"/>
        </w:rPr>
        <w:t xml:space="preserve">v kapitole </w:t>
      </w:r>
      <w:r w:rsidR="00A13114">
        <w:t xml:space="preserve">4.6.2 </w:t>
      </w:r>
      <w:r w:rsidR="00A13114" w:rsidRPr="00A13114">
        <w:rPr>
          <w:i/>
        </w:rPr>
        <w:t>Helpdesk</w:t>
      </w:r>
      <w:r w:rsidR="00A13114">
        <w:t xml:space="preserve"> a 4.6.3 </w:t>
      </w:r>
      <w:r w:rsidR="00A13114" w:rsidRPr="00A13114">
        <w:rPr>
          <w:i/>
        </w:rPr>
        <w:t>Údržba</w:t>
      </w:r>
      <w:r w:rsidR="00A13114">
        <w:t xml:space="preserve"> včetně</w:t>
      </w:r>
      <w:r w:rsidR="00D044CE" w:rsidRPr="009325D7">
        <w:t>.</w:t>
      </w:r>
    </w:p>
    <w:p w14:paraId="763BF4DF" w14:textId="63FD76DD" w:rsidR="006712C9" w:rsidRPr="00A33A9E" w:rsidRDefault="006712C9" w:rsidP="005B7FEC">
      <w:pPr>
        <w:pStyle w:val="lneksmlouvy"/>
        <w:tabs>
          <w:tab w:val="clear" w:pos="142"/>
          <w:tab w:val="left" w:pos="284"/>
        </w:tabs>
        <w:ind w:left="284" w:hanging="284"/>
      </w:pPr>
      <w:r w:rsidRPr="00A33A9E">
        <w:t>Odpovědnost za škodu</w:t>
      </w:r>
    </w:p>
    <w:p w14:paraId="752DF37D" w14:textId="77777777" w:rsidR="006712C9" w:rsidRPr="004F423C" w:rsidRDefault="006712C9" w:rsidP="009626C1">
      <w:pPr>
        <w:pStyle w:val="Odstavecsmlouvy"/>
        <w:numPr>
          <w:ilvl w:val="0"/>
          <w:numId w:val="12"/>
        </w:numPr>
      </w:pPr>
      <w:r w:rsidRPr="004F423C">
        <w:t>Smluvní strany nesou</w:t>
      </w:r>
      <w:r>
        <w:t xml:space="preserve"> </w:t>
      </w:r>
      <w:r w:rsidRPr="004F423C">
        <w:t>odpovědnost za způsobenou škodu v rámci platných právních předpisů a této smlouvy.</w:t>
      </w:r>
      <w:r>
        <w:t xml:space="preserve"> </w:t>
      </w:r>
      <w:r w:rsidRPr="004F423C">
        <w:t>Smluvní strany se zavazují k vyvinutí maximálního úsilí k předcházení škodám a k minimalizaci vzniklých škod.</w:t>
      </w:r>
    </w:p>
    <w:p w14:paraId="7EE2F293" w14:textId="77777777" w:rsidR="006712C9" w:rsidRPr="004F423C" w:rsidRDefault="006712C9" w:rsidP="003D40AF">
      <w:pPr>
        <w:pStyle w:val="Odstavecsmlouvy"/>
      </w:pPr>
      <w:r w:rsidRPr="004F423C">
        <w:t xml:space="preserve">Každá smluvní strana odpovídá za škodu, která vznikla druhé </w:t>
      </w:r>
      <w:r>
        <w:t xml:space="preserve">smluvní straně </w:t>
      </w:r>
      <w:r w:rsidRPr="004F423C">
        <w:t xml:space="preserve">v důsledku věcně nesprávného nebo jinak chybného zadání, které </w:t>
      </w:r>
      <w:r>
        <w:t xml:space="preserve">jí </w:t>
      </w:r>
      <w:r w:rsidRPr="004F423C">
        <w:t>písemně předala. Žádná ze smluvních stran není odpovědná za prodlení způsobené prodlením s plněním závazků druhé smluvní strany.</w:t>
      </w:r>
    </w:p>
    <w:p w14:paraId="6380EE75" w14:textId="5FE886FE" w:rsidR="006712C9" w:rsidRPr="004F423C" w:rsidRDefault="006712C9" w:rsidP="003D40AF">
      <w:pPr>
        <w:pStyle w:val="Odstavecsmlouvy"/>
      </w:pPr>
      <w:r w:rsidRPr="004F423C">
        <w:t xml:space="preserve">Smluvní strany se zavazují upozornit druhou smluvní stranu bez zbytečného odkladu na vzniklé okolnosti vylučující odpovědnost </w:t>
      </w:r>
      <w:r>
        <w:t xml:space="preserve">a </w:t>
      </w:r>
      <w:r w:rsidRPr="004F423C">
        <w:t>bránící řádnému plnění této smlouvy. Smluvní strany se zavazují k</w:t>
      </w:r>
      <w:r w:rsidR="00D02D56">
        <w:t> </w:t>
      </w:r>
      <w:r w:rsidRPr="004F423C">
        <w:t>vyvinutí maximálního úsilí k odvrácení a překonání okol</w:t>
      </w:r>
      <w:r>
        <w:t>ností vylučujících odpovědnost.</w:t>
      </w:r>
    </w:p>
    <w:p w14:paraId="6448DE7C" w14:textId="7FD80538" w:rsidR="006712C9" w:rsidRDefault="006712C9" w:rsidP="003D40AF">
      <w:pPr>
        <w:pStyle w:val="Odstavecsmlouvy"/>
      </w:pPr>
      <w:r w:rsidRPr="004F423C">
        <w:t>V případě vzniku škody je strana, která škodu způsobila</w:t>
      </w:r>
      <w:r w:rsidR="00F9327D">
        <w:t>,</w:t>
      </w:r>
      <w:r w:rsidRPr="004F423C">
        <w:t xml:space="preserve"> povinna uhradit veškerou prokázanou škodu včetně skutečných a prokázaných nákladů na její odstra</w:t>
      </w:r>
      <w:r>
        <w:t>nění</w:t>
      </w:r>
      <w:r w:rsidRPr="004F423C">
        <w:t>.</w:t>
      </w:r>
    </w:p>
    <w:p w14:paraId="4EF54D00" w14:textId="0DC5E5CA" w:rsidR="006712C9" w:rsidRPr="00250DC6" w:rsidRDefault="006712C9" w:rsidP="005B7FEC">
      <w:pPr>
        <w:pStyle w:val="lneksmlouvy"/>
        <w:tabs>
          <w:tab w:val="clear" w:pos="142"/>
          <w:tab w:val="left" w:pos="284"/>
        </w:tabs>
        <w:ind w:left="284" w:hanging="284"/>
      </w:pPr>
      <w:bookmarkStart w:id="31" w:name="_Ref380559910"/>
      <w:r w:rsidRPr="00250DC6">
        <w:lastRenderedPageBreak/>
        <w:t>Ochrana informací</w:t>
      </w:r>
      <w:bookmarkEnd w:id="31"/>
    </w:p>
    <w:p w14:paraId="3397E5F2" w14:textId="77777777" w:rsidR="006712C9" w:rsidRPr="001A2FC4" w:rsidRDefault="006712C9" w:rsidP="009626C1">
      <w:pPr>
        <w:pStyle w:val="Odstavecsmlouvy"/>
        <w:numPr>
          <w:ilvl w:val="0"/>
          <w:numId w:val="13"/>
        </w:numPr>
      </w:pPr>
      <w:r w:rsidRPr="001A2FC4">
        <w:t>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w:t>
      </w:r>
    </w:p>
    <w:p w14:paraId="655D52CC" w14:textId="77777777" w:rsidR="006712C9" w:rsidRPr="001A2FC4" w:rsidRDefault="006712C9" w:rsidP="003D40AF">
      <w:pPr>
        <w:pStyle w:val="Odstavecsmlouvy"/>
      </w:pPr>
      <w:r w:rsidRPr="001A2FC4">
        <w:t>Právo užívat, poskytovat a zpřístupnit důvěrné informace mají obě strany pouze v rozsahu a za podmínek nezbytných pro řádné plnění práva a povinností vyplývajících z této smlouvy.</w:t>
      </w:r>
      <w:r>
        <w:t xml:space="preserve"> Tím není dotčeno právo smluvních stran poskytnout důvěrné informace svým subdodavatelům nebo právním či ekonomickým poradcům. </w:t>
      </w:r>
    </w:p>
    <w:p w14:paraId="483E4CCD" w14:textId="77777777" w:rsidR="006712C9" w:rsidRPr="001A2FC4" w:rsidRDefault="006712C9" w:rsidP="003D40AF">
      <w:pPr>
        <w:pStyle w:val="Odstavecsmlouvy"/>
      </w:pPr>
      <w:r w:rsidRPr="001A2FC4">
        <w:t xml:space="preserve">Za důvěrné informace se bez ohledu na formu jejich zachycení považují veškeré informace, které nebyly některou ze stran označeny jako veřejné a které se týkají této smlouvy a jejího plnění (zejména informace o právech a povinnostech stran jakož i informace o cenách), které se týkají některé ze stran (zejména obchodní tajemství, informace o jejich činnosti, struktuře, hospodářských výsledcích, know-how) anebo informace, pro nakládání s nimiž je stanoven právními předpisy zvláštní režim utajení (zejména </w:t>
      </w:r>
      <w:r>
        <w:t xml:space="preserve">obchodní </w:t>
      </w:r>
      <w:r w:rsidRPr="001A2FC4">
        <w:t>tajemství, státní tajemství, bankovní tajemství, služební tajemství). Dále se považují za důvěrné informace takové informace, které jsou jako důvěrné výslovně některou ze stran označeny.</w:t>
      </w:r>
    </w:p>
    <w:p w14:paraId="19153582" w14:textId="77777777" w:rsidR="006712C9" w:rsidRPr="001A2FC4" w:rsidRDefault="006712C9" w:rsidP="003D40AF">
      <w:pPr>
        <w:pStyle w:val="Odstavecsmlouvy"/>
      </w:pPr>
      <w:r w:rsidRPr="001A2FC4">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r>
        <w:t xml:space="preserve"> Bez ohledu na jiná ustanovení této smlouvy je každá ze smluvních stran oprávněna zpřístupnit důvěrné informace třetím osobám v případě, že takové zpřístupnění je vyžadováno právními předpisy nebo rozhodnutími orgánů veřejné správy. </w:t>
      </w:r>
    </w:p>
    <w:p w14:paraId="3872153A" w14:textId="71D01CF1" w:rsidR="00641C5E" w:rsidRPr="00065C86" w:rsidRDefault="006C751E" w:rsidP="005B7FEC">
      <w:pPr>
        <w:pStyle w:val="lneksmlouvy"/>
        <w:tabs>
          <w:tab w:val="clear" w:pos="142"/>
          <w:tab w:val="left" w:pos="284"/>
        </w:tabs>
        <w:ind w:left="284" w:hanging="284"/>
      </w:pPr>
      <w:bookmarkStart w:id="32" w:name="_Ref368571110"/>
      <w:r>
        <w:t>Smluvní pokuty</w:t>
      </w:r>
    </w:p>
    <w:p w14:paraId="224B2F38" w14:textId="6B0BBB88" w:rsidR="006C751E" w:rsidRDefault="008766E7" w:rsidP="009626C1">
      <w:pPr>
        <w:pStyle w:val="Odstavecsmlouvy"/>
        <w:numPr>
          <w:ilvl w:val="0"/>
          <w:numId w:val="22"/>
        </w:numPr>
      </w:pPr>
      <w:r>
        <w:t xml:space="preserve">V případě, že </w:t>
      </w:r>
      <w:r w:rsidR="00B93019">
        <w:t>z</w:t>
      </w:r>
      <w:r w:rsidR="00897DA8">
        <w:t>hotovitel</w:t>
      </w:r>
      <w:r>
        <w:t xml:space="preserve"> poruší svou povinnost </w:t>
      </w:r>
      <w:r w:rsidRPr="001A2FC4">
        <w:t xml:space="preserve">zajistit utajení získaných důvěrných informací </w:t>
      </w:r>
      <w:r>
        <w:t>v souladu</w:t>
      </w:r>
      <w:r w:rsidR="0013328B">
        <w:t xml:space="preserve"> </w:t>
      </w:r>
      <w:r>
        <w:t xml:space="preserve">s </w:t>
      </w:r>
      <w:r w:rsidR="0013328B">
        <w:t>ustanovení</w:t>
      </w:r>
      <w:r>
        <w:t>m</w:t>
      </w:r>
      <w:r w:rsidR="0013328B">
        <w:t xml:space="preserve"> čl. </w:t>
      </w:r>
      <w:r w:rsidR="0013328B">
        <w:fldChar w:fldCharType="begin"/>
      </w:r>
      <w:r w:rsidR="0013328B">
        <w:instrText xml:space="preserve"> REF _Ref380559910 \r \h </w:instrText>
      </w:r>
      <w:r w:rsidR="0013328B">
        <w:fldChar w:fldCharType="separate"/>
      </w:r>
      <w:r w:rsidR="00895656">
        <w:t>X</w:t>
      </w:r>
      <w:r w:rsidR="0013328B">
        <w:fldChar w:fldCharType="end"/>
      </w:r>
      <w:r w:rsidR="004A7AEA">
        <w:t>.</w:t>
      </w:r>
      <w:r>
        <w:t>, zavazuje</w:t>
      </w:r>
      <w:r w:rsidR="00F53443">
        <w:t xml:space="preserve"> se</w:t>
      </w:r>
      <w:r>
        <w:t xml:space="preserve"> uhradit</w:t>
      </w:r>
      <w:r w:rsidR="0013328B" w:rsidRPr="001A2FC4">
        <w:t xml:space="preserve"> </w:t>
      </w:r>
      <w:r w:rsidR="00931337">
        <w:t xml:space="preserve">objednateli </w:t>
      </w:r>
      <w:r w:rsidR="0013328B" w:rsidRPr="001A2FC4">
        <w:t>smluvní pokut</w:t>
      </w:r>
      <w:r>
        <w:t xml:space="preserve">u </w:t>
      </w:r>
      <w:r w:rsidRPr="001A2FC4">
        <w:t xml:space="preserve">ve výši </w:t>
      </w:r>
      <w:r>
        <w:t>10</w:t>
      </w:r>
      <w:r w:rsidRPr="001A2FC4">
        <w:t>0.000,- Kč (</w:t>
      </w:r>
      <w:r>
        <w:t>slovy: jedno-sto-</w:t>
      </w:r>
      <w:r w:rsidRPr="001A2FC4">
        <w:t>tisíc</w:t>
      </w:r>
      <w:r>
        <w:t>-</w:t>
      </w:r>
      <w:r w:rsidRPr="001A2FC4">
        <w:t>korun</w:t>
      </w:r>
      <w:r>
        <w:t>-</w:t>
      </w:r>
      <w:r w:rsidRPr="001A2FC4">
        <w:t>českých)</w:t>
      </w:r>
      <w:r w:rsidR="0013328B" w:rsidRPr="001A2FC4">
        <w:t xml:space="preserve"> za k</w:t>
      </w:r>
      <w:r w:rsidR="00174BF1">
        <w:t>aždý takovýto jednotlivý případ</w:t>
      </w:r>
      <w:r w:rsidR="0013328B" w:rsidRPr="001A2FC4">
        <w:t>.</w:t>
      </w:r>
    </w:p>
    <w:p w14:paraId="69503A99" w14:textId="75A12C5C" w:rsidR="000504C1" w:rsidRPr="000504C1" w:rsidRDefault="000504C1" w:rsidP="009626C1">
      <w:pPr>
        <w:pStyle w:val="Odstavecsmlouvy"/>
        <w:numPr>
          <w:ilvl w:val="0"/>
          <w:numId w:val="22"/>
        </w:numPr>
      </w:pPr>
      <w:r>
        <w:t xml:space="preserve">Za prodlení </w:t>
      </w:r>
      <w:r w:rsidR="007C4C9E">
        <w:t>z</w:t>
      </w:r>
      <w:r w:rsidR="00897DA8">
        <w:t>hotovitel</w:t>
      </w:r>
      <w:r w:rsidRPr="000504C1">
        <w:t xml:space="preserve">e s provedením </w:t>
      </w:r>
      <w:r>
        <w:t>d</w:t>
      </w:r>
      <w:r w:rsidRPr="000504C1">
        <w:t>íla</w:t>
      </w:r>
      <w:r w:rsidR="006553CB">
        <w:t xml:space="preserve"> nebo jeho č</w:t>
      </w:r>
      <w:r w:rsidR="00E727ED">
        <w:t>á</w:t>
      </w:r>
      <w:r w:rsidR="006553CB">
        <w:t xml:space="preserve">sti (dílčího plnění) </w:t>
      </w:r>
      <w:r w:rsidR="007C4C9E">
        <w:t xml:space="preserve">se </w:t>
      </w:r>
      <w:r w:rsidR="00B318DF">
        <w:t>z</w:t>
      </w:r>
      <w:r w:rsidR="00897DA8">
        <w:t>hotovitel</w:t>
      </w:r>
      <w:r>
        <w:t xml:space="preserve"> </w:t>
      </w:r>
      <w:r w:rsidR="008766E7">
        <w:t>zavazuje uhradit</w:t>
      </w:r>
      <w:r>
        <w:t xml:space="preserve"> smluvní pokut</w:t>
      </w:r>
      <w:r w:rsidR="008766E7">
        <w:t>u</w:t>
      </w:r>
      <w:r>
        <w:t xml:space="preserve"> </w:t>
      </w:r>
      <w:r w:rsidRPr="000504C1">
        <w:t>ve výši 0,</w:t>
      </w:r>
      <w:r w:rsidR="006328BA">
        <w:t>5</w:t>
      </w:r>
      <w:r w:rsidRPr="000504C1">
        <w:t xml:space="preserve"> % z ceny </w:t>
      </w:r>
      <w:r>
        <w:t>d</w:t>
      </w:r>
      <w:r w:rsidRPr="000504C1">
        <w:t>íla za každý den prodlení</w:t>
      </w:r>
      <w:r>
        <w:t>.</w:t>
      </w:r>
    </w:p>
    <w:p w14:paraId="483E1115" w14:textId="7286DB64" w:rsidR="0013328B" w:rsidRPr="001A2FC4" w:rsidRDefault="006C751E" w:rsidP="009626C1">
      <w:pPr>
        <w:pStyle w:val="Odstavecsmlouvy"/>
        <w:numPr>
          <w:ilvl w:val="0"/>
          <w:numId w:val="22"/>
        </w:numPr>
      </w:pPr>
      <w:r w:rsidRPr="001A2FC4">
        <w:t>Smluvní pokutu je</w:t>
      </w:r>
      <w:r w:rsidR="008766E7">
        <w:t xml:space="preserve"> </w:t>
      </w:r>
      <w:r w:rsidR="00BF172A">
        <w:t>z</w:t>
      </w:r>
      <w:r w:rsidR="00897DA8">
        <w:t>hotovitel</w:t>
      </w:r>
      <w:r w:rsidRPr="001A2FC4">
        <w:t xml:space="preserve"> povin</w:t>
      </w:r>
      <w:r w:rsidR="008766E7">
        <w:t>e</w:t>
      </w:r>
      <w:r w:rsidRPr="001A2FC4">
        <w:t xml:space="preserve">n uhradit </w:t>
      </w:r>
      <w:r w:rsidR="00BF172A">
        <w:t>o</w:t>
      </w:r>
      <w:r w:rsidR="00897DA8">
        <w:t>bjednatel</w:t>
      </w:r>
      <w:r w:rsidR="008766E7">
        <w:t>i</w:t>
      </w:r>
      <w:r w:rsidRPr="001A2FC4">
        <w:t xml:space="preserve"> do patnácti pracovních (15) dnů ode dne doručení výzvy k úhradě spolu s fakturou.</w:t>
      </w:r>
      <w:r>
        <w:t xml:space="preserve"> </w:t>
      </w:r>
      <w:r w:rsidR="0013328B" w:rsidRPr="001A2FC4">
        <w:t xml:space="preserve">Smluvní pokutou není dotčeno právo </w:t>
      </w:r>
      <w:r w:rsidR="009C6A81">
        <w:t xml:space="preserve">objednatele </w:t>
      </w:r>
      <w:r w:rsidR="0013328B" w:rsidRPr="001A2FC4">
        <w:t>na náhradu vzniklé škody.</w:t>
      </w:r>
    </w:p>
    <w:p w14:paraId="22BEAF31" w14:textId="7C0D2044" w:rsidR="006712C9" w:rsidRPr="00250DC6" w:rsidRDefault="006712C9" w:rsidP="005B7FEC">
      <w:pPr>
        <w:pStyle w:val="lneksmlouvy"/>
        <w:tabs>
          <w:tab w:val="clear" w:pos="142"/>
          <w:tab w:val="left" w:pos="284"/>
        </w:tabs>
        <w:ind w:left="284" w:hanging="284"/>
      </w:pPr>
      <w:bookmarkStart w:id="33" w:name="_Ref368859900"/>
      <w:r w:rsidRPr="00250DC6">
        <w:t>Oprávněné osoby</w:t>
      </w:r>
      <w:bookmarkEnd w:id="32"/>
      <w:bookmarkEnd w:id="33"/>
    </w:p>
    <w:p w14:paraId="0853B6A2" w14:textId="054C6784" w:rsidR="006712C9" w:rsidRPr="004F423C" w:rsidRDefault="006712C9" w:rsidP="009626C1">
      <w:pPr>
        <w:pStyle w:val="Odstavecsmlouvy"/>
        <w:numPr>
          <w:ilvl w:val="0"/>
          <w:numId w:val="14"/>
        </w:numPr>
      </w:pPr>
      <w:r w:rsidRPr="004F423C">
        <w:t xml:space="preserve">Kromě statutárních orgánů smluvních stran jsou </w:t>
      </w:r>
      <w:r>
        <w:t>osoby oprávněné</w:t>
      </w:r>
      <w:r w:rsidRPr="004F423C">
        <w:t xml:space="preserve"> jednat jménem smluvních stran v</w:t>
      </w:r>
      <w:r w:rsidR="00515CFA">
        <w:t> </w:t>
      </w:r>
      <w:r>
        <w:t>dílčích</w:t>
      </w:r>
      <w:r w:rsidRPr="004F423C">
        <w:t xml:space="preserve"> záležitostech souvis</w:t>
      </w:r>
      <w:r>
        <w:t>ejících s plněním této smlouvy následující:</w:t>
      </w:r>
    </w:p>
    <w:p w14:paraId="0E921170" w14:textId="5C89AC4D" w:rsidR="006712C9" w:rsidRDefault="006712C9" w:rsidP="009626C1">
      <w:pPr>
        <w:pStyle w:val="Odstavecseseznamem"/>
        <w:numPr>
          <w:ilvl w:val="0"/>
          <w:numId w:val="16"/>
        </w:numPr>
        <w:ind w:left="851"/>
      </w:pPr>
      <w:r>
        <w:t xml:space="preserve">Oprávněnou osobou </w:t>
      </w:r>
      <w:r w:rsidR="00AC6D72">
        <w:t>o</w:t>
      </w:r>
      <w:r w:rsidR="00897DA8">
        <w:t>bjednatel</w:t>
      </w:r>
      <w:r>
        <w:t xml:space="preserve">e je: </w:t>
      </w:r>
      <w:r w:rsidR="0031399D">
        <w:t>vedoucí Kanceláře rektora</w:t>
      </w:r>
    </w:p>
    <w:p w14:paraId="14B3AC17" w14:textId="6A7A82B3" w:rsidR="006712C9" w:rsidRDefault="006712C9" w:rsidP="009626C1">
      <w:pPr>
        <w:pStyle w:val="Odstavecseseznamem"/>
        <w:numPr>
          <w:ilvl w:val="0"/>
          <w:numId w:val="16"/>
        </w:numPr>
        <w:ind w:left="851"/>
      </w:pPr>
      <w:r>
        <w:t xml:space="preserve">Oprávněnou osobou </w:t>
      </w:r>
      <w:r w:rsidR="00AC6D72">
        <w:t>z</w:t>
      </w:r>
      <w:r w:rsidR="00897DA8">
        <w:t>hotovitel</w:t>
      </w:r>
      <w:r w:rsidR="005D438C">
        <w:t>e</w:t>
      </w:r>
      <w:r>
        <w:t xml:space="preserve"> je: </w:t>
      </w:r>
      <w:r w:rsidR="00D02D56" w:rsidRPr="000E17A8">
        <w:rPr>
          <w:sz w:val="20"/>
          <w:szCs w:val="20"/>
          <w:highlight w:val="yellow"/>
        </w:rPr>
        <w:t>[DOPLNÍ ÚČASTNÍK]</w:t>
      </w:r>
      <w:r>
        <w:t>.</w:t>
      </w:r>
    </w:p>
    <w:p w14:paraId="3490AF0C" w14:textId="4C2C4A47" w:rsidR="006B6063" w:rsidRDefault="006B6063" w:rsidP="009626C1">
      <w:pPr>
        <w:pStyle w:val="Odstavecsmlouvy"/>
        <w:numPr>
          <w:ilvl w:val="0"/>
          <w:numId w:val="14"/>
        </w:numPr>
      </w:pPr>
      <w:r>
        <w:t>Každá ze smluvních stran je oprávněna oprávněnou osobu změnit písemným oznámením doručeným zástupci druhé smluvní strany</w:t>
      </w:r>
      <w:r w:rsidR="00723D59">
        <w:t xml:space="preserve"> nejméně 5 (pět) pracovních dní před provedením takové změny</w:t>
      </w:r>
      <w:r w:rsidR="00C075FA">
        <w:t>, pokud je to s ohledem na důvody takové změny možné</w:t>
      </w:r>
      <w:r>
        <w:t>.</w:t>
      </w:r>
    </w:p>
    <w:p w14:paraId="4BDD9CE3" w14:textId="1E9BBF26" w:rsidR="006712C9" w:rsidRPr="00250DC6" w:rsidRDefault="006712C9" w:rsidP="005B7FEC">
      <w:pPr>
        <w:pStyle w:val="lneksmlouvy"/>
        <w:tabs>
          <w:tab w:val="clear" w:pos="142"/>
          <w:tab w:val="left" w:pos="284"/>
        </w:tabs>
        <w:ind w:left="284" w:hanging="284"/>
      </w:pPr>
      <w:r w:rsidRPr="00250DC6">
        <w:lastRenderedPageBreak/>
        <w:t>Součinnost a vzájemná komunikace</w:t>
      </w:r>
    </w:p>
    <w:p w14:paraId="0FD88297" w14:textId="77777777" w:rsidR="006712C9" w:rsidRPr="004F423C" w:rsidRDefault="006712C9" w:rsidP="009626C1">
      <w:pPr>
        <w:pStyle w:val="Odstavecsmlouvy"/>
        <w:numPr>
          <w:ilvl w:val="0"/>
          <w:numId w:val="15"/>
        </w:numPr>
      </w:pPr>
      <w:r w:rsidRPr="004F423C">
        <w:t>Smluvní strany se zavazují vzájemně spolupracovat a poskytovat si veškeré informace potřebné pro řádné plnění svých závazků vyplývající</w:t>
      </w:r>
      <w:r>
        <w:t>ch</w:t>
      </w:r>
      <w:r w:rsidRPr="004F423C">
        <w:t xml:space="preserve"> z této smlouvy tak, aby nedocházelo k prodlení s plněním jednotlivých termínů a s prodlením splatnosti jednotlivých peněžních závazků. </w:t>
      </w:r>
    </w:p>
    <w:p w14:paraId="00169155" w14:textId="4AACA0B0" w:rsidR="006712C9" w:rsidRDefault="006712C9" w:rsidP="003D40AF">
      <w:pPr>
        <w:pStyle w:val="Odstavecsmlouvy"/>
      </w:pPr>
      <w:r>
        <w:t>Objednatel se zavazuje</w:t>
      </w:r>
      <w:r w:rsidR="00C651BD">
        <w:t xml:space="preserve"> zejména</w:t>
      </w:r>
      <w:r>
        <w:t>:</w:t>
      </w:r>
    </w:p>
    <w:p w14:paraId="240A9A3E" w14:textId="04BCA6B9" w:rsidR="006712C9" w:rsidRDefault="006712C9" w:rsidP="009626C1">
      <w:pPr>
        <w:pStyle w:val="Odstavecseseznamem"/>
        <w:numPr>
          <w:ilvl w:val="0"/>
          <w:numId w:val="17"/>
        </w:numPr>
        <w:ind w:left="851"/>
      </w:pPr>
      <w:r>
        <w:t xml:space="preserve">zajistit potřebnou organizační a personální součinnost v rozsahu nezbytném pro řádné </w:t>
      </w:r>
      <w:r w:rsidR="00F6299B">
        <w:t xml:space="preserve">plnění </w:t>
      </w:r>
      <w:r w:rsidR="00C60748">
        <w:t xml:space="preserve">podle této smlouvy, zejména </w:t>
      </w:r>
      <w:r>
        <w:t xml:space="preserve">jmenovat osoby odpovědné za stranu </w:t>
      </w:r>
      <w:r w:rsidR="00D25F46">
        <w:t>o</w:t>
      </w:r>
      <w:r w:rsidR="00897DA8">
        <w:t>bjednatel</w:t>
      </w:r>
      <w:r>
        <w:t>e</w:t>
      </w:r>
      <w:r w:rsidR="00C60748">
        <w:t xml:space="preserve"> a</w:t>
      </w:r>
      <w:r w:rsidR="00C60748" w:rsidRPr="00C60748">
        <w:t xml:space="preserve"> </w:t>
      </w:r>
      <w:r w:rsidR="00C60748">
        <w:t xml:space="preserve">klíčové členy týmu </w:t>
      </w:r>
      <w:r w:rsidR="00D25F46">
        <w:t>o</w:t>
      </w:r>
      <w:r w:rsidR="00897DA8">
        <w:t>bjednatel</w:t>
      </w:r>
      <w:r w:rsidR="00C60748">
        <w:t>e, tzn. odborné pracovníky kompetentní v</w:t>
      </w:r>
      <w:r w:rsidR="00F63E64">
        <w:t> </w:t>
      </w:r>
      <w:r w:rsidR="00C60748">
        <w:t>oblasti</w:t>
      </w:r>
      <w:r w:rsidR="00F63E64">
        <w:t xml:space="preserve"> </w:t>
      </w:r>
      <w:r w:rsidR="00F63E64" w:rsidRPr="009367FE">
        <w:t>plnění</w:t>
      </w:r>
      <w:r w:rsidR="00C60748" w:rsidRPr="009367FE">
        <w:t xml:space="preserve"> </w:t>
      </w:r>
      <w:r w:rsidR="009367FE" w:rsidRPr="009367FE">
        <w:t>veřejné zakázky</w:t>
      </w:r>
      <w:r w:rsidRPr="009367FE">
        <w:t>,</w:t>
      </w:r>
    </w:p>
    <w:p w14:paraId="06B97E1F" w14:textId="77777777" w:rsidR="00FC2808" w:rsidRDefault="006712C9" w:rsidP="009626C1">
      <w:pPr>
        <w:pStyle w:val="Odstavecseseznamem"/>
        <w:numPr>
          <w:ilvl w:val="0"/>
          <w:numId w:val="17"/>
        </w:numPr>
        <w:ind w:left="851"/>
      </w:pPr>
      <w:r>
        <w:t xml:space="preserve">zajistit potřebnou technickou součinnost v rozsahu nezbytném pro řádné </w:t>
      </w:r>
      <w:r w:rsidR="00F6299B">
        <w:t>plnění podle této smlouvy</w:t>
      </w:r>
      <w:r w:rsidR="00FC2808">
        <w:t>,</w:t>
      </w:r>
    </w:p>
    <w:p w14:paraId="79DA4BF1" w14:textId="51771E06" w:rsidR="00F6299B" w:rsidRDefault="00FC2808" w:rsidP="009626C1">
      <w:pPr>
        <w:pStyle w:val="Odstavecseseznamem"/>
        <w:numPr>
          <w:ilvl w:val="0"/>
          <w:numId w:val="17"/>
        </w:numPr>
        <w:ind w:left="851"/>
      </w:pPr>
      <w:r w:rsidRPr="00FC2808">
        <w:t>poskytnout potřebné informace, doklady, podklady a jiná data nutná pro posk</w:t>
      </w:r>
      <w:r w:rsidR="006D4338">
        <w:t>ytování plnění dle této smlouvy</w:t>
      </w:r>
      <w:r w:rsidR="00F6299B">
        <w:t>.</w:t>
      </w:r>
    </w:p>
    <w:p w14:paraId="7E389B75" w14:textId="77777777" w:rsidR="006712C9" w:rsidRPr="004F423C" w:rsidRDefault="006712C9" w:rsidP="003D40AF">
      <w:pPr>
        <w:pStyle w:val="Odstavecsmlouvy"/>
      </w:pPr>
      <w:r w:rsidRPr="004F423C">
        <w:t>Smluvní strany jsou povinny informovat druhou smluvní stranu o veškerých skutečnostech, které jsou nebo mohou být důležité pro řádné plnění této smlouvy.</w:t>
      </w:r>
    </w:p>
    <w:p w14:paraId="5CB0DFDF" w14:textId="77777777" w:rsidR="006712C9" w:rsidRPr="004F423C" w:rsidRDefault="006712C9" w:rsidP="003D40AF">
      <w:pPr>
        <w:pStyle w:val="Odstavecsmlouvy"/>
      </w:pPr>
      <w:r w:rsidRPr="004F423C">
        <w:t xml:space="preserve">Veškerá komunikace mezi smluvními stranami bude probíhat prostřednictvím </w:t>
      </w:r>
      <w:r w:rsidRPr="00C17F1B">
        <w:t>pověřených pracovníků</w:t>
      </w:r>
      <w:r>
        <w:t xml:space="preserve"> </w:t>
      </w:r>
      <w:r w:rsidRPr="004F423C">
        <w:t>nebo statutárních zástupců smluvních stran.</w:t>
      </w:r>
    </w:p>
    <w:p w14:paraId="08895E55" w14:textId="1666FBF4" w:rsidR="006712C9" w:rsidRPr="00071ED3" w:rsidRDefault="006712C9" w:rsidP="003D40AF">
      <w:pPr>
        <w:pStyle w:val="Odstavecsmlouvy"/>
      </w:pPr>
      <w:r w:rsidRPr="00071ED3">
        <w:t>Oznámení zasílaná</w:t>
      </w:r>
      <w:r w:rsidR="00CF28F3" w:rsidRPr="00071ED3">
        <w:t xml:space="preserve"> </w:t>
      </w:r>
      <w:r w:rsidR="00353E43" w:rsidRPr="00071ED3">
        <w:t xml:space="preserve">datovou schránkou se </w:t>
      </w:r>
      <w:r w:rsidR="00655811" w:rsidRPr="00071ED3">
        <w:t xml:space="preserve"> se</w:t>
      </w:r>
      <w:r w:rsidRPr="00071ED3">
        <w:t xml:space="preserve"> považují </w:t>
      </w:r>
      <w:r w:rsidR="00655811" w:rsidRPr="00887A0B">
        <w:t>za doručené</w:t>
      </w:r>
      <w:r w:rsidR="00353E43" w:rsidRPr="00887A0B">
        <w:t xml:space="preserve"> ve chvíli, kdy se uživatel poprvé přihlásí do datové schránky po dodání zprávy</w:t>
      </w:r>
      <w:r w:rsidRPr="00071ED3">
        <w:t>.</w:t>
      </w:r>
    </w:p>
    <w:p w14:paraId="18F4A112" w14:textId="21AD2AB4" w:rsidR="006712C9" w:rsidRPr="00071ED3" w:rsidRDefault="006712C9" w:rsidP="003D40AF">
      <w:pPr>
        <w:pStyle w:val="Odstavecsmlouvy"/>
      </w:pPr>
      <w:r w:rsidRPr="00071ED3">
        <w:t>Ukládá-li smlouva doručit některý dokument v písemné podobě, musí být předán osobně nebo doručen doporučenou poštou</w:t>
      </w:r>
      <w:r w:rsidR="00CF28F3" w:rsidRPr="00071ED3">
        <w:t xml:space="preserve"> </w:t>
      </w:r>
      <w:r w:rsidR="00655811" w:rsidRPr="00071ED3">
        <w:t xml:space="preserve">nebo </w:t>
      </w:r>
      <w:r w:rsidR="00353E43" w:rsidRPr="00071ED3">
        <w:t>do datové schránky objednatele</w:t>
      </w:r>
      <w:r w:rsidRPr="00071ED3">
        <w:t>. Ostatní dokumenty lze předávat nebo posílat elektronickou poštou i v</w:t>
      </w:r>
      <w:r w:rsidR="00BB0461" w:rsidRPr="00071ED3">
        <w:t> </w:t>
      </w:r>
      <w:r w:rsidRPr="00071ED3">
        <w:t>elektronické formě v předem dohodnutém formátu souborů.</w:t>
      </w:r>
    </w:p>
    <w:p w14:paraId="35382CAA" w14:textId="3EA9BE25" w:rsidR="004A74C7" w:rsidRPr="00071ED3" w:rsidRDefault="004A74C7">
      <w:pPr>
        <w:pStyle w:val="Odstavecsmlouvy"/>
      </w:pPr>
      <w:r w:rsidRPr="00071ED3">
        <w:t>Zhotovitel i objednatel jsou povinni se navzájem informovat o tom, že se dostali do úpadku ve smyslu § 3 zák. č. 182/2006 Sb., insolvenční zákon, ve znění pozdějších předpisů.</w:t>
      </w:r>
    </w:p>
    <w:p w14:paraId="7BD4003C" w14:textId="5800E4C1" w:rsidR="006712C9" w:rsidRPr="00250DC6" w:rsidRDefault="006712C9" w:rsidP="005B7FEC">
      <w:pPr>
        <w:pStyle w:val="lneksmlouvy"/>
        <w:tabs>
          <w:tab w:val="clear" w:pos="142"/>
          <w:tab w:val="left" w:pos="284"/>
        </w:tabs>
        <w:ind w:left="284" w:hanging="284"/>
      </w:pPr>
      <w:r w:rsidRPr="00250DC6">
        <w:t>Platnost a účinnost smlouvy</w:t>
      </w:r>
    </w:p>
    <w:p w14:paraId="0F19EFB1" w14:textId="3A51EA73" w:rsidR="006712C9" w:rsidRPr="00885D9F" w:rsidRDefault="00C40330" w:rsidP="00C40330">
      <w:pPr>
        <w:pStyle w:val="Odstavecsmlouvy"/>
        <w:numPr>
          <w:ilvl w:val="0"/>
          <w:numId w:val="11"/>
        </w:numPr>
      </w:pPr>
      <w:r>
        <w:t>Tato smlouva je uzavřena řádným zveřejněním v registru smluv podle příslušných ustanovení zákona č. 340/2015 Sb., o registru smluv, ve znění pozdějších předpisů.</w:t>
      </w:r>
    </w:p>
    <w:p w14:paraId="710D105F" w14:textId="77777777" w:rsidR="006712C9" w:rsidRPr="00A56223" w:rsidRDefault="006712C9" w:rsidP="003D40AF">
      <w:pPr>
        <w:pStyle w:val="Odstavecsmlouvy"/>
      </w:pPr>
      <w:r w:rsidRPr="00A56223">
        <w:t>Smluvní vztah založený touto smlouvou může být ukončen:</w:t>
      </w:r>
    </w:p>
    <w:p w14:paraId="1D39F9C2" w14:textId="77777777" w:rsidR="006712C9" w:rsidRDefault="006712C9" w:rsidP="001571B0">
      <w:pPr>
        <w:pStyle w:val="Odstavecsmlouvy"/>
        <w:numPr>
          <w:ilvl w:val="1"/>
          <w:numId w:val="5"/>
        </w:numPr>
        <w:ind w:left="851"/>
      </w:pPr>
      <w:r w:rsidRPr="00AB10CC">
        <w:t>Dohodou smluvních stran.</w:t>
      </w:r>
    </w:p>
    <w:p w14:paraId="542F5B05" w14:textId="2A207949" w:rsidR="006712C9" w:rsidRPr="00AB10CC" w:rsidRDefault="008766E7" w:rsidP="001571B0">
      <w:pPr>
        <w:pStyle w:val="Odstavecsmlouvy"/>
        <w:numPr>
          <w:ilvl w:val="1"/>
          <w:numId w:val="5"/>
        </w:numPr>
        <w:ind w:left="851"/>
      </w:pPr>
      <w:r>
        <w:t>Odstoupením od</w:t>
      </w:r>
      <w:r w:rsidRPr="00AB10CC">
        <w:t xml:space="preserve"> </w:t>
      </w:r>
      <w:r w:rsidR="006712C9" w:rsidRPr="00AB10CC">
        <w:t>smlouvy</w:t>
      </w:r>
      <w:r w:rsidR="006712C9">
        <w:t xml:space="preserve"> z následujících </w:t>
      </w:r>
      <w:r>
        <w:t>důvodů</w:t>
      </w:r>
      <w:r w:rsidR="006712C9" w:rsidRPr="00AB10CC">
        <w:t>:</w:t>
      </w:r>
    </w:p>
    <w:p w14:paraId="6BDA1926" w14:textId="6824B627" w:rsidR="006712C9" w:rsidRDefault="00897DA8" w:rsidP="001571B0">
      <w:pPr>
        <w:pStyle w:val="Odstavecsmlouvy"/>
        <w:numPr>
          <w:ilvl w:val="2"/>
          <w:numId w:val="5"/>
        </w:numPr>
        <w:ind w:left="1276"/>
      </w:pPr>
      <w:r>
        <w:t>Objednatel</w:t>
      </w:r>
      <w:r w:rsidR="00DB4DB2">
        <w:t xml:space="preserve"> je oprávněn odstoupit od smlouvy</w:t>
      </w:r>
      <w:r w:rsidR="006F32ED">
        <w:t xml:space="preserve"> </w:t>
      </w:r>
      <w:r w:rsidR="00557BC0">
        <w:t>v</w:t>
      </w:r>
      <w:r w:rsidR="008B5A40">
        <w:t xml:space="preserve"> případě podstatného porušení </w:t>
      </w:r>
      <w:r w:rsidR="008766E7">
        <w:t xml:space="preserve">povinností </w:t>
      </w:r>
      <w:r w:rsidR="00C159ED">
        <w:t>z</w:t>
      </w:r>
      <w:r>
        <w:t>hotovitel</w:t>
      </w:r>
      <w:r w:rsidR="008766E7">
        <w:t>em</w:t>
      </w:r>
      <w:r w:rsidR="00C159ED">
        <w:t xml:space="preserve">, přičemž </w:t>
      </w:r>
      <w:r w:rsidR="00557BC0">
        <w:t>z</w:t>
      </w:r>
      <w:r w:rsidR="00FD63DE">
        <w:t xml:space="preserve">a podstatné porušení </w:t>
      </w:r>
      <w:r w:rsidR="008766E7">
        <w:t xml:space="preserve">povinností </w:t>
      </w:r>
      <w:r w:rsidR="00C159ED">
        <w:t>z</w:t>
      </w:r>
      <w:r>
        <w:t>hotovitel</w:t>
      </w:r>
      <w:r w:rsidR="008766E7">
        <w:t xml:space="preserve">e </w:t>
      </w:r>
      <w:r w:rsidR="00FD63DE">
        <w:t>se považuje:</w:t>
      </w:r>
    </w:p>
    <w:p w14:paraId="2AF305C0" w14:textId="7D5DEE00" w:rsidR="00981517" w:rsidRDefault="00981517" w:rsidP="00981517">
      <w:pPr>
        <w:pStyle w:val="Odstavecsmlouvy"/>
        <w:numPr>
          <w:ilvl w:val="3"/>
          <w:numId w:val="5"/>
        </w:numPr>
        <w:ind w:left="1843"/>
      </w:pPr>
      <w:r w:rsidRPr="0058775D">
        <w:t>uved</w:t>
      </w:r>
      <w:r>
        <w:t xml:space="preserve">ení </w:t>
      </w:r>
      <w:r w:rsidR="00BC4718" w:rsidRPr="00BC4718">
        <w:t>takových</w:t>
      </w:r>
      <w:r w:rsidR="00BC4718" w:rsidRPr="0058775D">
        <w:t xml:space="preserve"> </w:t>
      </w:r>
      <w:r w:rsidRPr="0058775D">
        <w:t>informac</w:t>
      </w:r>
      <w:r>
        <w:t>í</w:t>
      </w:r>
      <w:r w:rsidRPr="0058775D">
        <w:t xml:space="preserve"> nebo doklad</w:t>
      </w:r>
      <w:r>
        <w:t>ů</w:t>
      </w:r>
      <w:r w:rsidRPr="00CD0356">
        <w:t xml:space="preserve"> </w:t>
      </w:r>
      <w:r w:rsidRPr="00BC4718">
        <w:t>v </w:t>
      </w:r>
      <w:r w:rsidR="00BC4718">
        <w:t>n</w:t>
      </w:r>
      <w:r w:rsidRPr="00BC4718">
        <w:t>abídce</w:t>
      </w:r>
      <w:r w:rsidRPr="0058775D">
        <w:t xml:space="preserve">, které neodpovídají skutečnosti a měly nebo mohly mít vliv na výsledek </w:t>
      </w:r>
      <w:r w:rsidR="009D4960">
        <w:t xml:space="preserve">zadávacího </w:t>
      </w:r>
      <w:r>
        <w:t>řízení</w:t>
      </w:r>
      <w:r w:rsidR="00C0078A">
        <w:t>;</w:t>
      </w:r>
    </w:p>
    <w:p w14:paraId="37BA9211" w14:textId="1FEB58DA" w:rsidR="00FD63DE" w:rsidRDefault="00FD63DE" w:rsidP="001F334D">
      <w:pPr>
        <w:pStyle w:val="Odstavecsmlouvy"/>
        <w:numPr>
          <w:ilvl w:val="3"/>
          <w:numId w:val="5"/>
        </w:numPr>
        <w:ind w:left="1843"/>
      </w:pPr>
      <w:r>
        <w:t>prodlení s</w:t>
      </w:r>
      <w:r w:rsidR="00766E06">
        <w:t> </w:t>
      </w:r>
      <w:r>
        <w:t>plněním</w:t>
      </w:r>
      <w:r w:rsidR="00766E06">
        <w:t>, a to</w:t>
      </w:r>
      <w:r>
        <w:t xml:space="preserve"> i dílčím</w:t>
      </w:r>
      <w:r w:rsidR="00766E06">
        <w:t>,</w:t>
      </w:r>
      <w:r>
        <w:t xml:space="preserve"> delší než patnáct (15) dní</w:t>
      </w:r>
      <w:r w:rsidR="00010DDA">
        <w:t xml:space="preserve"> nebo pokud se prodlení vyskytne více než dvakrát v průběhu plnění</w:t>
      </w:r>
      <w:r w:rsidR="00C0078A">
        <w:t>;</w:t>
      </w:r>
    </w:p>
    <w:p w14:paraId="228963C6" w14:textId="43E481EA" w:rsidR="00B24D85" w:rsidRPr="00FB147A" w:rsidRDefault="00B24D85" w:rsidP="00B24D85">
      <w:pPr>
        <w:pStyle w:val="Odstavecsmlouvy"/>
        <w:numPr>
          <w:ilvl w:val="3"/>
          <w:numId w:val="5"/>
        </w:numPr>
        <w:ind w:left="1843"/>
      </w:pPr>
      <w:r>
        <w:t xml:space="preserve">opakované neúspěšné ukončení </w:t>
      </w:r>
      <w:r w:rsidRPr="00892744">
        <w:rPr>
          <w:i/>
        </w:rPr>
        <w:t>Akcepta</w:t>
      </w:r>
      <w:r>
        <w:rPr>
          <w:i/>
        </w:rPr>
        <w:t>ce</w:t>
      </w:r>
      <w:r w:rsidR="008D7316">
        <w:t xml:space="preserve"> </w:t>
      </w:r>
      <w:r w:rsidR="007518C8">
        <w:t xml:space="preserve">dokumentu </w:t>
      </w:r>
      <w:r w:rsidR="007518C8" w:rsidRPr="007518C8">
        <w:rPr>
          <w:i/>
        </w:rPr>
        <w:t>Detailní specifikace řešení</w:t>
      </w:r>
      <w:r w:rsidR="007518C8">
        <w:t xml:space="preserve"> </w:t>
      </w:r>
      <w:r w:rsidR="008D7316">
        <w:t xml:space="preserve">podle čl. </w:t>
      </w:r>
      <w:r w:rsidR="008D7316">
        <w:fldChar w:fldCharType="begin"/>
      </w:r>
      <w:r w:rsidR="008D7316">
        <w:instrText xml:space="preserve"> REF _Ref368859849 \r \h </w:instrText>
      </w:r>
      <w:r w:rsidR="008D7316">
        <w:fldChar w:fldCharType="separate"/>
      </w:r>
      <w:r w:rsidR="00895656">
        <w:t>VI</w:t>
      </w:r>
      <w:r w:rsidR="008D7316">
        <w:fldChar w:fldCharType="end"/>
      </w:r>
      <w:r w:rsidR="008D7316">
        <w:t xml:space="preserve">., odst. </w:t>
      </w:r>
      <w:r w:rsidR="008D7316">
        <w:fldChar w:fldCharType="begin"/>
      </w:r>
      <w:r w:rsidR="008D7316">
        <w:instrText xml:space="preserve"> REF _Ref507402263 \r \h </w:instrText>
      </w:r>
      <w:r w:rsidR="008D7316">
        <w:fldChar w:fldCharType="separate"/>
      </w:r>
      <w:r w:rsidR="00895656">
        <w:t>5)</w:t>
      </w:r>
      <w:r w:rsidR="008D7316">
        <w:fldChar w:fldCharType="end"/>
      </w:r>
      <w:r w:rsidR="006875F1">
        <w:t>, bod</w:t>
      </w:r>
      <w:r w:rsidR="00BC5DBA">
        <w:t xml:space="preserve"> a odst. </w:t>
      </w:r>
      <w:r w:rsidR="00BC5DBA">
        <w:fldChar w:fldCharType="begin"/>
      </w:r>
      <w:r w:rsidR="00BC5DBA">
        <w:instrText xml:space="preserve"> REF _Ref507344621 \r \h </w:instrText>
      </w:r>
      <w:r w:rsidR="00BC5DBA">
        <w:fldChar w:fldCharType="separate"/>
      </w:r>
      <w:r w:rsidR="00895656">
        <w:t>6)</w:t>
      </w:r>
      <w:r w:rsidR="00BC5DBA">
        <w:fldChar w:fldCharType="end"/>
      </w:r>
      <w:r w:rsidR="004060D0">
        <w:t>, bodu</w:t>
      </w:r>
      <w:r w:rsidR="00C709B6">
        <w:t xml:space="preserve"> </w:t>
      </w:r>
      <w:r w:rsidR="00A713D3">
        <w:fldChar w:fldCharType="begin"/>
      </w:r>
      <w:r w:rsidR="00A713D3">
        <w:instrText xml:space="preserve"> REF _Ref507408473 \n \h </w:instrText>
      </w:r>
      <w:r w:rsidR="00A713D3">
        <w:fldChar w:fldCharType="separate"/>
      </w:r>
      <w:r w:rsidR="00895656">
        <w:t>b</w:t>
      </w:r>
      <w:r w:rsidR="00A713D3">
        <w:fldChar w:fldCharType="end"/>
      </w:r>
      <w:r w:rsidR="00C709B6">
        <w:t>.</w:t>
      </w:r>
    </w:p>
    <w:p w14:paraId="63AE5339" w14:textId="17A117ED" w:rsidR="00FD63DE" w:rsidRDefault="00BD1E37" w:rsidP="001F334D">
      <w:pPr>
        <w:pStyle w:val="Odstavecsmlouvy"/>
        <w:numPr>
          <w:ilvl w:val="3"/>
          <w:numId w:val="5"/>
        </w:numPr>
        <w:ind w:left="1843"/>
      </w:pPr>
      <w:r>
        <w:t>opakovan</w:t>
      </w:r>
      <w:r w:rsidR="003A76CA">
        <w:t>é</w:t>
      </w:r>
      <w:r>
        <w:t xml:space="preserve"> neúspěšn</w:t>
      </w:r>
      <w:r w:rsidR="00423BBF">
        <w:t>é</w:t>
      </w:r>
      <w:r>
        <w:t xml:space="preserve"> ukončen</w:t>
      </w:r>
      <w:r w:rsidR="00423BBF">
        <w:t>í</w:t>
      </w:r>
      <w:r>
        <w:t xml:space="preserve"> </w:t>
      </w:r>
      <w:r w:rsidR="00892744" w:rsidRPr="00892744">
        <w:rPr>
          <w:i/>
        </w:rPr>
        <w:t>A</w:t>
      </w:r>
      <w:r w:rsidRPr="00892744">
        <w:rPr>
          <w:i/>
        </w:rPr>
        <w:t>kceptační</w:t>
      </w:r>
      <w:r w:rsidR="000F4FD1" w:rsidRPr="00892744">
        <w:rPr>
          <w:i/>
        </w:rPr>
        <w:t>ho</w:t>
      </w:r>
      <w:r w:rsidRPr="00892744">
        <w:rPr>
          <w:i/>
        </w:rPr>
        <w:t xml:space="preserve"> testování</w:t>
      </w:r>
      <w:r>
        <w:t xml:space="preserve"> </w:t>
      </w:r>
      <w:r w:rsidR="00C159ED">
        <w:t xml:space="preserve">kterékoliv dílčí části díla </w:t>
      </w:r>
      <w:r w:rsidR="00E71091">
        <w:t xml:space="preserve">softwarové povahy </w:t>
      </w:r>
      <w:r>
        <w:t xml:space="preserve">podle čl. </w:t>
      </w:r>
      <w:r w:rsidR="006B6063">
        <w:fldChar w:fldCharType="begin"/>
      </w:r>
      <w:r w:rsidR="006B6063">
        <w:instrText xml:space="preserve"> REF _Ref368859849 \r \h </w:instrText>
      </w:r>
      <w:r w:rsidR="006B6063">
        <w:fldChar w:fldCharType="separate"/>
      </w:r>
      <w:r w:rsidR="00895656">
        <w:t>VI</w:t>
      </w:r>
      <w:r w:rsidR="006B6063">
        <w:fldChar w:fldCharType="end"/>
      </w:r>
      <w:r w:rsidR="004A7AEA">
        <w:t>.</w:t>
      </w:r>
      <w:r w:rsidR="00F84E6F">
        <w:t xml:space="preserve">, odst. </w:t>
      </w:r>
      <w:r w:rsidR="00F84E6F">
        <w:fldChar w:fldCharType="begin"/>
      </w:r>
      <w:r w:rsidR="00F84E6F">
        <w:instrText xml:space="preserve"> REF _Ref507344621 \r \h </w:instrText>
      </w:r>
      <w:r w:rsidR="00F84E6F">
        <w:fldChar w:fldCharType="separate"/>
      </w:r>
      <w:r w:rsidR="00895656">
        <w:t>6)</w:t>
      </w:r>
      <w:r w:rsidR="00F84E6F">
        <w:fldChar w:fldCharType="end"/>
      </w:r>
      <w:r w:rsidR="0089260C">
        <w:t>, bod</w:t>
      </w:r>
      <w:r w:rsidR="00681CD1">
        <w:t>u</w:t>
      </w:r>
      <w:r w:rsidR="00C709B6">
        <w:t xml:space="preserve"> </w:t>
      </w:r>
      <w:r w:rsidR="00A713D3">
        <w:fldChar w:fldCharType="begin"/>
      </w:r>
      <w:r w:rsidR="00A713D3">
        <w:instrText xml:space="preserve"> REF _Ref507349084 \n \h </w:instrText>
      </w:r>
      <w:r w:rsidR="00A713D3">
        <w:fldChar w:fldCharType="separate"/>
      </w:r>
      <w:r w:rsidR="00895656">
        <w:t>j</w:t>
      </w:r>
      <w:r w:rsidR="00A713D3">
        <w:fldChar w:fldCharType="end"/>
      </w:r>
      <w:r w:rsidR="00D93200">
        <w:t>.;</w:t>
      </w:r>
    </w:p>
    <w:p w14:paraId="55F33A0F" w14:textId="105456EA" w:rsidR="009D4960" w:rsidRDefault="009D4960" w:rsidP="001F334D">
      <w:pPr>
        <w:pStyle w:val="Odstavecsmlouvy"/>
        <w:numPr>
          <w:ilvl w:val="3"/>
          <w:numId w:val="5"/>
        </w:numPr>
        <w:ind w:left="1843"/>
      </w:pPr>
      <w:r>
        <w:t>osoba, prostřednictvím, které zhotovitel prokazoval technickou kvalifikaci, se nepodílí na realizaci předmětné veřejné zakázky</w:t>
      </w:r>
      <w:r w:rsidR="00E70EBA">
        <w:t xml:space="preserve"> a není nahrazena osobou se stejnou kvalifikací. Změnu technické kvalifikace, tj. změnu člena realizačního týmu musí objednatel odsouhlasit. </w:t>
      </w:r>
    </w:p>
    <w:p w14:paraId="4FE59F1B" w14:textId="1F90DB94" w:rsidR="006F32ED" w:rsidRDefault="00DF55E1" w:rsidP="001571B0">
      <w:pPr>
        <w:pStyle w:val="Odstavecsmlouvy"/>
        <w:numPr>
          <w:ilvl w:val="2"/>
          <w:numId w:val="5"/>
        </w:numPr>
        <w:ind w:left="1276"/>
      </w:pPr>
      <w:r>
        <w:lastRenderedPageBreak/>
        <w:t xml:space="preserve">Zhotovitel </w:t>
      </w:r>
      <w:r w:rsidR="00DB4DB2">
        <w:t>je oprávněn odstoupit od smlouvy</w:t>
      </w:r>
      <w:r w:rsidR="006F32ED">
        <w:t xml:space="preserve"> </w:t>
      </w:r>
      <w:r w:rsidR="00B56ECF">
        <w:t xml:space="preserve">v případě podstatného porušení povinností </w:t>
      </w:r>
      <w:r>
        <w:t>o</w:t>
      </w:r>
      <w:r w:rsidR="00897DA8">
        <w:t>bjednatel</w:t>
      </w:r>
      <w:r w:rsidR="005E045B">
        <w:t>em</w:t>
      </w:r>
      <w:r>
        <w:t xml:space="preserve">, přičemž </w:t>
      </w:r>
      <w:r w:rsidR="006B6063" w:rsidRPr="006B6063">
        <w:t xml:space="preserve">za podstatné porušení povinností </w:t>
      </w:r>
      <w:r>
        <w:t>o</w:t>
      </w:r>
      <w:r w:rsidR="00897DA8">
        <w:t>bjednatel</w:t>
      </w:r>
      <w:r w:rsidR="006B6063" w:rsidRPr="006B6063">
        <w:t>e se považuje prodlení s placením po dobu delší než patnáct (15) dní</w:t>
      </w:r>
      <w:r w:rsidR="006B6063">
        <w:t xml:space="preserve">, které není odstraněno ani do </w:t>
      </w:r>
      <w:r w:rsidR="006B6063" w:rsidRPr="006B6063">
        <w:t>patnáct</w:t>
      </w:r>
      <w:r w:rsidR="006B6063">
        <w:t>i (15) dnů</w:t>
      </w:r>
      <w:r w:rsidR="006B6063" w:rsidRPr="006B6063">
        <w:t xml:space="preserve"> </w:t>
      </w:r>
      <w:r w:rsidR="006B6063">
        <w:t xml:space="preserve">ode dne doručení písemné výzvy </w:t>
      </w:r>
      <w:r>
        <w:t>o</w:t>
      </w:r>
      <w:r w:rsidR="00897DA8">
        <w:t>bjednatel</w:t>
      </w:r>
      <w:r w:rsidR="006B6063">
        <w:t xml:space="preserve">e k odstranění prodlení </w:t>
      </w:r>
      <w:r>
        <w:t>z</w:t>
      </w:r>
      <w:r w:rsidR="00897DA8">
        <w:t>hotovitel</w:t>
      </w:r>
      <w:r w:rsidR="006B6063">
        <w:t>e</w:t>
      </w:r>
      <w:r w:rsidR="00617801">
        <w:t>.</w:t>
      </w:r>
    </w:p>
    <w:p w14:paraId="3E973F0E" w14:textId="3C9FDB0C" w:rsidR="00257381" w:rsidRPr="006B6063" w:rsidRDefault="008324C5" w:rsidP="008324C5">
      <w:pPr>
        <w:pStyle w:val="Odstavecsmlouvy"/>
      </w:pPr>
      <w:r w:rsidRPr="00FB147A">
        <w:t xml:space="preserve">V případě odstoupení </w:t>
      </w:r>
      <w:r w:rsidR="00FD6D7C">
        <w:t>o</w:t>
      </w:r>
      <w:r w:rsidR="00897DA8">
        <w:t>bjednatel</w:t>
      </w:r>
      <w:r w:rsidRPr="00FB147A">
        <w:t xml:space="preserve">e od smlouvy je </w:t>
      </w:r>
      <w:r w:rsidR="00FD6D7C">
        <w:t>o</w:t>
      </w:r>
      <w:r w:rsidR="00897DA8">
        <w:t>bjednatel</w:t>
      </w:r>
      <w:r w:rsidRPr="00FB147A">
        <w:t xml:space="preserve"> oprávněn do </w:t>
      </w:r>
      <w:r w:rsidR="00FD6D7C" w:rsidRPr="00FB147A">
        <w:t xml:space="preserve">30 </w:t>
      </w:r>
      <w:r w:rsidRPr="00FB147A">
        <w:t>(</w:t>
      </w:r>
      <w:r w:rsidR="00FD6D7C" w:rsidRPr="00FB147A">
        <w:t>třiceti</w:t>
      </w:r>
      <w:r w:rsidRPr="00FB147A">
        <w:t xml:space="preserve">) dnů písemně určit, které části díla přijaté od </w:t>
      </w:r>
      <w:r w:rsidR="00FD6D7C">
        <w:t>z</w:t>
      </w:r>
      <w:r w:rsidR="00897DA8">
        <w:t>hotovitel</w:t>
      </w:r>
      <w:r w:rsidRPr="00FB147A">
        <w:t xml:space="preserve">e do okamžiku odstoupení si </w:t>
      </w:r>
      <w:r w:rsidR="00FD6D7C">
        <w:t>o</w:t>
      </w:r>
      <w:r w:rsidR="00897DA8">
        <w:t>bjednatel</w:t>
      </w:r>
      <w:r w:rsidRPr="00FB147A">
        <w:t xml:space="preserve"> ponechá, a které z nich</w:t>
      </w:r>
      <w:r w:rsidRPr="008324C5">
        <w:t xml:space="preserve"> budou vráceny </w:t>
      </w:r>
      <w:r w:rsidR="00FD6D7C">
        <w:t>z</w:t>
      </w:r>
      <w:r w:rsidR="00897DA8">
        <w:t>hotovitel</w:t>
      </w:r>
      <w:r w:rsidRPr="008324C5">
        <w:t xml:space="preserve">i. </w:t>
      </w:r>
      <w:r w:rsidR="00640DB3">
        <w:t>Z</w:t>
      </w:r>
      <w:r w:rsidR="00640DB3" w:rsidRPr="008324C5">
        <w:t xml:space="preserve">hotovitel </w:t>
      </w:r>
      <w:r w:rsidRPr="008324C5">
        <w:t xml:space="preserve">si ponechá část ceny odpovídající částem </w:t>
      </w:r>
      <w:r>
        <w:t>d</w:t>
      </w:r>
      <w:r w:rsidRPr="008324C5">
        <w:t xml:space="preserve">íla, které zůstanou </w:t>
      </w:r>
      <w:r w:rsidR="00FD6D7C">
        <w:t>o</w:t>
      </w:r>
      <w:r w:rsidR="00897DA8">
        <w:t>bjednatel</w:t>
      </w:r>
      <w:r w:rsidRPr="008324C5">
        <w:t xml:space="preserve">i. Ve zbývajícím rozsahu si strany vrátí již poskytnutá plnění a protiplnění. Neurčí-li </w:t>
      </w:r>
      <w:r w:rsidR="00FD6D7C">
        <w:t>o</w:t>
      </w:r>
      <w:r w:rsidR="00897DA8">
        <w:t>bjednatel</w:t>
      </w:r>
      <w:r w:rsidRPr="008324C5">
        <w:t xml:space="preserve"> části </w:t>
      </w:r>
      <w:r>
        <w:t>d</w:t>
      </w:r>
      <w:r w:rsidRPr="008324C5">
        <w:t xml:space="preserve">íla, které se mají vrátit </w:t>
      </w:r>
      <w:r w:rsidR="00FD6D7C">
        <w:t>z</w:t>
      </w:r>
      <w:r w:rsidR="00897DA8">
        <w:t>hotovitel</w:t>
      </w:r>
      <w:r w:rsidRPr="008324C5">
        <w:t>i dle první věty, vypořádají se strany podle příslušných ustanovení právních předpisů.</w:t>
      </w:r>
    </w:p>
    <w:p w14:paraId="0D3094EE" w14:textId="355492AF" w:rsidR="006712C9" w:rsidRPr="00250DC6" w:rsidRDefault="006712C9" w:rsidP="005B7FEC">
      <w:pPr>
        <w:pStyle w:val="lneksmlouvy"/>
        <w:tabs>
          <w:tab w:val="clear" w:pos="142"/>
          <w:tab w:val="left" w:pos="284"/>
        </w:tabs>
        <w:ind w:left="284" w:hanging="284"/>
      </w:pPr>
      <w:r>
        <w:t>Ř</w:t>
      </w:r>
      <w:r w:rsidRPr="00250DC6">
        <w:t>ešení sporů</w:t>
      </w:r>
    </w:p>
    <w:p w14:paraId="1BCE2C0E" w14:textId="54EE02CF" w:rsidR="006712C9" w:rsidRPr="00CE1001" w:rsidRDefault="006712C9" w:rsidP="009626C1">
      <w:pPr>
        <w:pStyle w:val="Odstavecsmlouvy"/>
        <w:numPr>
          <w:ilvl w:val="0"/>
          <w:numId w:val="19"/>
        </w:numPr>
      </w:pPr>
      <w:r w:rsidRPr="00CE1001">
        <w:t>Smluvní strany se zavazují vyvinout maximální úsilí k odstranění vzájemných sporů vzniklých v</w:t>
      </w:r>
      <w:r w:rsidR="006B0EB4">
        <w:t> </w:t>
      </w:r>
      <w:r w:rsidRPr="00CE1001">
        <w:t>souvislosti s touto smlouvou a k jejich vyřešení zejména prostřednictvím jednání oprávněných osob nebo statutárních zástupců.</w:t>
      </w:r>
    </w:p>
    <w:p w14:paraId="4F7CD466" w14:textId="66937307" w:rsidR="006712C9" w:rsidRDefault="006712C9" w:rsidP="003D40AF">
      <w:pPr>
        <w:pStyle w:val="Odstavecsmlouvy"/>
      </w:pPr>
      <w:r w:rsidRPr="00CE1001">
        <w:t>V případě, že se smluvní strany nedohodnou na odstranění vzájemných sporů jednáním, má každá ze smluvních stran právo obrátit se na příslušný soud.</w:t>
      </w:r>
    </w:p>
    <w:p w14:paraId="41B0C4FC" w14:textId="494EF8B8" w:rsidR="002C35C2" w:rsidRPr="00CE1001" w:rsidRDefault="002C35C2" w:rsidP="003D40AF">
      <w:pPr>
        <w:pStyle w:val="Odstavecsmlouvy"/>
      </w:pPr>
      <w:r>
        <w:t>Místně příslušným soudem je podle § 84 zákona č. 99/1963 Sb., občanský soudní řád, ve znění pozdějších předpisů</w:t>
      </w:r>
      <w:r w:rsidR="00471434">
        <w:t>,</w:t>
      </w:r>
      <w:r>
        <w:t xml:space="preserve"> </w:t>
      </w:r>
      <w:r w:rsidRPr="002C5154">
        <w:t>obecný soud účastníka, proti němuž návrh směřuje (žalovaného), není-li stanoveno jinak.</w:t>
      </w:r>
      <w:r>
        <w:t xml:space="preserve"> </w:t>
      </w:r>
    </w:p>
    <w:p w14:paraId="02ED398E" w14:textId="088C23DC" w:rsidR="006712C9" w:rsidRPr="00CC5D53" w:rsidRDefault="006712C9" w:rsidP="005B7FEC">
      <w:pPr>
        <w:pStyle w:val="lneksmlouvy"/>
        <w:tabs>
          <w:tab w:val="clear" w:pos="142"/>
          <w:tab w:val="left" w:pos="284"/>
        </w:tabs>
        <w:ind w:left="284" w:hanging="284"/>
      </w:pPr>
      <w:r>
        <w:t>Z</w:t>
      </w:r>
      <w:r w:rsidRPr="00250DC6">
        <w:t>ávěrečná ustanovení</w:t>
      </w:r>
    </w:p>
    <w:p w14:paraId="61C5B0A9" w14:textId="75A0A640" w:rsidR="006712C9" w:rsidRPr="00CE1001" w:rsidRDefault="006712C9" w:rsidP="009626C1">
      <w:pPr>
        <w:pStyle w:val="Odstavecsmlouvy"/>
        <w:numPr>
          <w:ilvl w:val="0"/>
          <w:numId w:val="18"/>
        </w:numPr>
      </w:pPr>
      <w:r w:rsidRPr="00CE1001">
        <w:t xml:space="preserve">Tato smlouva, jakož i práva a povinnosti vzniklé na základě této smlouvy nebo v souvislosti s ní, se řídí </w:t>
      </w:r>
      <w:r w:rsidR="00530017">
        <w:t>občanským</w:t>
      </w:r>
      <w:r w:rsidR="00530017" w:rsidRPr="00CE1001">
        <w:t xml:space="preserve"> </w:t>
      </w:r>
      <w:r w:rsidRPr="00CE1001">
        <w:t>zákoník</w:t>
      </w:r>
      <w:r>
        <w:t xml:space="preserve">em a dalšími právními předpisy </w:t>
      </w:r>
      <w:r w:rsidR="004A74C7">
        <w:t>České republiky</w:t>
      </w:r>
      <w:r w:rsidRPr="00CE1001">
        <w:t>.</w:t>
      </w:r>
    </w:p>
    <w:p w14:paraId="78172673" w14:textId="77777777" w:rsidR="006712C9" w:rsidRDefault="006712C9" w:rsidP="003D40AF">
      <w:pPr>
        <w:pStyle w:val="Odstavecsmlouvy"/>
      </w:pPr>
      <w:r w:rsidRPr="00CE1001">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14:paraId="323AC3C2" w14:textId="35EC95B6" w:rsidR="004A3586" w:rsidRDefault="004A3586" w:rsidP="003D40AF">
      <w:pPr>
        <w:pStyle w:val="Odstavecsmlouvy"/>
      </w:pPr>
      <w:r>
        <w:rPr>
          <w:lang w:eastAsia="en-US"/>
        </w:rPr>
        <w:t>Zhotovitel</w:t>
      </w:r>
      <w:r w:rsidRPr="00A15690">
        <w:rPr>
          <w:lang w:eastAsia="en-US"/>
        </w:rPr>
        <w:t xml:space="preserve"> bere na vědomí, že v souladu s § 2 písm. e) zákona č. 320/2001 Sb., o finanční kontrole ve veřejné správě a o změně některých zákonů</w:t>
      </w:r>
      <w:r>
        <w:rPr>
          <w:lang w:eastAsia="en-US"/>
        </w:rPr>
        <w:t>, ve znění pozdějších předpisů,</w:t>
      </w:r>
      <w:r w:rsidRPr="00A15690">
        <w:rPr>
          <w:lang w:eastAsia="en-US"/>
        </w:rPr>
        <w:t xml:space="preserve"> se stane v rámci </w:t>
      </w:r>
      <w:r>
        <w:rPr>
          <w:lang w:eastAsia="en-US"/>
        </w:rPr>
        <w:t xml:space="preserve">plnění této </w:t>
      </w:r>
      <w:r w:rsidR="00D67E05">
        <w:rPr>
          <w:lang w:eastAsia="en-US"/>
        </w:rPr>
        <w:t>s</w:t>
      </w:r>
      <w:r>
        <w:rPr>
          <w:lang w:eastAsia="en-US"/>
        </w:rPr>
        <w:t xml:space="preserve">mlouvy </w:t>
      </w:r>
      <w:r w:rsidRPr="00A15690">
        <w:rPr>
          <w:lang w:eastAsia="en-US"/>
        </w:rPr>
        <w:t>osobou povinnou spolupůsobit při výkonu finanční kontroly a zavazuje se plnit veškeré povinnosti, které mu jsou z toho</w:t>
      </w:r>
      <w:r w:rsidR="00D67E05">
        <w:rPr>
          <w:lang w:eastAsia="en-US"/>
        </w:rPr>
        <w:t>to důvodu tímto zákonem uloženy</w:t>
      </w:r>
      <w:r w:rsidRPr="00A15690">
        <w:rPr>
          <w:lang w:eastAsia="en-US"/>
        </w:rPr>
        <w:t>.</w:t>
      </w:r>
    </w:p>
    <w:p w14:paraId="50383A49" w14:textId="0B7603AC" w:rsidR="004A74C7" w:rsidRDefault="004A74C7">
      <w:pPr>
        <w:pStyle w:val="Odstavecsmlouvy"/>
      </w:pPr>
      <w:r w:rsidRPr="00C57D3A">
        <w:t xml:space="preserve">Smluvní strany berou na vědomí, že </w:t>
      </w:r>
      <w:r>
        <w:t>Mendelova univerzita v Brně</w:t>
      </w:r>
      <w:r w:rsidRPr="00C57D3A">
        <w:t xml:space="preserve"> je povinna dodržovat ustanovení zákona č. 106/1999 Sb., o svobodném přístupu k informacím, ve znění pozdějších předpisů.</w:t>
      </w:r>
    </w:p>
    <w:p w14:paraId="4643A6C3" w14:textId="77777777" w:rsidR="00471434" w:rsidRDefault="00471434" w:rsidP="00471434">
      <w:pPr>
        <w:pStyle w:val="Odstavecsmlouvy"/>
      </w:pPr>
      <w:r>
        <w:t xml:space="preserve">Smlouva je uzavřena řádným zveřejněním v registru podle zákona č. 340/2015 Sb., o zvláštních podmínkách účinnosti některých smluv, uveřejňování těchto smluv a o registru smluv (zákon o registru smluv), ve znění pozdějších předpisů. </w:t>
      </w:r>
    </w:p>
    <w:p w14:paraId="2C615C42" w14:textId="77777777" w:rsidR="00471434" w:rsidRDefault="00471434" w:rsidP="00471434">
      <w:pPr>
        <w:pStyle w:val="Odstavecsmlouvy"/>
      </w:pPr>
      <w:r>
        <w:t>10. Dojde-li k situaci předvídané v ust. § 7 odst. 1 nebo 2 zákona o registru smluv (zrušení smlouvy od počátku), smluvní strany se zavazují:</w:t>
      </w:r>
    </w:p>
    <w:p w14:paraId="2E1D2C84" w14:textId="77777777" w:rsidR="00471434" w:rsidRDefault="00471434" w:rsidP="00471434">
      <w:pPr>
        <w:pStyle w:val="Odstavecsmlouvy"/>
      </w:pPr>
      <w:r>
        <w:t>Jednat takovým způsobem, aby došlo ke konvalidaci následků, tedy provedení opravy tím, že zveřejní příslušné části smlouvy v registru smluv;</w:t>
      </w:r>
    </w:p>
    <w:p w14:paraId="4977965B" w14:textId="561B3F92" w:rsidR="00471434" w:rsidRDefault="00471434" w:rsidP="000D300C">
      <w:pPr>
        <w:pStyle w:val="Odstavecsmlouvy"/>
      </w:pPr>
      <w:r>
        <w:t>Pokud i přes rozhodnutí soudu nebo nadřízeného orgánu považují ochranu zájmů uvedených v odstavci 10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vzdají práva na náhradu škody vzniklé v souvislosti s nezveřejněním nebo nesprávným či neúplným zveřejněním</w:t>
      </w:r>
      <w:r w:rsidR="000D300C">
        <w:t xml:space="preserve"> této smlouvy v registru smluv.</w:t>
      </w:r>
    </w:p>
    <w:p w14:paraId="4E86984C" w14:textId="79F68D69" w:rsidR="00D06294" w:rsidRDefault="00D06294" w:rsidP="003D40AF">
      <w:pPr>
        <w:pStyle w:val="Odstavecsmlouvy"/>
      </w:pPr>
      <w:r>
        <w:lastRenderedPageBreak/>
        <w:t>Nedílnou součástí této smlouvy jsou následující přílohy:</w:t>
      </w:r>
    </w:p>
    <w:p w14:paraId="1C8D760D" w14:textId="2A626DA5" w:rsidR="00D06294" w:rsidRDefault="007D5497" w:rsidP="007B2A97">
      <w:pPr>
        <w:pStyle w:val="Odstavecsmlouvy"/>
        <w:numPr>
          <w:ilvl w:val="1"/>
          <w:numId w:val="6"/>
        </w:numPr>
      </w:pPr>
      <w:hyperlink w:anchor="priloha1" w:history="1">
        <w:r w:rsidR="00D06294" w:rsidRPr="00695682">
          <w:rPr>
            <w:rStyle w:val="Hypertextovodkaz"/>
          </w:rPr>
          <w:t>Příloha č. 1</w:t>
        </w:r>
      </w:hyperlink>
      <w:r w:rsidR="00D06294">
        <w:t xml:space="preserve"> – Nabídka </w:t>
      </w:r>
      <w:r w:rsidR="00372994">
        <w:t>z</w:t>
      </w:r>
      <w:r w:rsidR="00897DA8">
        <w:t>hotovitel</w:t>
      </w:r>
      <w:r w:rsidR="00523A4B">
        <w:t>e</w:t>
      </w:r>
    </w:p>
    <w:p w14:paraId="25B38A40" w14:textId="1D151302" w:rsidR="007D7D04" w:rsidRDefault="007D5497" w:rsidP="007B2A97">
      <w:pPr>
        <w:pStyle w:val="Odstavecsmlouvy"/>
        <w:numPr>
          <w:ilvl w:val="1"/>
          <w:numId w:val="6"/>
        </w:numPr>
      </w:pPr>
      <w:hyperlink w:anchor="priloha2" w:history="1">
        <w:r w:rsidR="007D7D04" w:rsidRPr="00695682">
          <w:rPr>
            <w:rStyle w:val="Hypertextovodkaz"/>
          </w:rPr>
          <w:t>Příloha č. 2</w:t>
        </w:r>
      </w:hyperlink>
      <w:r w:rsidR="007D7D04">
        <w:t xml:space="preserve"> – Specifikace díla</w:t>
      </w:r>
    </w:p>
    <w:p w14:paraId="78F30F1D" w14:textId="4C86F2D1" w:rsidR="00695682" w:rsidRDefault="007D5497" w:rsidP="007B2A97">
      <w:pPr>
        <w:pStyle w:val="Odstavecsmlouvy"/>
        <w:numPr>
          <w:ilvl w:val="1"/>
          <w:numId w:val="6"/>
        </w:numPr>
      </w:pPr>
      <w:hyperlink w:anchor="priloha3" w:history="1">
        <w:r w:rsidR="00695682" w:rsidRPr="00F06BF7">
          <w:rPr>
            <w:rStyle w:val="Hypertextovodkaz"/>
          </w:rPr>
          <w:t>Příloha č. 3</w:t>
        </w:r>
      </w:hyperlink>
      <w:r w:rsidR="00695682">
        <w:t xml:space="preserve"> </w:t>
      </w:r>
      <w:r w:rsidR="00F06BF7">
        <w:t>–</w:t>
      </w:r>
      <w:r w:rsidR="00695682">
        <w:t xml:space="preserve"> </w:t>
      </w:r>
      <w:r w:rsidR="00F06BF7">
        <w:t xml:space="preserve">Specifikace </w:t>
      </w:r>
      <w:r w:rsidR="008546D4">
        <w:t>plnění zakázky</w:t>
      </w:r>
    </w:p>
    <w:p w14:paraId="6E6218A2" w14:textId="03A7B428" w:rsidR="00530017" w:rsidRDefault="006712C9" w:rsidP="002C5154">
      <w:pPr>
        <w:pStyle w:val="Odstavecsmlouvy"/>
        <w:tabs>
          <w:tab w:val="clear" w:pos="142"/>
          <w:tab w:val="left" w:pos="284"/>
        </w:tabs>
        <w:ind w:left="284" w:hanging="284"/>
      </w:pPr>
      <w:r w:rsidRPr="00CE1001">
        <w:t xml:space="preserve">Tato smlouva je uzavřena ve </w:t>
      </w:r>
      <w:r w:rsidR="00530017">
        <w:t>4</w:t>
      </w:r>
      <w:r w:rsidR="00530017" w:rsidRPr="00CE1001">
        <w:t xml:space="preserve"> </w:t>
      </w:r>
      <w:r w:rsidRPr="00CE1001">
        <w:t>(dvou) vyhotoveních</w:t>
      </w:r>
      <w:r w:rsidR="004A74C7">
        <w:t xml:space="preserve"> s platností originálu</w:t>
      </w:r>
      <w:r w:rsidRPr="00CE1001">
        <w:t xml:space="preserve">, z nichž </w:t>
      </w:r>
      <w:r w:rsidR="00530017">
        <w:t xml:space="preserve">zhotovitel obdrží 1 vyhotovení a objednatel 3 vyhotovení. </w:t>
      </w:r>
    </w:p>
    <w:p w14:paraId="7A073325" w14:textId="57325319" w:rsidR="006712C9" w:rsidRDefault="006712C9" w:rsidP="003D40AF">
      <w:pPr>
        <w:pStyle w:val="Odstavecsmlouvy"/>
      </w:pPr>
      <w:r w:rsidRPr="00DD7D56">
        <w:t xml:space="preserve">Smluvní strany prohlašují, že si tuto smlouvu před jejím podpisem přečetly a že byla uzavřena po vzájemném </w:t>
      </w:r>
      <w:r w:rsidRPr="00C47AF0">
        <w:t>projednání</w:t>
      </w:r>
      <w:r w:rsidRPr="00DD7D56">
        <w:t xml:space="preserve"> jako projev jejich svobodné vůle. Na důkaz dohody o všech článcích této smlouvy připojují pověření </w:t>
      </w:r>
      <w:r w:rsidRPr="00A54B88">
        <w:t>zástupci obou smluvních stran své vlastnoruční podpisy.</w:t>
      </w:r>
    </w:p>
    <w:p w14:paraId="5B068166" w14:textId="3F6821E4" w:rsidR="006712C9" w:rsidRDefault="006328BA" w:rsidP="00077EB9">
      <w:pPr>
        <w:pStyle w:val="Odstavecsmlouvy"/>
      </w:pPr>
      <w:r>
        <w:t>Objednatel po zveřejnění této smlouvy v registru smluv bude neprodleně o této skutečnosti informovat písemně zhotovitele a to na kontakt, který uvedl zhotovitel v čl. XII Oprávněné osoby.</w:t>
      </w:r>
    </w:p>
    <w:p w14:paraId="28D93B24" w14:textId="77777777" w:rsidR="006328BA" w:rsidRPr="00A54B88" w:rsidRDefault="006328BA" w:rsidP="006328BA">
      <w:pPr>
        <w:pStyle w:val="Odstavecsmlouvy"/>
        <w:numPr>
          <w:ilvl w:val="0"/>
          <w:numId w:val="0"/>
        </w:numPr>
        <w:ind w:left="360"/>
      </w:pPr>
    </w:p>
    <w:p w14:paraId="239F1241" w14:textId="2DA285FA" w:rsidR="006712C9" w:rsidRPr="00A54B88" w:rsidRDefault="006712C9" w:rsidP="006712C9">
      <w:pPr>
        <w:tabs>
          <w:tab w:val="left" w:pos="540"/>
          <w:tab w:val="left" w:pos="5040"/>
        </w:tabs>
      </w:pPr>
      <w:r w:rsidRPr="00A54B88">
        <w:tab/>
        <w:t xml:space="preserve">V </w:t>
      </w:r>
      <w:r>
        <w:t>Brně</w:t>
      </w:r>
      <w:r w:rsidRPr="00A54B88">
        <w:t xml:space="preserve"> dne ………………</w:t>
      </w:r>
      <w:r w:rsidRPr="00A54B88">
        <w:tab/>
        <w:t xml:space="preserve">V </w:t>
      </w:r>
      <w:r w:rsidR="00495E0C">
        <w:rPr>
          <w:highlight w:val="yellow"/>
          <w:lang w:bidi="cs-CZ"/>
        </w:rPr>
        <w:t>[DOPLNÍ ÚČASTNÍK]</w:t>
      </w:r>
      <w:r w:rsidR="00677B24">
        <w:rPr>
          <w:lang w:bidi="cs-CZ"/>
        </w:rPr>
        <w:t xml:space="preserve"> </w:t>
      </w:r>
      <w:r w:rsidRPr="00A54B88">
        <w:t>dne ………………</w:t>
      </w:r>
    </w:p>
    <w:p w14:paraId="288C11A5" w14:textId="7F49AB60" w:rsidR="006712C9" w:rsidRPr="00A54B88" w:rsidRDefault="006712C9" w:rsidP="006712C9">
      <w:pPr>
        <w:tabs>
          <w:tab w:val="left" w:pos="540"/>
          <w:tab w:val="left" w:pos="5040"/>
        </w:tabs>
      </w:pPr>
      <w:r w:rsidRPr="00A54B88">
        <w:tab/>
        <w:t>Mendelova univerzita v Brně:</w:t>
      </w:r>
      <w:r w:rsidRPr="00A54B88">
        <w:tab/>
      </w:r>
      <w:r w:rsidR="00495E0C">
        <w:rPr>
          <w:highlight w:val="yellow"/>
          <w:lang w:bidi="cs-CZ"/>
        </w:rPr>
        <w:t>[DOPLNÍ ÚČASTNÍK]</w:t>
      </w:r>
      <w:r w:rsidRPr="00A54B88">
        <w:t>:</w:t>
      </w:r>
    </w:p>
    <w:p w14:paraId="76102E05" w14:textId="77777777" w:rsidR="006712C9" w:rsidRPr="00A54B88" w:rsidRDefault="006712C9" w:rsidP="006712C9">
      <w:pPr>
        <w:tabs>
          <w:tab w:val="center" w:pos="1800"/>
          <w:tab w:val="center" w:pos="6300"/>
        </w:tabs>
      </w:pPr>
    </w:p>
    <w:p w14:paraId="65C26814" w14:textId="77777777" w:rsidR="006712C9" w:rsidRPr="00A54B88" w:rsidRDefault="006712C9" w:rsidP="006712C9">
      <w:pPr>
        <w:tabs>
          <w:tab w:val="center" w:pos="1800"/>
          <w:tab w:val="center" w:pos="6300"/>
        </w:tabs>
      </w:pPr>
    </w:p>
    <w:p w14:paraId="5439D802" w14:textId="77777777" w:rsidR="006712C9" w:rsidRPr="00A54B88" w:rsidRDefault="006712C9" w:rsidP="006712C9">
      <w:pPr>
        <w:tabs>
          <w:tab w:val="center" w:pos="1800"/>
          <w:tab w:val="center" w:pos="6300"/>
        </w:tabs>
      </w:pPr>
    </w:p>
    <w:p w14:paraId="4A2095E0" w14:textId="77777777" w:rsidR="006712C9" w:rsidRPr="00A54B88" w:rsidRDefault="006712C9" w:rsidP="006712C9">
      <w:pPr>
        <w:tabs>
          <w:tab w:val="center" w:pos="1800"/>
          <w:tab w:val="center" w:pos="6300"/>
        </w:tabs>
      </w:pPr>
      <w:r w:rsidRPr="00A54B88">
        <w:tab/>
        <w:t>…………………………………………</w:t>
      </w:r>
      <w:r w:rsidRPr="00A54B88">
        <w:tab/>
        <w:t>…………………………………………</w:t>
      </w:r>
    </w:p>
    <w:p w14:paraId="49C91E67" w14:textId="243E3E26" w:rsidR="006712C9" w:rsidRPr="00A54B88" w:rsidRDefault="006712C9" w:rsidP="006712C9">
      <w:pPr>
        <w:tabs>
          <w:tab w:val="center" w:pos="1800"/>
          <w:tab w:val="center" w:pos="6300"/>
        </w:tabs>
      </w:pPr>
      <w:r w:rsidRPr="00A54B88">
        <w:tab/>
      </w:r>
      <w:r w:rsidR="00417A11" w:rsidRPr="00417A11">
        <w:t>prof. Ing. Danuše Nerudová, Ph.D.</w:t>
      </w:r>
      <w:r w:rsidRPr="00A54B88">
        <w:tab/>
      </w:r>
      <w:r w:rsidR="00495E0C">
        <w:rPr>
          <w:highlight w:val="yellow"/>
          <w:lang w:bidi="cs-CZ"/>
        </w:rPr>
        <w:t>[DOPLNÍ ÚČASTNÍK]</w:t>
      </w:r>
    </w:p>
    <w:p w14:paraId="43A044E9" w14:textId="7B385D07" w:rsidR="00E33548" w:rsidRDefault="006712C9" w:rsidP="006712C9">
      <w:pPr>
        <w:tabs>
          <w:tab w:val="center" w:pos="1800"/>
          <w:tab w:val="center" w:pos="6300"/>
        </w:tabs>
        <w:rPr>
          <w:highlight w:val="yellow"/>
          <w:lang w:bidi="cs-CZ"/>
        </w:rPr>
      </w:pPr>
      <w:r w:rsidRPr="00A54B88">
        <w:tab/>
      </w:r>
      <w:r w:rsidR="00417A11" w:rsidRPr="00417A11">
        <w:t>rektorka Mendelovy univerzity v Brně</w:t>
      </w:r>
      <w:r>
        <w:tab/>
      </w:r>
      <w:r w:rsidR="00495E0C">
        <w:rPr>
          <w:highlight w:val="yellow"/>
          <w:lang w:bidi="cs-CZ"/>
        </w:rPr>
        <w:t>[DOPLNÍ ÚČASTNÍK]</w:t>
      </w:r>
    </w:p>
    <w:p w14:paraId="23A679BB" w14:textId="50B8E245" w:rsidR="00E33548" w:rsidRDefault="00E33548">
      <w:pPr>
        <w:spacing w:before="0"/>
        <w:jc w:val="left"/>
        <w:rPr>
          <w:highlight w:val="yellow"/>
          <w:lang w:bidi="cs-CZ"/>
        </w:rPr>
      </w:pPr>
    </w:p>
    <w:p w14:paraId="5FCD5492" w14:textId="40923353" w:rsidR="006328BA" w:rsidRDefault="006328BA">
      <w:pPr>
        <w:spacing w:before="0"/>
        <w:jc w:val="left"/>
        <w:rPr>
          <w:highlight w:val="yellow"/>
          <w:lang w:bidi="cs-CZ"/>
        </w:rPr>
      </w:pPr>
    </w:p>
    <w:p w14:paraId="43C7C980" w14:textId="6683D5DE" w:rsidR="006328BA" w:rsidRDefault="006328BA">
      <w:pPr>
        <w:spacing w:before="0"/>
        <w:jc w:val="left"/>
        <w:rPr>
          <w:highlight w:val="yellow"/>
          <w:lang w:bidi="cs-CZ"/>
        </w:rPr>
      </w:pPr>
    </w:p>
    <w:p w14:paraId="6AB083E8" w14:textId="3C9256D5" w:rsidR="006328BA" w:rsidRDefault="006328BA">
      <w:pPr>
        <w:spacing w:before="0"/>
        <w:jc w:val="left"/>
        <w:rPr>
          <w:highlight w:val="yellow"/>
          <w:lang w:bidi="cs-CZ"/>
        </w:rPr>
      </w:pPr>
    </w:p>
    <w:p w14:paraId="5519FDAC" w14:textId="2FAA6C78" w:rsidR="006328BA" w:rsidRDefault="006328BA">
      <w:pPr>
        <w:spacing w:before="0"/>
        <w:jc w:val="left"/>
        <w:rPr>
          <w:highlight w:val="yellow"/>
          <w:lang w:bidi="cs-CZ"/>
        </w:rPr>
      </w:pPr>
    </w:p>
    <w:p w14:paraId="38101016" w14:textId="3DB2132D" w:rsidR="006328BA" w:rsidRDefault="006328BA">
      <w:pPr>
        <w:spacing w:before="0"/>
        <w:jc w:val="left"/>
        <w:rPr>
          <w:highlight w:val="yellow"/>
          <w:lang w:bidi="cs-CZ"/>
        </w:rPr>
      </w:pPr>
    </w:p>
    <w:p w14:paraId="74DF69F7" w14:textId="77777777" w:rsidR="006328BA" w:rsidRPr="00A54B88" w:rsidRDefault="006328BA" w:rsidP="006328BA">
      <w:pPr>
        <w:tabs>
          <w:tab w:val="center" w:pos="1800"/>
          <w:tab w:val="center" w:pos="6300"/>
        </w:tabs>
      </w:pPr>
      <w:r w:rsidRPr="00A54B88">
        <w:tab/>
        <w:t>…………………………………………</w:t>
      </w:r>
      <w:r w:rsidRPr="00A54B88">
        <w:tab/>
        <w:t>…………………………………………</w:t>
      </w:r>
    </w:p>
    <w:p w14:paraId="39F1148E" w14:textId="05A34A1A" w:rsidR="006328BA" w:rsidRPr="00A54B88" w:rsidRDefault="006328BA" w:rsidP="006328BA">
      <w:pPr>
        <w:tabs>
          <w:tab w:val="center" w:pos="1800"/>
          <w:tab w:val="center" w:pos="6300"/>
        </w:tabs>
      </w:pPr>
      <w:r w:rsidRPr="00A54B88">
        <w:tab/>
      </w:r>
      <w:r>
        <w:t>Ing. Lujza Oravcová</w:t>
      </w:r>
      <w:r w:rsidRPr="00A54B88">
        <w:tab/>
      </w:r>
      <w:r>
        <w:rPr>
          <w:highlight w:val="yellow"/>
          <w:lang w:bidi="cs-CZ"/>
        </w:rPr>
        <w:t>[DOPLNÍ ÚČASTNÍK]</w:t>
      </w:r>
    </w:p>
    <w:p w14:paraId="70AE4DBF" w14:textId="73DCDE53" w:rsidR="006328BA" w:rsidRDefault="006328BA" w:rsidP="006328BA">
      <w:pPr>
        <w:tabs>
          <w:tab w:val="center" w:pos="1800"/>
          <w:tab w:val="center" w:pos="6300"/>
        </w:tabs>
        <w:rPr>
          <w:highlight w:val="yellow"/>
          <w:lang w:bidi="cs-CZ"/>
        </w:rPr>
      </w:pPr>
      <w:r w:rsidRPr="00A54B88">
        <w:tab/>
      </w:r>
      <w:r>
        <w:t>kvestorka</w:t>
      </w:r>
      <w:r w:rsidRPr="00417A11">
        <w:t xml:space="preserve"> Mendelovy univerzity v Brně</w:t>
      </w:r>
      <w:r>
        <w:tab/>
      </w:r>
      <w:r>
        <w:rPr>
          <w:highlight w:val="yellow"/>
          <w:lang w:bidi="cs-CZ"/>
        </w:rPr>
        <w:t>[DOPLNÍ ÚČASTNÍK]</w:t>
      </w:r>
    </w:p>
    <w:p w14:paraId="69E98122" w14:textId="77777777" w:rsidR="006328BA" w:rsidRDefault="006328BA" w:rsidP="006328BA">
      <w:pPr>
        <w:spacing w:before="0"/>
        <w:jc w:val="left"/>
        <w:rPr>
          <w:highlight w:val="yellow"/>
          <w:lang w:bidi="cs-CZ"/>
        </w:rPr>
      </w:pPr>
    </w:p>
    <w:p w14:paraId="73968447" w14:textId="77777777" w:rsidR="006328BA" w:rsidRDefault="006328BA">
      <w:pPr>
        <w:spacing w:before="0"/>
        <w:jc w:val="left"/>
        <w:rPr>
          <w:highlight w:val="yellow"/>
          <w:lang w:bidi="cs-CZ"/>
        </w:rPr>
      </w:pPr>
    </w:p>
    <w:p w14:paraId="47A5D65A" w14:textId="6CCDEB90" w:rsidR="00BA5CA8" w:rsidRDefault="00BA5CA8" w:rsidP="00BA5CA8">
      <w:pPr>
        <w:pageBreakBefore/>
        <w:jc w:val="center"/>
        <w:rPr>
          <w:b/>
          <w:smallCaps/>
          <w:sz w:val="32"/>
        </w:rPr>
      </w:pPr>
      <w:bookmarkStart w:id="34" w:name="priloha1"/>
      <w:r w:rsidRPr="00372A6F">
        <w:rPr>
          <w:b/>
          <w:smallCaps/>
          <w:sz w:val="32"/>
        </w:rPr>
        <w:lastRenderedPageBreak/>
        <w:t xml:space="preserve">Příloha č. 1 – </w:t>
      </w:r>
      <w:r>
        <w:rPr>
          <w:b/>
          <w:smallCaps/>
          <w:sz w:val="32"/>
        </w:rPr>
        <w:t xml:space="preserve">Nabídka </w:t>
      </w:r>
      <w:r w:rsidR="00372994">
        <w:rPr>
          <w:b/>
          <w:smallCaps/>
          <w:sz w:val="32"/>
        </w:rPr>
        <w:t>z</w:t>
      </w:r>
      <w:r w:rsidR="00897DA8">
        <w:rPr>
          <w:b/>
          <w:smallCaps/>
          <w:sz w:val="32"/>
        </w:rPr>
        <w:t>hotovitel</w:t>
      </w:r>
      <w:r>
        <w:rPr>
          <w:b/>
          <w:smallCaps/>
          <w:sz w:val="32"/>
        </w:rPr>
        <w:t>e</w:t>
      </w:r>
    </w:p>
    <w:bookmarkEnd w:id="34"/>
    <w:p w14:paraId="407F18AB" w14:textId="3C261811" w:rsidR="00311E6B" w:rsidRPr="00372A6F" w:rsidRDefault="00541EE7" w:rsidP="00311E6B">
      <w:r w:rsidRPr="00541EE7">
        <w:rPr>
          <w:highlight w:val="yellow"/>
        </w:rPr>
        <w:t>[</w:t>
      </w:r>
      <w:r w:rsidRPr="00541EE7">
        <w:rPr>
          <w:caps/>
          <w:highlight w:val="yellow"/>
        </w:rPr>
        <w:t>bude doplněno při podpisu smlouvy s</w:t>
      </w:r>
      <w:r w:rsidR="00735A20">
        <w:rPr>
          <w:caps/>
          <w:highlight w:val="yellow"/>
        </w:rPr>
        <w:t> vybraným dodavatelem</w:t>
      </w:r>
      <w:r w:rsidRPr="00541EE7">
        <w:rPr>
          <w:highlight w:val="yellow"/>
        </w:rPr>
        <w:t>]</w:t>
      </w:r>
    </w:p>
    <w:p w14:paraId="401D24B8" w14:textId="2F7329D3" w:rsidR="00BA5CA8" w:rsidRDefault="00BA5CA8" w:rsidP="00BA5CA8">
      <w:pPr>
        <w:pageBreakBefore/>
        <w:jc w:val="center"/>
        <w:rPr>
          <w:b/>
          <w:smallCaps/>
          <w:sz w:val="32"/>
        </w:rPr>
      </w:pPr>
      <w:bookmarkStart w:id="35" w:name="priloha2"/>
      <w:r w:rsidRPr="00372A6F">
        <w:rPr>
          <w:b/>
          <w:smallCaps/>
          <w:sz w:val="32"/>
        </w:rPr>
        <w:lastRenderedPageBreak/>
        <w:t xml:space="preserve">Příloha č. </w:t>
      </w:r>
      <w:r>
        <w:rPr>
          <w:b/>
          <w:smallCaps/>
          <w:sz w:val="32"/>
        </w:rPr>
        <w:t>2</w:t>
      </w:r>
      <w:r w:rsidRPr="00372A6F">
        <w:rPr>
          <w:b/>
          <w:smallCaps/>
          <w:sz w:val="32"/>
        </w:rPr>
        <w:t xml:space="preserve"> – Specifikace díla</w:t>
      </w:r>
    </w:p>
    <w:bookmarkEnd w:id="35"/>
    <w:p w14:paraId="657EF1A5" w14:textId="4CDF95C1" w:rsidR="00C92672" w:rsidRDefault="00072EB3" w:rsidP="00310167">
      <w:pPr>
        <w:spacing w:after="120"/>
      </w:pPr>
      <w:r>
        <w:t xml:space="preserve">Dílo je </w:t>
      </w:r>
      <w:r w:rsidR="00310167">
        <w:t xml:space="preserve">definováno jako soubor dílčích plnění – dodávek a služeb, na které je </w:t>
      </w:r>
      <w:r w:rsidR="00926684">
        <w:t xml:space="preserve">odkazované ve stanovení struktury ceny díla a </w:t>
      </w:r>
      <w:hyperlink w:anchor="harmonogram" w:history="1">
        <w:r w:rsidR="00456A59" w:rsidRPr="00E13BBB">
          <w:rPr>
            <w:rStyle w:val="Hypertextovodkaz"/>
            <w:i/>
          </w:rPr>
          <w:t>H</w:t>
        </w:r>
        <w:r w:rsidR="00926684" w:rsidRPr="00E13BBB">
          <w:rPr>
            <w:rStyle w:val="Hypertextovodkaz"/>
            <w:i/>
          </w:rPr>
          <w:t>armonogramu</w:t>
        </w:r>
      </w:hyperlink>
      <w:r w:rsidR="00310167">
        <w:t xml:space="preserve">. Tato dílčí plnění </w:t>
      </w:r>
      <w:r w:rsidR="00926684">
        <w:t>jsou definován</w:t>
      </w:r>
      <w:r w:rsidR="00310167">
        <w:t>a</w:t>
      </w:r>
      <w:r w:rsidR="00926684">
        <w:t xml:space="preserve"> </w:t>
      </w:r>
      <w:r w:rsidR="00310167">
        <w:t xml:space="preserve">následovně s použitím </w:t>
      </w:r>
      <w:r w:rsidR="005A5327">
        <w:t>odkaz</w:t>
      </w:r>
      <w:r w:rsidR="00310167">
        <w:t>u</w:t>
      </w:r>
      <w:r w:rsidR="005A5327">
        <w:t xml:space="preserve"> do </w:t>
      </w:r>
      <w:hyperlink w:anchor="priloha3" w:history="1">
        <w:r w:rsidR="006B4749" w:rsidRPr="00AF5CA2">
          <w:rPr>
            <w:rStyle w:val="Hypertextovodkaz"/>
            <w:i/>
          </w:rPr>
          <w:t>S</w:t>
        </w:r>
        <w:r w:rsidR="00777774" w:rsidRPr="00AF5CA2">
          <w:rPr>
            <w:rStyle w:val="Hypertextovodkaz"/>
            <w:i/>
          </w:rPr>
          <w:t xml:space="preserve">pecifikace </w:t>
        </w:r>
        <w:r w:rsidR="008546D4">
          <w:rPr>
            <w:rStyle w:val="Hypertextovodkaz"/>
            <w:i/>
          </w:rPr>
          <w:t>plnění zakázky</w:t>
        </w:r>
      </w:hyperlink>
      <w:r w:rsidR="00926684">
        <w:t>:</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5812"/>
      </w:tblGrid>
      <w:tr w:rsidR="00926684" w:rsidRPr="002E0CF5" w14:paraId="0D8398B1" w14:textId="77777777" w:rsidTr="00B632FE">
        <w:tc>
          <w:tcPr>
            <w:tcW w:w="567" w:type="dxa"/>
            <w:tcBorders>
              <w:bottom w:val="single" w:sz="4" w:space="0" w:color="auto"/>
            </w:tcBorders>
            <w:vAlign w:val="center"/>
          </w:tcPr>
          <w:p w14:paraId="710883A1" w14:textId="77777777" w:rsidR="00926684" w:rsidRPr="002E0CF5" w:rsidRDefault="00926684" w:rsidP="00B36414">
            <w:pPr>
              <w:spacing w:before="40" w:after="40"/>
              <w:jc w:val="center"/>
              <w:rPr>
                <w:b/>
                <w:sz w:val="20"/>
                <w:szCs w:val="20"/>
              </w:rPr>
            </w:pPr>
            <w:r w:rsidRPr="002E0CF5">
              <w:rPr>
                <w:b/>
                <w:sz w:val="20"/>
                <w:szCs w:val="20"/>
              </w:rPr>
              <w:t>ř.</w:t>
            </w:r>
          </w:p>
        </w:tc>
        <w:tc>
          <w:tcPr>
            <w:tcW w:w="2410" w:type="dxa"/>
            <w:tcBorders>
              <w:bottom w:val="single" w:sz="4" w:space="0" w:color="auto"/>
            </w:tcBorders>
            <w:tcMar>
              <w:left w:w="85" w:type="dxa"/>
              <w:right w:w="85" w:type="dxa"/>
            </w:tcMar>
            <w:vAlign w:val="center"/>
          </w:tcPr>
          <w:p w14:paraId="6EAEA51B" w14:textId="3793C90E" w:rsidR="00926684" w:rsidRPr="002E0CF5" w:rsidRDefault="00926684" w:rsidP="00B36414">
            <w:pPr>
              <w:spacing w:before="40" w:after="40"/>
              <w:rPr>
                <w:b/>
                <w:sz w:val="20"/>
                <w:szCs w:val="20"/>
              </w:rPr>
            </w:pPr>
            <w:r w:rsidRPr="002E0CF5">
              <w:rPr>
                <w:b/>
                <w:sz w:val="20"/>
                <w:szCs w:val="20"/>
              </w:rPr>
              <w:t>Položka</w:t>
            </w:r>
            <w:r w:rsidR="00777774" w:rsidRPr="002E0CF5">
              <w:rPr>
                <w:b/>
                <w:sz w:val="20"/>
                <w:szCs w:val="20"/>
              </w:rPr>
              <w:t xml:space="preserve"> </w:t>
            </w:r>
            <w:r w:rsidRPr="002E0CF5">
              <w:rPr>
                <w:b/>
                <w:sz w:val="20"/>
                <w:szCs w:val="20"/>
              </w:rPr>
              <w:t>– dílčí plnění</w:t>
            </w:r>
            <w:r w:rsidR="007E16EB" w:rsidRPr="002E0CF5">
              <w:rPr>
                <w:b/>
                <w:sz w:val="20"/>
                <w:szCs w:val="20"/>
              </w:rPr>
              <w:t xml:space="preserve"> díla</w:t>
            </w:r>
          </w:p>
        </w:tc>
        <w:tc>
          <w:tcPr>
            <w:tcW w:w="5812" w:type="dxa"/>
            <w:tcBorders>
              <w:bottom w:val="single" w:sz="4" w:space="0" w:color="auto"/>
            </w:tcBorders>
            <w:tcMar>
              <w:left w:w="85" w:type="dxa"/>
              <w:right w:w="85" w:type="dxa"/>
            </w:tcMar>
            <w:vAlign w:val="center"/>
          </w:tcPr>
          <w:p w14:paraId="3D0100C2" w14:textId="3880EF0C" w:rsidR="00926684" w:rsidRPr="002E0CF5" w:rsidRDefault="00926684" w:rsidP="0078337B">
            <w:pPr>
              <w:spacing w:before="40" w:after="40"/>
              <w:jc w:val="left"/>
              <w:rPr>
                <w:b/>
                <w:sz w:val="20"/>
                <w:szCs w:val="20"/>
              </w:rPr>
            </w:pPr>
            <w:r w:rsidRPr="002E0CF5">
              <w:rPr>
                <w:b/>
                <w:sz w:val="20"/>
                <w:szCs w:val="20"/>
              </w:rPr>
              <w:t>Součástí dílčího plnění</w:t>
            </w:r>
            <w:r w:rsidR="008F05C4" w:rsidRPr="002E0CF5">
              <w:rPr>
                <w:b/>
                <w:sz w:val="20"/>
                <w:szCs w:val="20"/>
              </w:rPr>
              <w:t xml:space="preserve"> – odkaz do </w:t>
            </w:r>
            <w:hyperlink w:anchor="priloha3" w:history="1">
              <w:r w:rsidR="006B4749" w:rsidRPr="006560E8">
                <w:rPr>
                  <w:rStyle w:val="Hypertextovodkaz"/>
                  <w:b/>
                  <w:i/>
                  <w:sz w:val="20"/>
                  <w:szCs w:val="20"/>
                </w:rPr>
                <w:t>S</w:t>
              </w:r>
              <w:r w:rsidR="008F05C4" w:rsidRPr="006560E8">
                <w:rPr>
                  <w:rStyle w:val="Hypertextovodkaz"/>
                  <w:b/>
                  <w:i/>
                  <w:sz w:val="20"/>
                  <w:szCs w:val="20"/>
                </w:rPr>
                <w:t xml:space="preserve">pecifikace </w:t>
              </w:r>
              <w:r w:rsidR="008546D4">
                <w:rPr>
                  <w:rStyle w:val="Hypertextovodkaz"/>
                  <w:b/>
                  <w:i/>
                  <w:sz w:val="20"/>
                  <w:szCs w:val="20"/>
                </w:rPr>
                <w:t>plnění zakázky</w:t>
              </w:r>
            </w:hyperlink>
          </w:p>
        </w:tc>
      </w:tr>
      <w:tr w:rsidR="00926684" w:rsidRPr="00B06F21" w14:paraId="1780F82C" w14:textId="77777777" w:rsidTr="00B632FE">
        <w:tc>
          <w:tcPr>
            <w:tcW w:w="567" w:type="dxa"/>
            <w:shd w:val="pct10" w:color="auto" w:fill="auto"/>
            <w:vAlign w:val="center"/>
          </w:tcPr>
          <w:p w14:paraId="0C8573CE" w14:textId="77777777" w:rsidR="00926684" w:rsidRPr="00B06F21" w:rsidRDefault="00926684" w:rsidP="00B36414">
            <w:pPr>
              <w:spacing w:before="40" w:after="40"/>
              <w:jc w:val="center"/>
              <w:rPr>
                <w:b/>
                <w:sz w:val="20"/>
                <w:szCs w:val="20"/>
              </w:rPr>
            </w:pPr>
          </w:p>
        </w:tc>
        <w:tc>
          <w:tcPr>
            <w:tcW w:w="8222" w:type="dxa"/>
            <w:gridSpan w:val="2"/>
            <w:shd w:val="pct10" w:color="auto" w:fill="auto"/>
            <w:tcMar>
              <w:left w:w="85" w:type="dxa"/>
              <w:right w:w="85" w:type="dxa"/>
            </w:tcMar>
            <w:vAlign w:val="center"/>
          </w:tcPr>
          <w:p w14:paraId="76B84D78" w14:textId="77777777" w:rsidR="00926684" w:rsidRPr="00B06F21" w:rsidRDefault="00926684" w:rsidP="00B36414">
            <w:pPr>
              <w:spacing w:before="40" w:after="40"/>
              <w:jc w:val="left"/>
              <w:rPr>
                <w:b/>
                <w:sz w:val="20"/>
                <w:szCs w:val="20"/>
              </w:rPr>
            </w:pPr>
            <w:r w:rsidRPr="00B06F21">
              <w:rPr>
                <w:b/>
                <w:sz w:val="20"/>
                <w:szCs w:val="20"/>
              </w:rPr>
              <w:t>Software a implementace</w:t>
            </w:r>
          </w:p>
        </w:tc>
      </w:tr>
      <w:tr w:rsidR="00926684" w:rsidRPr="002E0CF5" w14:paraId="20AD2347" w14:textId="77777777" w:rsidTr="00B632FE">
        <w:tc>
          <w:tcPr>
            <w:tcW w:w="567" w:type="dxa"/>
            <w:vAlign w:val="center"/>
          </w:tcPr>
          <w:p w14:paraId="49BD61F6" w14:textId="77777777" w:rsidR="00926684" w:rsidRPr="002E0CF5" w:rsidRDefault="00926684" w:rsidP="00B36414">
            <w:pPr>
              <w:spacing w:before="40" w:after="40"/>
              <w:jc w:val="center"/>
              <w:rPr>
                <w:sz w:val="20"/>
                <w:szCs w:val="20"/>
              </w:rPr>
            </w:pPr>
            <w:r w:rsidRPr="002E0CF5">
              <w:rPr>
                <w:sz w:val="20"/>
                <w:szCs w:val="20"/>
              </w:rPr>
              <w:t>I.</w:t>
            </w:r>
          </w:p>
        </w:tc>
        <w:tc>
          <w:tcPr>
            <w:tcW w:w="2410" w:type="dxa"/>
            <w:tcMar>
              <w:left w:w="85" w:type="dxa"/>
              <w:right w:w="85" w:type="dxa"/>
            </w:tcMar>
            <w:vAlign w:val="center"/>
          </w:tcPr>
          <w:p w14:paraId="0163FA21" w14:textId="047E63F0" w:rsidR="00926684" w:rsidRPr="002E0CF5" w:rsidRDefault="00926F36" w:rsidP="002F3A2A">
            <w:pPr>
              <w:spacing w:before="40" w:after="40"/>
              <w:jc w:val="left"/>
              <w:rPr>
                <w:sz w:val="20"/>
                <w:szCs w:val="20"/>
              </w:rPr>
            </w:pPr>
            <w:r>
              <w:rPr>
                <w:sz w:val="20"/>
                <w:szCs w:val="20"/>
              </w:rPr>
              <w:t>Dodávka základního software – p</w:t>
            </w:r>
            <w:r w:rsidR="00926684" w:rsidRPr="002E0CF5">
              <w:rPr>
                <w:sz w:val="20"/>
                <w:szCs w:val="20"/>
              </w:rPr>
              <w:t>oskytnutí licence</w:t>
            </w:r>
          </w:p>
        </w:tc>
        <w:tc>
          <w:tcPr>
            <w:tcW w:w="5812" w:type="dxa"/>
            <w:tcMar>
              <w:left w:w="85" w:type="dxa"/>
              <w:right w:w="85" w:type="dxa"/>
            </w:tcMar>
            <w:vAlign w:val="center"/>
          </w:tcPr>
          <w:p w14:paraId="737F7CB5" w14:textId="540ADE3E" w:rsidR="00926684" w:rsidRPr="002E0CF5" w:rsidRDefault="008F05C4" w:rsidP="005A5327">
            <w:pPr>
              <w:spacing w:before="40" w:after="40"/>
              <w:rPr>
                <w:sz w:val="20"/>
                <w:szCs w:val="20"/>
              </w:rPr>
            </w:pPr>
            <w:r w:rsidRPr="002E0CF5">
              <w:rPr>
                <w:sz w:val="20"/>
                <w:szCs w:val="20"/>
              </w:rPr>
              <w:t xml:space="preserve">kapitola 4.2.1 </w:t>
            </w:r>
            <w:r w:rsidRPr="005A11EA">
              <w:rPr>
                <w:i/>
                <w:sz w:val="20"/>
                <w:szCs w:val="20"/>
              </w:rPr>
              <w:t>Dodávka základního software</w:t>
            </w:r>
            <w:r w:rsidR="00926F36" w:rsidRPr="00926F36">
              <w:rPr>
                <w:i/>
                <w:sz w:val="20"/>
                <w:szCs w:val="20"/>
              </w:rPr>
              <w:t xml:space="preserve"> – poskytnutí licence</w:t>
            </w:r>
          </w:p>
        </w:tc>
      </w:tr>
      <w:tr w:rsidR="00926684" w:rsidRPr="002E0CF5" w14:paraId="6D44015F" w14:textId="77777777" w:rsidTr="00B632FE">
        <w:tc>
          <w:tcPr>
            <w:tcW w:w="567" w:type="dxa"/>
            <w:tcBorders>
              <w:bottom w:val="single" w:sz="4" w:space="0" w:color="auto"/>
            </w:tcBorders>
            <w:vAlign w:val="center"/>
          </w:tcPr>
          <w:p w14:paraId="2D2F2EB7" w14:textId="77777777" w:rsidR="00926684" w:rsidRPr="002E0CF5" w:rsidRDefault="00926684" w:rsidP="00B36414">
            <w:pPr>
              <w:spacing w:before="40" w:after="40"/>
              <w:jc w:val="center"/>
              <w:rPr>
                <w:sz w:val="20"/>
                <w:szCs w:val="20"/>
              </w:rPr>
            </w:pPr>
            <w:r w:rsidRPr="002E0CF5">
              <w:rPr>
                <w:sz w:val="20"/>
                <w:szCs w:val="20"/>
              </w:rPr>
              <w:t>II.</w:t>
            </w:r>
          </w:p>
        </w:tc>
        <w:tc>
          <w:tcPr>
            <w:tcW w:w="2410" w:type="dxa"/>
            <w:tcBorders>
              <w:bottom w:val="single" w:sz="4" w:space="0" w:color="auto"/>
            </w:tcBorders>
            <w:tcMar>
              <w:left w:w="85" w:type="dxa"/>
              <w:right w:w="85" w:type="dxa"/>
            </w:tcMar>
            <w:vAlign w:val="center"/>
          </w:tcPr>
          <w:p w14:paraId="061FE6BE" w14:textId="77777777" w:rsidR="00926684" w:rsidRPr="002E0CF5" w:rsidRDefault="00926684" w:rsidP="00B36414">
            <w:pPr>
              <w:spacing w:before="40" w:after="40"/>
              <w:rPr>
                <w:sz w:val="20"/>
                <w:szCs w:val="20"/>
              </w:rPr>
            </w:pPr>
            <w:r w:rsidRPr="002E0CF5">
              <w:rPr>
                <w:sz w:val="20"/>
                <w:szCs w:val="20"/>
              </w:rPr>
              <w:t>Implementační služby</w:t>
            </w:r>
          </w:p>
        </w:tc>
        <w:tc>
          <w:tcPr>
            <w:tcW w:w="5812" w:type="dxa"/>
            <w:tcBorders>
              <w:bottom w:val="single" w:sz="4" w:space="0" w:color="auto"/>
            </w:tcBorders>
            <w:tcMar>
              <w:left w:w="85" w:type="dxa"/>
              <w:right w:w="85" w:type="dxa"/>
            </w:tcMar>
            <w:vAlign w:val="center"/>
          </w:tcPr>
          <w:p w14:paraId="0715BC4C" w14:textId="77777777" w:rsidR="00B632FE" w:rsidRPr="002E0CF5" w:rsidRDefault="008F05C4" w:rsidP="005A5327">
            <w:pPr>
              <w:spacing w:before="40" w:after="40"/>
              <w:rPr>
                <w:sz w:val="20"/>
                <w:szCs w:val="20"/>
              </w:rPr>
            </w:pPr>
            <w:r w:rsidRPr="002E0CF5">
              <w:rPr>
                <w:sz w:val="20"/>
                <w:szCs w:val="20"/>
              </w:rPr>
              <w:t>soubor kapitol</w:t>
            </w:r>
            <w:r w:rsidR="00B632FE" w:rsidRPr="002E0CF5">
              <w:rPr>
                <w:sz w:val="20"/>
                <w:szCs w:val="20"/>
              </w:rPr>
              <w:t>:</w:t>
            </w:r>
          </w:p>
          <w:p w14:paraId="5BEE9A34" w14:textId="21E3F35F" w:rsidR="00B632FE" w:rsidRPr="002E0CF5" w:rsidRDefault="008F05C4" w:rsidP="009626C1">
            <w:pPr>
              <w:pStyle w:val="Odstavecseseznamem"/>
              <w:numPr>
                <w:ilvl w:val="0"/>
                <w:numId w:val="25"/>
              </w:numPr>
              <w:spacing w:before="40" w:after="40"/>
              <w:ind w:left="341" w:hanging="264"/>
              <w:rPr>
                <w:sz w:val="20"/>
                <w:szCs w:val="20"/>
              </w:rPr>
            </w:pPr>
            <w:r w:rsidRPr="002E0CF5">
              <w:rPr>
                <w:sz w:val="20"/>
                <w:szCs w:val="20"/>
              </w:rPr>
              <w:t>4.1</w:t>
            </w:r>
            <w:r w:rsidR="00B632FE" w:rsidRPr="002E0CF5">
              <w:rPr>
                <w:sz w:val="20"/>
                <w:szCs w:val="20"/>
              </w:rPr>
              <w:t xml:space="preserve"> </w:t>
            </w:r>
            <w:bookmarkStart w:id="36" w:name="_Ref506549458"/>
            <w:bookmarkStart w:id="37" w:name="_Toc507171823"/>
            <w:r w:rsidR="00B632FE" w:rsidRPr="005A11EA">
              <w:rPr>
                <w:i/>
                <w:sz w:val="20"/>
                <w:szCs w:val="20"/>
              </w:rPr>
              <w:t xml:space="preserve">Analýza detailních požadavků – </w:t>
            </w:r>
            <w:r w:rsidR="007768FD" w:rsidRPr="005A11EA">
              <w:rPr>
                <w:i/>
                <w:sz w:val="20"/>
                <w:szCs w:val="20"/>
              </w:rPr>
              <w:t>D</w:t>
            </w:r>
            <w:r w:rsidR="00B632FE" w:rsidRPr="005A11EA">
              <w:rPr>
                <w:i/>
                <w:sz w:val="20"/>
                <w:szCs w:val="20"/>
              </w:rPr>
              <w:t>etailní specifikace řešení</w:t>
            </w:r>
            <w:bookmarkEnd w:id="36"/>
            <w:bookmarkEnd w:id="37"/>
            <w:r w:rsidR="00D551EF">
              <w:rPr>
                <w:sz w:val="20"/>
                <w:szCs w:val="20"/>
              </w:rPr>
              <w:t xml:space="preserve"> vč. podkapitol</w:t>
            </w:r>
          </w:p>
          <w:p w14:paraId="5F85A25B" w14:textId="68926456" w:rsidR="00B632FE" w:rsidRPr="002E0CF5" w:rsidRDefault="008F05C4" w:rsidP="009626C1">
            <w:pPr>
              <w:pStyle w:val="Odstavecseseznamem"/>
              <w:numPr>
                <w:ilvl w:val="0"/>
                <w:numId w:val="25"/>
              </w:numPr>
              <w:spacing w:before="40" w:after="40"/>
              <w:ind w:left="341" w:hanging="264"/>
              <w:rPr>
                <w:sz w:val="20"/>
                <w:szCs w:val="20"/>
              </w:rPr>
            </w:pPr>
            <w:r w:rsidRPr="002E0CF5">
              <w:rPr>
                <w:sz w:val="20"/>
                <w:szCs w:val="20"/>
              </w:rPr>
              <w:t>4.2.2</w:t>
            </w:r>
            <w:r w:rsidR="00B632FE" w:rsidRPr="002E0CF5">
              <w:rPr>
                <w:sz w:val="20"/>
                <w:szCs w:val="20"/>
              </w:rPr>
              <w:t xml:space="preserve"> </w:t>
            </w:r>
            <w:bookmarkStart w:id="38" w:name="_Toc507171827"/>
            <w:r w:rsidR="00B632FE" w:rsidRPr="005A11EA">
              <w:rPr>
                <w:i/>
                <w:sz w:val="20"/>
                <w:szCs w:val="20"/>
              </w:rPr>
              <w:t>Instalace, konfigurace, úprava a rozšíření základního software</w:t>
            </w:r>
            <w:bookmarkEnd w:id="38"/>
          </w:p>
          <w:p w14:paraId="31A9E653" w14:textId="3705B26B" w:rsidR="00B632FE" w:rsidRPr="002E0CF5" w:rsidRDefault="008F05C4" w:rsidP="009626C1">
            <w:pPr>
              <w:pStyle w:val="Odstavecseseznamem"/>
              <w:numPr>
                <w:ilvl w:val="0"/>
                <w:numId w:val="25"/>
              </w:numPr>
              <w:spacing w:before="40" w:after="40"/>
              <w:ind w:left="341" w:hanging="264"/>
              <w:rPr>
                <w:sz w:val="20"/>
                <w:szCs w:val="20"/>
              </w:rPr>
            </w:pPr>
            <w:r w:rsidRPr="002E0CF5">
              <w:rPr>
                <w:sz w:val="20"/>
                <w:szCs w:val="20"/>
              </w:rPr>
              <w:t>4.3</w:t>
            </w:r>
            <w:r w:rsidR="00B632FE" w:rsidRPr="002E0CF5">
              <w:rPr>
                <w:sz w:val="20"/>
                <w:szCs w:val="20"/>
              </w:rPr>
              <w:t xml:space="preserve"> </w:t>
            </w:r>
            <w:r w:rsidR="00B632FE" w:rsidRPr="005A11EA">
              <w:rPr>
                <w:i/>
                <w:sz w:val="20"/>
                <w:szCs w:val="20"/>
              </w:rPr>
              <w:t>Dokumentace</w:t>
            </w:r>
          </w:p>
          <w:p w14:paraId="316350CC" w14:textId="0DEAB54C" w:rsidR="00B632FE" w:rsidRPr="002E0CF5" w:rsidRDefault="008F05C4" w:rsidP="009626C1">
            <w:pPr>
              <w:pStyle w:val="Odstavecseseznamem"/>
              <w:numPr>
                <w:ilvl w:val="0"/>
                <w:numId w:val="25"/>
              </w:numPr>
              <w:spacing w:before="40" w:after="40"/>
              <w:ind w:left="341" w:hanging="264"/>
              <w:rPr>
                <w:sz w:val="20"/>
                <w:szCs w:val="20"/>
              </w:rPr>
            </w:pPr>
            <w:r w:rsidRPr="002E0CF5">
              <w:rPr>
                <w:sz w:val="20"/>
                <w:szCs w:val="20"/>
              </w:rPr>
              <w:t>4.4</w:t>
            </w:r>
            <w:r w:rsidR="00B632FE" w:rsidRPr="002E0CF5">
              <w:rPr>
                <w:sz w:val="20"/>
                <w:szCs w:val="20"/>
              </w:rPr>
              <w:t xml:space="preserve"> </w:t>
            </w:r>
            <w:r w:rsidR="00B632FE" w:rsidRPr="005A11EA">
              <w:rPr>
                <w:i/>
                <w:sz w:val="20"/>
                <w:szCs w:val="20"/>
              </w:rPr>
              <w:t>Školení</w:t>
            </w:r>
          </w:p>
          <w:p w14:paraId="10E3CCB6" w14:textId="7D5992D8" w:rsidR="00926684" w:rsidRPr="002E0CF5" w:rsidRDefault="008F05C4" w:rsidP="009626C1">
            <w:pPr>
              <w:pStyle w:val="Odstavecseseznamem"/>
              <w:numPr>
                <w:ilvl w:val="0"/>
                <w:numId w:val="25"/>
              </w:numPr>
              <w:spacing w:before="40" w:after="40"/>
              <w:ind w:left="341" w:hanging="264"/>
              <w:rPr>
                <w:sz w:val="20"/>
                <w:szCs w:val="20"/>
              </w:rPr>
            </w:pPr>
            <w:r w:rsidRPr="002E0CF5">
              <w:rPr>
                <w:sz w:val="20"/>
                <w:szCs w:val="20"/>
              </w:rPr>
              <w:t>4.5</w:t>
            </w:r>
            <w:r w:rsidR="00B632FE" w:rsidRPr="002E0CF5">
              <w:rPr>
                <w:sz w:val="20"/>
                <w:szCs w:val="20"/>
              </w:rPr>
              <w:t xml:space="preserve"> </w:t>
            </w:r>
            <w:bookmarkStart w:id="39" w:name="_Toc506549484"/>
            <w:bookmarkStart w:id="40" w:name="_Toc507171831"/>
            <w:r w:rsidR="00B632FE" w:rsidRPr="005A11EA">
              <w:rPr>
                <w:i/>
                <w:sz w:val="20"/>
                <w:szCs w:val="20"/>
              </w:rPr>
              <w:t>Testování, akceptace, převzetí a pilotní provoz</w:t>
            </w:r>
            <w:bookmarkEnd w:id="39"/>
            <w:bookmarkEnd w:id="40"/>
            <w:r w:rsidR="005750E7">
              <w:rPr>
                <w:sz w:val="20"/>
                <w:szCs w:val="20"/>
              </w:rPr>
              <w:t xml:space="preserve"> vč. podkapitol</w:t>
            </w:r>
          </w:p>
        </w:tc>
      </w:tr>
      <w:tr w:rsidR="00926684" w:rsidRPr="00B06F21" w14:paraId="00BF8230" w14:textId="77777777" w:rsidTr="00B632FE">
        <w:tc>
          <w:tcPr>
            <w:tcW w:w="567" w:type="dxa"/>
            <w:shd w:val="pct10" w:color="auto" w:fill="auto"/>
            <w:vAlign w:val="center"/>
          </w:tcPr>
          <w:p w14:paraId="769C4BA4" w14:textId="77777777" w:rsidR="00926684" w:rsidRPr="00B06F21" w:rsidRDefault="00926684" w:rsidP="00B36414">
            <w:pPr>
              <w:spacing w:before="40" w:after="40"/>
              <w:jc w:val="center"/>
              <w:rPr>
                <w:b/>
                <w:sz w:val="20"/>
                <w:szCs w:val="20"/>
              </w:rPr>
            </w:pPr>
          </w:p>
        </w:tc>
        <w:tc>
          <w:tcPr>
            <w:tcW w:w="8222" w:type="dxa"/>
            <w:gridSpan w:val="2"/>
            <w:shd w:val="pct10" w:color="auto" w:fill="auto"/>
            <w:tcMar>
              <w:left w:w="85" w:type="dxa"/>
              <w:right w:w="85" w:type="dxa"/>
            </w:tcMar>
            <w:vAlign w:val="center"/>
          </w:tcPr>
          <w:p w14:paraId="650EB841" w14:textId="77777777" w:rsidR="00926684" w:rsidRPr="00B06F21" w:rsidRDefault="00926684" w:rsidP="005A5327">
            <w:pPr>
              <w:spacing w:before="40" w:after="40"/>
              <w:rPr>
                <w:b/>
                <w:sz w:val="20"/>
                <w:szCs w:val="20"/>
              </w:rPr>
            </w:pPr>
            <w:r w:rsidRPr="00B06F21">
              <w:rPr>
                <w:b/>
                <w:sz w:val="20"/>
                <w:szCs w:val="20"/>
              </w:rPr>
              <w:t>Poimplementační služby na 1 rok</w:t>
            </w:r>
          </w:p>
        </w:tc>
      </w:tr>
      <w:tr w:rsidR="00926684" w:rsidRPr="002E0CF5" w14:paraId="4B3C7FF4" w14:textId="77777777" w:rsidTr="00B632FE">
        <w:tc>
          <w:tcPr>
            <w:tcW w:w="567" w:type="dxa"/>
            <w:shd w:val="clear" w:color="auto" w:fill="auto"/>
            <w:vAlign w:val="center"/>
          </w:tcPr>
          <w:p w14:paraId="4DF2267B" w14:textId="77777777" w:rsidR="00926684" w:rsidRPr="002E0CF5" w:rsidRDefault="00926684" w:rsidP="00B36414">
            <w:pPr>
              <w:spacing w:before="40" w:after="40"/>
              <w:jc w:val="center"/>
              <w:rPr>
                <w:sz w:val="20"/>
                <w:szCs w:val="20"/>
              </w:rPr>
            </w:pPr>
            <w:r w:rsidRPr="002E0CF5">
              <w:rPr>
                <w:sz w:val="20"/>
                <w:szCs w:val="20"/>
              </w:rPr>
              <w:t>V.</w:t>
            </w:r>
          </w:p>
        </w:tc>
        <w:tc>
          <w:tcPr>
            <w:tcW w:w="2410" w:type="dxa"/>
            <w:shd w:val="clear" w:color="auto" w:fill="auto"/>
            <w:tcMar>
              <w:left w:w="85" w:type="dxa"/>
              <w:right w:w="85" w:type="dxa"/>
            </w:tcMar>
            <w:vAlign w:val="center"/>
          </w:tcPr>
          <w:p w14:paraId="5DBB1B9E" w14:textId="77777777" w:rsidR="00926684" w:rsidRPr="002E0CF5" w:rsidRDefault="00926684" w:rsidP="00B36414">
            <w:pPr>
              <w:spacing w:before="40" w:after="40"/>
              <w:rPr>
                <w:sz w:val="20"/>
                <w:szCs w:val="20"/>
              </w:rPr>
            </w:pPr>
            <w:r w:rsidRPr="002E0CF5">
              <w:rPr>
                <w:sz w:val="20"/>
                <w:szCs w:val="20"/>
              </w:rPr>
              <w:t>Údržba a podpora na 1 rok</w:t>
            </w:r>
          </w:p>
        </w:tc>
        <w:tc>
          <w:tcPr>
            <w:tcW w:w="5812" w:type="dxa"/>
            <w:shd w:val="clear" w:color="auto" w:fill="auto"/>
            <w:tcMar>
              <w:left w:w="85" w:type="dxa"/>
              <w:right w:w="85" w:type="dxa"/>
            </w:tcMar>
            <w:vAlign w:val="center"/>
          </w:tcPr>
          <w:p w14:paraId="4F2BAC52" w14:textId="51BEAFDE" w:rsidR="00C92447" w:rsidRPr="00C92447" w:rsidRDefault="00AF5CA2" w:rsidP="005A5327">
            <w:pPr>
              <w:spacing w:before="40" w:after="40"/>
              <w:rPr>
                <w:sz w:val="20"/>
                <w:szCs w:val="20"/>
              </w:rPr>
            </w:pPr>
            <w:r w:rsidRPr="00C92447">
              <w:rPr>
                <w:sz w:val="20"/>
                <w:szCs w:val="20"/>
              </w:rPr>
              <w:t xml:space="preserve">soubor </w:t>
            </w:r>
            <w:r w:rsidR="00B5648F" w:rsidRPr="00C92447">
              <w:rPr>
                <w:sz w:val="20"/>
                <w:szCs w:val="20"/>
              </w:rPr>
              <w:t>kapitol</w:t>
            </w:r>
            <w:bookmarkStart w:id="41" w:name="_Toc415602820"/>
            <w:bookmarkStart w:id="42" w:name="_Toc430804070"/>
            <w:bookmarkStart w:id="43" w:name="_Toc487198126"/>
            <w:bookmarkStart w:id="44" w:name="_Ref506830957"/>
            <w:bookmarkStart w:id="45" w:name="_Toc507171833"/>
            <w:r w:rsidR="00C92447" w:rsidRPr="00C92447">
              <w:rPr>
                <w:sz w:val="20"/>
                <w:szCs w:val="20"/>
              </w:rPr>
              <w:t>:</w:t>
            </w:r>
          </w:p>
          <w:p w14:paraId="0910FAA6" w14:textId="7BBB001A" w:rsidR="00926684" w:rsidRDefault="00C92447" w:rsidP="00E56529">
            <w:pPr>
              <w:pStyle w:val="Odstavecseseznamem"/>
              <w:numPr>
                <w:ilvl w:val="0"/>
                <w:numId w:val="42"/>
              </w:numPr>
              <w:spacing w:before="40" w:after="40"/>
              <w:ind w:left="341" w:hanging="264"/>
              <w:rPr>
                <w:sz w:val="20"/>
                <w:szCs w:val="20"/>
              </w:rPr>
            </w:pPr>
            <w:r w:rsidRPr="00C92447">
              <w:rPr>
                <w:sz w:val="20"/>
                <w:szCs w:val="20"/>
              </w:rPr>
              <w:t xml:space="preserve">4.6 </w:t>
            </w:r>
            <w:r w:rsidR="00B5648F" w:rsidRPr="00C92447">
              <w:rPr>
                <w:i/>
                <w:sz w:val="20"/>
                <w:szCs w:val="20"/>
              </w:rPr>
              <w:t>Poimplementační služby údržby, podpory a rozvoj</w:t>
            </w:r>
            <w:bookmarkEnd w:id="41"/>
            <w:bookmarkEnd w:id="42"/>
            <w:bookmarkEnd w:id="43"/>
            <w:r w:rsidR="00B5648F" w:rsidRPr="00C92447">
              <w:rPr>
                <w:i/>
                <w:sz w:val="20"/>
                <w:szCs w:val="20"/>
              </w:rPr>
              <w:t>e</w:t>
            </w:r>
            <w:bookmarkEnd w:id="44"/>
            <w:bookmarkEnd w:id="45"/>
          </w:p>
          <w:p w14:paraId="3B4E81DF" w14:textId="77777777" w:rsidR="00C92447" w:rsidRDefault="00C92447" w:rsidP="00E56529">
            <w:pPr>
              <w:pStyle w:val="Odstavecseseznamem"/>
              <w:numPr>
                <w:ilvl w:val="0"/>
                <w:numId w:val="42"/>
              </w:numPr>
              <w:spacing w:before="40" w:after="40"/>
              <w:ind w:left="341" w:hanging="264"/>
              <w:rPr>
                <w:sz w:val="20"/>
                <w:szCs w:val="20"/>
              </w:rPr>
            </w:pPr>
            <w:r>
              <w:rPr>
                <w:sz w:val="20"/>
                <w:szCs w:val="20"/>
              </w:rPr>
              <w:t xml:space="preserve">4.6.2 </w:t>
            </w:r>
            <w:r w:rsidRPr="00C92447">
              <w:rPr>
                <w:i/>
                <w:sz w:val="20"/>
                <w:szCs w:val="20"/>
              </w:rPr>
              <w:t>Helpdesk</w:t>
            </w:r>
          </w:p>
          <w:p w14:paraId="1E4FB8ED" w14:textId="2516FAB0" w:rsidR="008F4C55" w:rsidRDefault="008F4C55" w:rsidP="00E56529">
            <w:pPr>
              <w:pStyle w:val="Odstavecseseznamem"/>
              <w:numPr>
                <w:ilvl w:val="0"/>
                <w:numId w:val="42"/>
              </w:numPr>
              <w:spacing w:before="40" w:after="40"/>
              <w:ind w:left="341" w:hanging="264"/>
              <w:rPr>
                <w:sz w:val="20"/>
                <w:szCs w:val="20"/>
              </w:rPr>
            </w:pPr>
            <w:r>
              <w:rPr>
                <w:sz w:val="20"/>
                <w:szCs w:val="20"/>
              </w:rPr>
              <w:t xml:space="preserve">4.6.3 </w:t>
            </w:r>
            <w:r w:rsidRPr="008F4C55">
              <w:rPr>
                <w:i/>
                <w:sz w:val="20"/>
                <w:szCs w:val="20"/>
              </w:rPr>
              <w:t>Údržba</w:t>
            </w:r>
          </w:p>
          <w:p w14:paraId="6E1F6705" w14:textId="0B6434F1" w:rsidR="00C92447" w:rsidRPr="00C92447" w:rsidRDefault="00C92447" w:rsidP="00E56529">
            <w:pPr>
              <w:pStyle w:val="Odstavecseseznamem"/>
              <w:numPr>
                <w:ilvl w:val="0"/>
                <w:numId w:val="42"/>
              </w:numPr>
              <w:spacing w:before="40" w:after="40"/>
              <w:ind w:left="341" w:hanging="264"/>
              <w:rPr>
                <w:sz w:val="20"/>
                <w:szCs w:val="20"/>
              </w:rPr>
            </w:pPr>
            <w:r w:rsidRPr="00C92447">
              <w:rPr>
                <w:sz w:val="20"/>
                <w:szCs w:val="20"/>
              </w:rPr>
              <w:t xml:space="preserve">4.6.4 </w:t>
            </w:r>
            <w:r w:rsidRPr="00C92447">
              <w:rPr>
                <w:i/>
                <w:sz w:val="20"/>
                <w:szCs w:val="20"/>
              </w:rPr>
              <w:t>Podpora</w:t>
            </w:r>
          </w:p>
        </w:tc>
      </w:tr>
      <w:tr w:rsidR="00926684" w:rsidRPr="002E0CF5" w14:paraId="13D61305" w14:textId="77777777" w:rsidTr="00B632FE">
        <w:tc>
          <w:tcPr>
            <w:tcW w:w="567" w:type="dxa"/>
            <w:tcBorders>
              <w:bottom w:val="single" w:sz="4" w:space="0" w:color="auto"/>
            </w:tcBorders>
            <w:shd w:val="clear" w:color="auto" w:fill="auto"/>
            <w:vAlign w:val="center"/>
          </w:tcPr>
          <w:p w14:paraId="6B058815" w14:textId="77777777" w:rsidR="00926684" w:rsidRPr="002E0CF5" w:rsidRDefault="00926684" w:rsidP="00B36414">
            <w:pPr>
              <w:spacing w:before="40" w:after="40"/>
              <w:jc w:val="center"/>
              <w:rPr>
                <w:sz w:val="20"/>
                <w:szCs w:val="20"/>
              </w:rPr>
            </w:pPr>
            <w:r w:rsidRPr="002E0CF5">
              <w:rPr>
                <w:sz w:val="20"/>
                <w:szCs w:val="20"/>
              </w:rPr>
              <w:t>VI.</w:t>
            </w:r>
          </w:p>
        </w:tc>
        <w:tc>
          <w:tcPr>
            <w:tcW w:w="2410" w:type="dxa"/>
            <w:tcBorders>
              <w:bottom w:val="single" w:sz="4" w:space="0" w:color="auto"/>
            </w:tcBorders>
            <w:shd w:val="clear" w:color="auto" w:fill="auto"/>
            <w:tcMar>
              <w:left w:w="85" w:type="dxa"/>
              <w:right w:w="85" w:type="dxa"/>
            </w:tcMar>
            <w:vAlign w:val="center"/>
          </w:tcPr>
          <w:p w14:paraId="4E4282AB" w14:textId="77777777" w:rsidR="00926684" w:rsidRPr="002E0CF5" w:rsidRDefault="00926684" w:rsidP="00B36414">
            <w:pPr>
              <w:spacing w:before="40" w:after="40"/>
              <w:rPr>
                <w:sz w:val="20"/>
                <w:szCs w:val="20"/>
              </w:rPr>
            </w:pPr>
            <w:r w:rsidRPr="002E0CF5">
              <w:rPr>
                <w:sz w:val="20"/>
                <w:szCs w:val="20"/>
              </w:rPr>
              <w:t>Rozvoj systému na 1 rok</w:t>
            </w:r>
          </w:p>
        </w:tc>
        <w:tc>
          <w:tcPr>
            <w:tcW w:w="5812" w:type="dxa"/>
            <w:tcBorders>
              <w:bottom w:val="single" w:sz="4" w:space="0" w:color="auto"/>
            </w:tcBorders>
            <w:shd w:val="clear" w:color="auto" w:fill="auto"/>
            <w:tcMar>
              <w:left w:w="85" w:type="dxa"/>
              <w:right w:w="85" w:type="dxa"/>
            </w:tcMar>
            <w:vAlign w:val="center"/>
          </w:tcPr>
          <w:p w14:paraId="689BA978" w14:textId="16A86333" w:rsidR="00926684" w:rsidRPr="005D6F10" w:rsidRDefault="00B5648F" w:rsidP="005A5327">
            <w:pPr>
              <w:spacing w:before="40" w:after="40"/>
              <w:rPr>
                <w:sz w:val="20"/>
                <w:szCs w:val="20"/>
              </w:rPr>
            </w:pPr>
            <w:r w:rsidRPr="002E0CF5">
              <w:rPr>
                <w:sz w:val="20"/>
                <w:szCs w:val="20"/>
              </w:rPr>
              <w:t xml:space="preserve">kapitola 4.6.5 </w:t>
            </w:r>
            <w:r w:rsidRPr="00764951">
              <w:rPr>
                <w:i/>
                <w:sz w:val="20"/>
                <w:szCs w:val="20"/>
              </w:rPr>
              <w:t>Rozvoj</w:t>
            </w:r>
            <w:r w:rsidR="005D6F10">
              <w:rPr>
                <w:sz w:val="20"/>
                <w:szCs w:val="20"/>
              </w:rPr>
              <w:t xml:space="preserve"> vč. podk</w:t>
            </w:r>
            <w:r w:rsidR="00895656">
              <w:rPr>
                <w:sz w:val="20"/>
                <w:szCs w:val="20"/>
              </w:rPr>
              <w:t>a</w:t>
            </w:r>
            <w:r w:rsidR="005D6F10">
              <w:rPr>
                <w:sz w:val="20"/>
                <w:szCs w:val="20"/>
              </w:rPr>
              <w:t>pitol</w:t>
            </w:r>
          </w:p>
        </w:tc>
      </w:tr>
    </w:tbl>
    <w:p w14:paraId="6AB2C9A5" w14:textId="774CB2A4" w:rsidR="00D82D7A" w:rsidRDefault="008F7914" w:rsidP="008F7914">
      <w:pPr>
        <w:spacing w:after="120"/>
      </w:pPr>
      <w:r>
        <w:t xml:space="preserve">Vzhledem ke skutečnosti, že na některé elementární části </w:t>
      </w:r>
      <w:hyperlink w:anchor="priloha3" w:history="1">
        <w:r w:rsidRPr="008F7914">
          <w:rPr>
            <w:rStyle w:val="Hypertextovodkaz"/>
            <w:i/>
          </w:rPr>
          <w:t xml:space="preserve">Specifikace </w:t>
        </w:r>
        <w:r w:rsidR="008546D4">
          <w:rPr>
            <w:rStyle w:val="Hypertextovodkaz"/>
            <w:i/>
          </w:rPr>
          <w:t>plnění zakázky</w:t>
        </w:r>
      </w:hyperlink>
      <w:r>
        <w:t xml:space="preserve"> veřejné zakázky mohli být v nabídce rozebrány do větší míry detailu, čímž mohl</w:t>
      </w:r>
      <w:r w:rsidR="001A28BE">
        <w:t>o</w:t>
      </w:r>
      <w:r>
        <w:t xml:space="preserve"> dojít k pozměnění </w:t>
      </w:r>
      <w:r w:rsidR="001A28BE">
        <w:t xml:space="preserve">jejich </w:t>
      </w:r>
      <w:r>
        <w:t>výkladu</w:t>
      </w:r>
      <w:r w:rsidR="001A28BE">
        <w:t xml:space="preserve"> a tím v konečném důsledku k rozporu nabídky s příslušným </w:t>
      </w:r>
      <w:r>
        <w:t>požadavk</w:t>
      </w:r>
      <w:r w:rsidR="001A28BE">
        <w:t>em</w:t>
      </w:r>
      <w:r>
        <w:t xml:space="preserve"> zadání</w:t>
      </w:r>
      <w:r w:rsidR="001A28BE">
        <w:t xml:space="preserve"> nebo jeho smyslem</w:t>
      </w:r>
      <w:r>
        <w:t>, zejména v části specifikace f</w:t>
      </w:r>
      <w:r w:rsidR="00D25F36">
        <w:t>un</w:t>
      </w:r>
      <w:r>
        <w:t>kčních vlastností software</w:t>
      </w:r>
      <w:r w:rsidR="005020ED">
        <w:t xml:space="preserve">, </w:t>
      </w:r>
      <w:r w:rsidR="001A28BE">
        <w:t xml:space="preserve">má v případě takového </w:t>
      </w:r>
      <w:r w:rsidR="00D82D7A" w:rsidRPr="008F7914">
        <w:t xml:space="preserve">rozporu pro </w:t>
      </w:r>
      <w:r w:rsidR="001A28BE">
        <w:t xml:space="preserve">účely bližšího určení </w:t>
      </w:r>
      <w:r w:rsidR="00D82D7A" w:rsidRPr="008F7914">
        <w:t xml:space="preserve">vlastností díla </w:t>
      </w:r>
      <w:r w:rsidR="001A28BE">
        <w:t xml:space="preserve">přednost formulace uvedená ve </w:t>
      </w:r>
      <w:hyperlink w:anchor="priloha3" w:history="1">
        <w:r w:rsidR="001A28BE" w:rsidRPr="003515A9">
          <w:rPr>
            <w:rStyle w:val="Hypertextovodkaz"/>
            <w:i/>
          </w:rPr>
          <w:t>Specifikac</w:t>
        </w:r>
        <w:r w:rsidR="003515A9" w:rsidRPr="003515A9">
          <w:rPr>
            <w:rStyle w:val="Hypertextovodkaz"/>
            <w:i/>
          </w:rPr>
          <w:t>i</w:t>
        </w:r>
        <w:r w:rsidR="001A28BE" w:rsidRPr="003515A9">
          <w:rPr>
            <w:rStyle w:val="Hypertextovodkaz"/>
            <w:i/>
          </w:rPr>
          <w:t xml:space="preserve"> </w:t>
        </w:r>
        <w:r w:rsidR="008546D4">
          <w:rPr>
            <w:rStyle w:val="Hypertextovodkaz"/>
            <w:i/>
          </w:rPr>
          <w:t>plnění zakázky</w:t>
        </w:r>
      </w:hyperlink>
      <w:r w:rsidR="001A28BE" w:rsidRPr="001A28BE">
        <w:t xml:space="preserve"> </w:t>
      </w:r>
      <w:r w:rsidR="001A28BE">
        <w:t>před příslušnou formulací v</w:t>
      </w:r>
      <w:r w:rsidR="00F11829">
        <w:t> </w:t>
      </w:r>
      <w:r w:rsidR="001A28BE">
        <w:t>nabídce</w:t>
      </w:r>
      <w:r w:rsidR="00F11829">
        <w:t>.</w:t>
      </w:r>
    </w:p>
    <w:p w14:paraId="79C79E71" w14:textId="4F492ECA" w:rsidR="00D06B8B" w:rsidRDefault="00D06B8B" w:rsidP="00D06B8B">
      <w:pPr>
        <w:spacing w:after="120"/>
      </w:pPr>
      <w:r>
        <w:t xml:space="preserve">Vzhledem ke skutečnosti, </w:t>
      </w:r>
      <w:r w:rsidRPr="00C85533">
        <w:t xml:space="preserve">že </w:t>
      </w:r>
      <w:r w:rsidRPr="00C85533">
        <w:rPr>
          <w:i/>
        </w:rPr>
        <w:t>Detailní specifikace řešení</w:t>
      </w:r>
      <w:r w:rsidRPr="00C85533">
        <w:t xml:space="preserve"> ze</w:t>
      </w:r>
      <w:r>
        <w:t xml:space="preserve">jména svým rozsahem, obsahem a mírou detailu </w:t>
      </w:r>
      <w:r w:rsidR="00C85533">
        <w:t>specifikuje dílo, zejména jeho dílčí část softwar</w:t>
      </w:r>
      <w:r w:rsidR="001B3EEE">
        <w:t>ové povahy</w:t>
      </w:r>
      <w:r w:rsidR="00C85533">
        <w:t xml:space="preserve">, lépe, než jak je určeno </w:t>
      </w:r>
      <w:r w:rsidR="001C00DC">
        <w:t xml:space="preserve">ve </w:t>
      </w:r>
      <w:hyperlink w:anchor="priloha3" w:history="1">
        <w:r w:rsidR="001C00DC" w:rsidRPr="008F7914">
          <w:rPr>
            <w:rStyle w:val="Hypertextovodkaz"/>
            <w:i/>
          </w:rPr>
          <w:t>Specifikac</w:t>
        </w:r>
        <w:r w:rsidR="001C00DC">
          <w:rPr>
            <w:rStyle w:val="Hypertextovodkaz"/>
            <w:i/>
          </w:rPr>
          <w:t>i</w:t>
        </w:r>
        <w:r w:rsidR="001C00DC" w:rsidRPr="008F7914">
          <w:rPr>
            <w:rStyle w:val="Hypertextovodkaz"/>
            <w:i/>
          </w:rPr>
          <w:t xml:space="preserve"> </w:t>
        </w:r>
        <w:r w:rsidR="008546D4">
          <w:rPr>
            <w:rStyle w:val="Hypertextovodkaz"/>
            <w:i/>
          </w:rPr>
          <w:t>plnění zakázky</w:t>
        </w:r>
      </w:hyperlink>
      <w:r w:rsidR="00C85533">
        <w:t xml:space="preserve">, </w:t>
      </w:r>
      <w:r w:rsidR="00C739DE">
        <w:t xml:space="preserve">čímž </w:t>
      </w:r>
      <w:r w:rsidR="00E022F4">
        <w:t xml:space="preserve">by </w:t>
      </w:r>
      <w:r w:rsidR="00C739DE">
        <w:t>mohlo dojít k pozměnění jejich výkladu</w:t>
      </w:r>
      <w:r w:rsidR="00D63F01">
        <w:t>,</w:t>
      </w:r>
      <w:r w:rsidR="00C739DE">
        <w:t xml:space="preserve"> a tím v konečném důsledku k rozporu </w:t>
      </w:r>
      <w:r w:rsidR="00D63F01" w:rsidRPr="00D63F01">
        <w:rPr>
          <w:i/>
        </w:rPr>
        <w:t>Detailní specifikace řešení</w:t>
      </w:r>
      <w:r w:rsidR="00C739DE">
        <w:t xml:space="preserve"> </w:t>
      </w:r>
      <w:r w:rsidR="00D63F01">
        <w:t xml:space="preserve">vůči </w:t>
      </w:r>
      <w:hyperlink w:anchor="priloha3" w:history="1">
        <w:r w:rsidR="00D63F01" w:rsidRPr="008F7914">
          <w:rPr>
            <w:rStyle w:val="Hypertextovodkaz"/>
            <w:i/>
          </w:rPr>
          <w:t>Specifikac</w:t>
        </w:r>
        <w:r w:rsidR="00D63F01">
          <w:rPr>
            <w:rStyle w:val="Hypertextovodkaz"/>
            <w:i/>
          </w:rPr>
          <w:t>i</w:t>
        </w:r>
        <w:r w:rsidR="00D63F01" w:rsidRPr="008F7914">
          <w:rPr>
            <w:rStyle w:val="Hypertextovodkaz"/>
            <w:i/>
          </w:rPr>
          <w:t xml:space="preserve"> </w:t>
        </w:r>
        <w:r w:rsidR="008546D4">
          <w:rPr>
            <w:rStyle w:val="Hypertextovodkaz"/>
            <w:i/>
          </w:rPr>
          <w:t>plnění zakázky</w:t>
        </w:r>
      </w:hyperlink>
      <w:r w:rsidR="00D63F01" w:rsidRPr="00D63F01">
        <w:t xml:space="preserve"> </w:t>
      </w:r>
      <w:r w:rsidR="00C739DE">
        <w:t xml:space="preserve">nebo </w:t>
      </w:r>
      <w:r w:rsidR="00D63F01">
        <w:t xml:space="preserve">jejímu </w:t>
      </w:r>
      <w:r w:rsidR="00C739DE">
        <w:t>smysl</w:t>
      </w:r>
      <w:r w:rsidR="00176A5B">
        <w:t>u</w:t>
      </w:r>
      <w:r w:rsidR="00C739DE">
        <w:t>, zejména v části specifikace f</w:t>
      </w:r>
      <w:r w:rsidR="002E4EBD">
        <w:t>un</w:t>
      </w:r>
      <w:r w:rsidR="00C739DE">
        <w:t xml:space="preserve">kčních vlastností software, má v případě takového </w:t>
      </w:r>
      <w:r w:rsidR="00C739DE" w:rsidRPr="008F7914">
        <w:t xml:space="preserve">rozporu pro </w:t>
      </w:r>
      <w:r w:rsidR="00C739DE">
        <w:t xml:space="preserve">účely bližšího určení </w:t>
      </w:r>
      <w:r w:rsidR="00C739DE" w:rsidRPr="008F7914">
        <w:t xml:space="preserve">vlastností díla </w:t>
      </w:r>
      <w:r w:rsidR="00C739DE">
        <w:t>přednost formulace uvedená v</w:t>
      </w:r>
      <w:r w:rsidR="002A6E86">
        <w:t xml:space="preserve"> </w:t>
      </w:r>
      <w:r w:rsidR="002A6E86" w:rsidRPr="00D63F01">
        <w:rPr>
          <w:i/>
        </w:rPr>
        <w:t>Detailní specifikace řešení</w:t>
      </w:r>
      <w:r w:rsidR="002A6E86">
        <w:t xml:space="preserve"> </w:t>
      </w:r>
      <w:r w:rsidR="00C739DE">
        <w:t>před příslušnou formulací v </w:t>
      </w:r>
      <w:hyperlink w:anchor="priloha3" w:history="1">
        <w:r w:rsidR="002A6E86" w:rsidRPr="003515A9">
          <w:rPr>
            <w:rStyle w:val="Hypertextovodkaz"/>
            <w:i/>
          </w:rPr>
          <w:t xml:space="preserve">Specifikaci </w:t>
        </w:r>
        <w:r w:rsidR="008546D4">
          <w:rPr>
            <w:rStyle w:val="Hypertextovodkaz"/>
            <w:i/>
          </w:rPr>
          <w:t>plnění zakázky</w:t>
        </w:r>
      </w:hyperlink>
      <w:r>
        <w:t>.</w:t>
      </w:r>
    </w:p>
    <w:p w14:paraId="2BB18EE7" w14:textId="77777777" w:rsidR="00794E50" w:rsidRPr="008F7914" w:rsidRDefault="00794E50" w:rsidP="008F7914">
      <w:pPr>
        <w:spacing w:after="120"/>
      </w:pPr>
    </w:p>
    <w:p w14:paraId="61A49C80" w14:textId="3C17B200" w:rsidR="0058568E" w:rsidRPr="00372A6F" w:rsidRDefault="0058568E" w:rsidP="0058568E">
      <w:pPr>
        <w:pageBreakBefore/>
        <w:jc w:val="center"/>
        <w:rPr>
          <w:b/>
          <w:smallCaps/>
          <w:sz w:val="32"/>
        </w:rPr>
      </w:pPr>
      <w:bookmarkStart w:id="46" w:name="priloha3"/>
      <w:r w:rsidRPr="00372A6F">
        <w:rPr>
          <w:b/>
          <w:smallCaps/>
          <w:sz w:val="32"/>
        </w:rPr>
        <w:lastRenderedPageBreak/>
        <w:t xml:space="preserve">Příloha č. </w:t>
      </w:r>
      <w:r>
        <w:rPr>
          <w:b/>
          <w:smallCaps/>
          <w:sz w:val="32"/>
        </w:rPr>
        <w:t>3</w:t>
      </w:r>
      <w:r w:rsidRPr="00372A6F">
        <w:rPr>
          <w:b/>
          <w:smallCaps/>
          <w:sz w:val="32"/>
        </w:rPr>
        <w:t xml:space="preserve"> – </w:t>
      </w:r>
      <w:r w:rsidR="00CF6B43">
        <w:rPr>
          <w:b/>
          <w:smallCaps/>
          <w:sz w:val="32"/>
        </w:rPr>
        <w:t>S</w:t>
      </w:r>
      <w:r>
        <w:rPr>
          <w:b/>
          <w:smallCaps/>
          <w:sz w:val="32"/>
        </w:rPr>
        <w:t xml:space="preserve">pecifikace </w:t>
      </w:r>
      <w:r w:rsidR="008546D4">
        <w:rPr>
          <w:b/>
          <w:smallCaps/>
          <w:sz w:val="32"/>
        </w:rPr>
        <w:t>plnění zakázky</w:t>
      </w:r>
    </w:p>
    <w:bookmarkEnd w:id="46"/>
    <w:p w14:paraId="0314CEA5" w14:textId="7CD55194" w:rsidR="0058568E" w:rsidRDefault="0058568E" w:rsidP="0058568E">
      <w:pPr>
        <w:rPr>
          <w:highlight w:val="yellow"/>
        </w:rPr>
      </w:pPr>
      <w:r w:rsidRPr="00541EE7">
        <w:rPr>
          <w:highlight w:val="yellow"/>
        </w:rPr>
        <w:t>[</w:t>
      </w:r>
      <w:r w:rsidRPr="00541EE7">
        <w:rPr>
          <w:caps/>
          <w:highlight w:val="yellow"/>
        </w:rPr>
        <w:t xml:space="preserve">bude doplněno při podpisu smlouvy </w:t>
      </w:r>
      <w:r>
        <w:rPr>
          <w:caps/>
          <w:highlight w:val="yellow"/>
        </w:rPr>
        <w:t xml:space="preserve">specifikací </w:t>
      </w:r>
      <w:r w:rsidR="008546D4">
        <w:rPr>
          <w:caps/>
          <w:highlight w:val="yellow"/>
        </w:rPr>
        <w:t>plnění zakázky</w:t>
      </w:r>
      <w:r>
        <w:rPr>
          <w:caps/>
          <w:highlight w:val="yellow"/>
        </w:rPr>
        <w:t xml:space="preserve"> veřejné zakázky, která je přílohou č. 1 zadávací dokumentace</w:t>
      </w:r>
      <w:r w:rsidRPr="00541EE7">
        <w:rPr>
          <w:highlight w:val="yellow"/>
        </w:rPr>
        <w:t>]</w:t>
      </w:r>
    </w:p>
    <w:p w14:paraId="534D2751" w14:textId="77777777" w:rsidR="005B7FEC" w:rsidRPr="00372A6F" w:rsidRDefault="005B7FEC" w:rsidP="0058568E"/>
    <w:sectPr w:rsidR="005B7FEC" w:rsidRPr="00372A6F" w:rsidSect="00BE5ACB">
      <w:headerReference w:type="default" r:id="rId8"/>
      <w:footerReference w:type="even" r:id="rId9"/>
      <w:footerReference w:type="default" r:id="rId10"/>
      <w:footerReference w:type="first" r:id="rId11"/>
      <w:type w:val="continuous"/>
      <w:pgSz w:w="11907" w:h="16839" w:code="9"/>
      <w:pgMar w:top="1418" w:right="1134" w:bottom="993" w:left="1701" w:header="720" w:footer="476"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54267" w16cid:durableId="1E8083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F284" w14:textId="77777777" w:rsidR="00471638" w:rsidRDefault="00471638">
      <w:r>
        <w:separator/>
      </w:r>
    </w:p>
  </w:endnote>
  <w:endnote w:type="continuationSeparator" w:id="0">
    <w:p w14:paraId="7337A0B0" w14:textId="77777777" w:rsidR="00471638" w:rsidRDefault="004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40704"/>
      <w:docPartObj>
        <w:docPartGallery w:val="Page Numbers (Bottom of Page)"/>
        <w:docPartUnique/>
      </w:docPartObj>
    </w:sdtPr>
    <w:sdtEndPr/>
    <w:sdtContent>
      <w:p w14:paraId="3FE4A28D" w14:textId="771F6094" w:rsidR="00CC580A" w:rsidRPr="007A04B5" w:rsidRDefault="00CC580A" w:rsidP="00514497">
        <w:pPr>
          <w:pStyle w:val="Zpat"/>
        </w:pPr>
        <w:r w:rsidRPr="007A04B5">
          <w:fldChar w:fldCharType="begin"/>
        </w:r>
        <w:r w:rsidRPr="007A04B5">
          <w:instrText>PAGE   \* MERGEFORMAT</w:instrText>
        </w:r>
        <w:r w:rsidRPr="007A04B5">
          <w:fldChar w:fldCharType="separate"/>
        </w:r>
        <w:r>
          <w:rPr>
            <w:noProof/>
          </w:rPr>
          <w:t>12</w:t>
        </w:r>
        <w:r w:rsidRPr="007A04B5">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95533558"/>
      <w:docPartObj>
        <w:docPartGallery w:val="Page Numbers (Bottom of Page)"/>
        <w:docPartUnique/>
      </w:docPartObj>
    </w:sdtPr>
    <w:sdtEndPr/>
    <w:sdtContent>
      <w:p w14:paraId="57562682" w14:textId="5B4C74DD" w:rsidR="00CC580A" w:rsidRPr="000767F2" w:rsidRDefault="00CC580A" w:rsidP="000767F2">
        <w:pPr>
          <w:pStyle w:val="Zpat"/>
          <w:tabs>
            <w:tab w:val="clear" w:pos="5103"/>
            <w:tab w:val="center" w:pos="5529"/>
          </w:tabs>
          <w:rPr>
            <w:sz w:val="18"/>
          </w:rPr>
        </w:pPr>
        <w:r w:rsidRPr="000767F2">
          <w:rPr>
            <w:sz w:val="18"/>
          </w:rPr>
          <w:tab/>
          <w:t xml:space="preserve">strana </w:t>
        </w:r>
        <w:r w:rsidRPr="000767F2">
          <w:rPr>
            <w:sz w:val="18"/>
          </w:rPr>
          <w:fldChar w:fldCharType="begin"/>
        </w:r>
        <w:r w:rsidRPr="000767F2">
          <w:rPr>
            <w:sz w:val="18"/>
          </w:rPr>
          <w:instrText>PAGE   \* MERGEFORMAT</w:instrText>
        </w:r>
        <w:r w:rsidRPr="000767F2">
          <w:rPr>
            <w:sz w:val="18"/>
          </w:rPr>
          <w:fldChar w:fldCharType="separate"/>
        </w:r>
        <w:r w:rsidR="007D5497">
          <w:rPr>
            <w:noProof/>
            <w:sz w:val="18"/>
          </w:rPr>
          <w:t>6</w:t>
        </w:r>
        <w:r w:rsidRPr="000767F2">
          <w:rPr>
            <w:sz w:val="18"/>
          </w:rPr>
          <w:fldChar w:fldCharType="end"/>
        </w:r>
        <w:r w:rsidRPr="000767F2">
          <w:rPr>
            <w:sz w:val="18"/>
          </w:rPr>
          <w:t xml:space="preserve">, celkem </w:t>
        </w:r>
        <w:r w:rsidRPr="000767F2">
          <w:rPr>
            <w:sz w:val="18"/>
          </w:rPr>
          <w:fldChar w:fldCharType="begin"/>
        </w:r>
        <w:r w:rsidRPr="000767F2">
          <w:rPr>
            <w:sz w:val="18"/>
          </w:rPr>
          <w:instrText xml:space="preserve"> NUMPAGES   \* MERGEFORMAT </w:instrText>
        </w:r>
        <w:r w:rsidRPr="000767F2">
          <w:rPr>
            <w:sz w:val="18"/>
          </w:rPr>
          <w:fldChar w:fldCharType="separate"/>
        </w:r>
        <w:r w:rsidR="007D5497">
          <w:rPr>
            <w:noProof/>
            <w:sz w:val="18"/>
          </w:rPr>
          <w:t>13</w:t>
        </w:r>
        <w:r w:rsidRPr="000767F2">
          <w:rPr>
            <w:noProof/>
            <w:sz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4791" w14:textId="06F0DC32" w:rsidR="00CC580A" w:rsidRDefault="00CC580A" w:rsidP="00514497">
    <w:pPr>
      <w:pStyle w:val="Copyrignt"/>
    </w:pPr>
    <w:r w:rsidRPr="00E75E7F">
      <w:t xml:space="preserve">Copyright © 2013 </w:t>
    </w:r>
    <w:fldSimple w:instr=" DOCPROPERTY  Company  \* MERGEFORMAT ">
      <w:r w:rsidR="00895656">
        <w:t>Mendelova univerzita v Brně</w:t>
      </w:r>
    </w:fldSimple>
    <w:r>
      <w:br/>
    </w:r>
    <w:r w:rsidRPr="00E75E7F">
      <w:t>Všechna práva jsou vyhrazena.</w:t>
    </w:r>
    <w:r>
      <w:t xml:space="preserve"> </w:t>
    </w:r>
    <w:r w:rsidRPr="00E75E7F">
      <w:t xml:space="preserve">Žádná část této publikace nesmí být kopírována fotografována nebo překládána bez přímého svolení </w:t>
    </w:r>
    <w:r>
      <w:t>oprávněného vykonavatele autorských práv.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1F3C" w14:textId="77777777" w:rsidR="00471638" w:rsidRDefault="00471638">
      <w:r>
        <w:separator/>
      </w:r>
    </w:p>
  </w:footnote>
  <w:footnote w:type="continuationSeparator" w:id="0">
    <w:p w14:paraId="47F4AEC3" w14:textId="77777777" w:rsidR="00471638" w:rsidRDefault="00471638">
      <w:r>
        <w:separator/>
      </w:r>
    </w:p>
  </w:footnote>
  <w:footnote w:type="continuationNotice" w:id="1">
    <w:p w14:paraId="2C8BB9F2" w14:textId="77777777" w:rsidR="00471638" w:rsidRDefault="00471638">
      <w:pPr>
        <w:rPr>
          <w:i/>
          <w:iCs/>
          <w:sz w:val="18"/>
          <w:szCs w:val="20"/>
        </w:rPr>
      </w:pPr>
      <w:r>
        <w:rPr>
          <w:i/>
          <w:iCs/>
          <w:sz w:val="18"/>
          <w:szCs w:val="20"/>
        </w:rPr>
        <w:t>(poznámka pod čarou – pokračování)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C02A" w14:textId="559B7F70" w:rsidR="00CC580A" w:rsidRPr="00DE24D7" w:rsidRDefault="00CC580A" w:rsidP="00DE24D7">
    <w:pPr>
      <w:pStyle w:val="Zhlav"/>
    </w:pPr>
    <w:r>
      <w:rPr>
        <w:noProof/>
      </w:rPr>
      <w:drawing>
        <wp:inline distT="0" distB="0" distL="0" distR="0" wp14:anchorId="4974C0CE" wp14:editId="1F1585DD">
          <wp:extent cx="1016000" cy="795655"/>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9565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C2E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A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9E5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08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7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84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7E8C9A"/>
    <w:lvl w:ilvl="0">
      <w:start w:val="1"/>
      <w:numFmt w:val="lowerRoman"/>
      <w:pStyle w:val="Seznamsodrkami3"/>
      <w:lvlText w:val="%1)"/>
      <w:lvlJc w:val="right"/>
      <w:pPr>
        <w:ind w:left="926" w:hanging="360"/>
      </w:pPr>
      <w:rPr>
        <w:rFonts w:hint="default"/>
      </w:rPr>
    </w:lvl>
  </w:abstractNum>
  <w:abstractNum w:abstractNumId="7" w15:restartNumberingAfterBreak="0">
    <w:nsid w:val="FFFFFF88"/>
    <w:multiLevelType w:val="singleLevel"/>
    <w:tmpl w:val="B2A4AA12"/>
    <w:lvl w:ilvl="0">
      <w:start w:val="1"/>
      <w:numFmt w:val="decimal"/>
      <w:lvlText w:val="%1."/>
      <w:lvlJc w:val="left"/>
      <w:pPr>
        <w:tabs>
          <w:tab w:val="num" w:pos="360"/>
        </w:tabs>
        <w:ind w:left="360" w:hanging="360"/>
      </w:pPr>
    </w:lvl>
  </w:abstractNum>
  <w:abstractNum w:abstractNumId="8" w15:restartNumberingAfterBreak="0">
    <w:nsid w:val="00000004"/>
    <w:multiLevelType w:val="multilevel"/>
    <w:tmpl w:val="C8FE3A44"/>
    <w:name w:val="WW8Num4"/>
    <w:lvl w:ilvl="0">
      <w:start w:val="1"/>
      <w:numFmt w:val="bullet"/>
      <w:pStyle w:val="odstaveclnku"/>
      <w:suff w:val="nothing"/>
      <w:lvlText w:val="‒"/>
      <w:lvlJc w:val="left"/>
      <w:pPr>
        <w:tabs>
          <w:tab w:val="num" w:pos="0"/>
        </w:tabs>
        <w:ind w:left="567" w:hanging="567"/>
      </w:pPr>
      <w:rPr>
        <w:rFonts w:ascii="Segoe UI" w:hAnsi="Segoe UI" w:cs="OpenSymbol"/>
      </w:rPr>
    </w:lvl>
    <w:lvl w:ilvl="1">
      <w:start w:val="1"/>
      <w:numFmt w:val="decimal"/>
      <w:lvlText w:val="%2)"/>
      <w:lvlJc w:val="left"/>
      <w:pPr>
        <w:tabs>
          <w:tab w:val="num" w:pos="567"/>
        </w:tabs>
        <w:ind w:left="567" w:hanging="567"/>
      </w:pPr>
    </w:lvl>
    <w:lvl w:ilvl="2">
      <w:start w:val="1"/>
      <w:numFmt w:val="lowerLetter"/>
      <w:lvlText w:val="%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B8243C"/>
    <w:multiLevelType w:val="singleLevel"/>
    <w:tmpl w:val="D2EEA9EA"/>
    <w:lvl w:ilvl="0">
      <w:start w:val="2"/>
      <w:numFmt w:val="decimal"/>
      <w:pStyle w:val="Seznam"/>
      <w:lvlText w:val="(%1)"/>
      <w:lvlJc w:val="left"/>
      <w:pPr>
        <w:tabs>
          <w:tab w:val="num" w:pos="1069"/>
        </w:tabs>
        <w:ind w:left="0" w:firstLine="709"/>
      </w:pPr>
      <w:rPr>
        <w:rFonts w:hint="default"/>
        <w:b/>
        <w:i w:val="0"/>
        <w:sz w:val="22"/>
      </w:rPr>
    </w:lvl>
  </w:abstractNum>
  <w:abstractNum w:abstractNumId="11" w15:restartNumberingAfterBreak="0">
    <w:nsid w:val="0C2101C5"/>
    <w:multiLevelType w:val="hybridMultilevel"/>
    <w:tmpl w:val="E97839E8"/>
    <w:lvl w:ilvl="0" w:tplc="72AA54B2">
      <w:start w:val="1"/>
      <w:numFmt w:val="upperLetter"/>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A83A3EFE">
      <w:start w:val="1"/>
      <w:numFmt w:val="lowerRoman"/>
      <w:lvlText w:val="%3)"/>
      <w:lvlJc w:val="right"/>
      <w:pPr>
        <w:ind w:left="2160" w:hanging="180"/>
      </w:pPr>
      <w:rPr>
        <w:rFonts w:hint="default"/>
      </w:rPr>
    </w:lvl>
    <w:lvl w:ilvl="3" w:tplc="0405000F">
      <w:start w:val="1"/>
      <w:numFmt w:val="decimal"/>
      <w:lvlText w:val="%4."/>
      <w:lvlJc w:val="left"/>
      <w:pPr>
        <w:ind w:left="2880" w:hanging="360"/>
      </w:pPr>
    </w:lvl>
    <w:lvl w:ilvl="4" w:tplc="FBC2D3AE">
      <w:start w:val="1"/>
      <w:numFmt w:val="decimal"/>
      <w:lvlText w:val="%5)"/>
      <w:lvlJc w:val="left"/>
      <w:pPr>
        <w:ind w:left="3600" w:hanging="360"/>
      </w:pPr>
      <w:rPr>
        <w:rFonts w:hint="default"/>
      </w:rPr>
    </w:lvl>
    <w:lvl w:ilvl="5" w:tplc="72AA54B2">
      <w:start w:val="1"/>
      <w:numFmt w:val="upperLetter"/>
      <w:lvlText w:val="%6)"/>
      <w:lvlJc w:val="left"/>
      <w:pPr>
        <w:ind w:left="4500" w:hanging="36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3B6CA5"/>
    <w:multiLevelType w:val="hybridMultilevel"/>
    <w:tmpl w:val="5AE2FD90"/>
    <w:lvl w:ilvl="0" w:tplc="98C440D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AB5AD6"/>
    <w:multiLevelType w:val="hybridMultilevel"/>
    <w:tmpl w:val="F76EBEE2"/>
    <w:lvl w:ilvl="0" w:tplc="AD202918">
      <w:start w:val="1"/>
      <w:numFmt w:val="decimal"/>
      <w:lvlText w:val="%1)"/>
      <w:lvlJc w:val="left"/>
      <w:pPr>
        <w:ind w:left="360" w:hanging="360"/>
      </w:pPr>
    </w:lvl>
    <w:lvl w:ilvl="1" w:tplc="04050019">
      <w:start w:val="1"/>
      <w:numFmt w:val="lowerLetter"/>
      <w:lvlText w:val="%2."/>
      <w:lvlJc w:val="left"/>
      <w:pPr>
        <w:ind w:left="1080" w:hanging="360"/>
      </w:pPr>
    </w:lvl>
    <w:lvl w:ilvl="2" w:tplc="A83A3EFE">
      <w:start w:val="1"/>
      <w:numFmt w:val="lowerRoman"/>
      <w:lvlText w:val="%3)"/>
      <w:lvlJc w:val="right"/>
      <w:pPr>
        <w:ind w:left="1800" w:hanging="18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362D02"/>
    <w:multiLevelType w:val="hybridMultilevel"/>
    <w:tmpl w:val="ACD2792E"/>
    <w:lvl w:ilvl="0" w:tplc="A83A3EFE">
      <w:start w:val="1"/>
      <w:numFmt w:val="lowerRoman"/>
      <w:lvlText w:val="%1)"/>
      <w:lvlJc w:val="right"/>
      <w:pPr>
        <w:ind w:left="18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150307"/>
    <w:multiLevelType w:val="hybridMultilevel"/>
    <w:tmpl w:val="D1F896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630815"/>
    <w:multiLevelType w:val="hybridMultilevel"/>
    <w:tmpl w:val="84FA1112"/>
    <w:lvl w:ilvl="0" w:tplc="DB8AE75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B26302"/>
    <w:multiLevelType w:val="hybridMultilevel"/>
    <w:tmpl w:val="1F963D9E"/>
    <w:lvl w:ilvl="0" w:tplc="04050017">
      <w:start w:val="1"/>
      <w:numFmt w:val="lowerLetter"/>
      <w:lvlText w:val="%1)"/>
      <w:lvlJc w:val="left"/>
      <w:pPr>
        <w:ind w:left="1074" w:hanging="360"/>
      </w:p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9" w15:restartNumberingAfterBreak="0">
    <w:nsid w:val="440B2C6C"/>
    <w:multiLevelType w:val="hybridMultilevel"/>
    <w:tmpl w:val="3078C684"/>
    <w:lvl w:ilvl="0" w:tplc="CD4EC00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CF765E"/>
    <w:multiLevelType w:val="multilevel"/>
    <w:tmpl w:val="63F4074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52B3563F"/>
    <w:multiLevelType w:val="hybridMultilevel"/>
    <w:tmpl w:val="F8CC4998"/>
    <w:lvl w:ilvl="0" w:tplc="6AFE12E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695411"/>
    <w:multiLevelType w:val="hybridMultilevel"/>
    <w:tmpl w:val="FA66CADC"/>
    <w:lvl w:ilvl="0" w:tplc="401601B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4A1075"/>
    <w:multiLevelType w:val="hybridMultilevel"/>
    <w:tmpl w:val="F9001024"/>
    <w:lvl w:ilvl="0" w:tplc="AE14C64E">
      <w:start w:val="1"/>
      <w:numFmt w:val="upperRoman"/>
      <w:pStyle w:val="lneksmlouvy"/>
      <w:lvlText w:val="%1."/>
      <w:lvlJc w:val="right"/>
      <w:pPr>
        <w:ind w:left="50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5C6312D1"/>
    <w:multiLevelType w:val="hybridMultilevel"/>
    <w:tmpl w:val="D1F896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FB70F5"/>
    <w:multiLevelType w:val="hybridMultilevel"/>
    <w:tmpl w:val="D1F896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931B0D"/>
    <w:multiLevelType w:val="hybridMultilevel"/>
    <w:tmpl w:val="1F963D9E"/>
    <w:lvl w:ilvl="0" w:tplc="04050017">
      <w:start w:val="1"/>
      <w:numFmt w:val="lowerLetter"/>
      <w:lvlText w:val="%1)"/>
      <w:lvlJc w:val="left"/>
      <w:pPr>
        <w:ind w:left="1074" w:hanging="360"/>
      </w:p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7" w15:restartNumberingAfterBreak="0">
    <w:nsid w:val="6E0C19BD"/>
    <w:multiLevelType w:val="hybridMultilevel"/>
    <w:tmpl w:val="B07AED72"/>
    <w:lvl w:ilvl="0" w:tplc="AD202918">
      <w:start w:val="1"/>
      <w:numFmt w:val="decimal"/>
      <w:pStyle w:val="Odstavecsmlouv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3EE369F"/>
    <w:multiLevelType w:val="hybridMultilevel"/>
    <w:tmpl w:val="E97839E8"/>
    <w:lvl w:ilvl="0" w:tplc="72AA54B2">
      <w:start w:val="1"/>
      <w:numFmt w:val="upperLetter"/>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A83A3EFE">
      <w:start w:val="1"/>
      <w:numFmt w:val="lowerRoman"/>
      <w:lvlText w:val="%3)"/>
      <w:lvlJc w:val="right"/>
      <w:pPr>
        <w:ind w:left="2160" w:hanging="180"/>
      </w:pPr>
      <w:rPr>
        <w:rFonts w:hint="default"/>
      </w:rPr>
    </w:lvl>
    <w:lvl w:ilvl="3" w:tplc="0405000F">
      <w:start w:val="1"/>
      <w:numFmt w:val="decimal"/>
      <w:lvlText w:val="%4."/>
      <w:lvlJc w:val="left"/>
      <w:pPr>
        <w:ind w:left="2880" w:hanging="360"/>
      </w:pPr>
    </w:lvl>
    <w:lvl w:ilvl="4" w:tplc="FBC2D3AE">
      <w:start w:val="1"/>
      <w:numFmt w:val="decimal"/>
      <w:lvlText w:val="%5)"/>
      <w:lvlJc w:val="left"/>
      <w:pPr>
        <w:ind w:left="3600" w:hanging="360"/>
      </w:pPr>
      <w:rPr>
        <w:rFonts w:hint="default"/>
      </w:rPr>
    </w:lvl>
    <w:lvl w:ilvl="5" w:tplc="72AA54B2">
      <w:start w:val="1"/>
      <w:numFmt w:val="upperLetter"/>
      <w:lvlText w:val="%6)"/>
      <w:lvlJc w:val="left"/>
      <w:pPr>
        <w:ind w:left="4500" w:hanging="36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8E4B3F"/>
    <w:multiLevelType w:val="hybridMultilevel"/>
    <w:tmpl w:val="E8C8C100"/>
    <w:lvl w:ilvl="0" w:tplc="A6AA7896">
      <w:start w:val="1"/>
      <w:numFmt w:val="decimal"/>
      <w:pStyle w:val="Seznamsodrkami"/>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29"/>
  </w:num>
  <w:num w:numId="5">
    <w:abstractNumId w:val="28"/>
  </w:num>
  <w:num w:numId="6">
    <w:abstractNumId w:val="27"/>
  </w:num>
  <w:num w:numId="7">
    <w:abstractNumId w:val="23"/>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18"/>
  </w:num>
  <w:num w:numId="17">
    <w:abstractNumId w:val="26"/>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16"/>
  </w:num>
  <w:num w:numId="26">
    <w:abstractNumId w:val="11"/>
  </w:num>
  <w:num w:numId="27">
    <w:abstractNumId w:val="8"/>
  </w:num>
  <w:num w:numId="28">
    <w:abstractNumId w:val="13"/>
  </w:num>
  <w:num w:numId="29">
    <w:abstractNumId w:val="27"/>
  </w:num>
  <w:num w:numId="30">
    <w:abstractNumId w:val="7"/>
  </w:num>
  <w:num w:numId="31">
    <w:abstractNumId w:val="3"/>
  </w:num>
  <w:num w:numId="32">
    <w:abstractNumId w:val="2"/>
  </w:num>
  <w:num w:numId="33">
    <w:abstractNumId w:val="1"/>
  </w:num>
  <w:num w:numId="34">
    <w:abstractNumId w:val="0"/>
  </w:num>
  <w:num w:numId="35">
    <w:abstractNumId w:val="5"/>
  </w:num>
  <w:num w:numId="36">
    <w:abstractNumId w:val="4"/>
  </w:num>
  <w:num w:numId="37">
    <w:abstractNumId w:val="27"/>
  </w:num>
  <w:num w:numId="38">
    <w:abstractNumId w:val="27"/>
  </w:num>
  <w:num w:numId="39">
    <w:abstractNumId w:val="15"/>
  </w:num>
  <w:num w:numId="40">
    <w:abstractNumId w:val="19"/>
  </w:num>
  <w:num w:numId="41">
    <w:abstractNumId w:val="25"/>
  </w:num>
  <w:num w:numId="42">
    <w:abstractNumId w:val="24"/>
  </w:num>
  <w:num w:numId="43">
    <w:abstractNumId w:val="10"/>
  </w:num>
  <w:num w:numId="44">
    <w:abstractNumId w:val="22"/>
  </w:num>
  <w:num w:numId="45">
    <w:abstractNumId w:val="17"/>
  </w:num>
  <w:num w:numId="46">
    <w:abstractNumId w:val="9"/>
  </w:num>
  <w:num w:numId="47">
    <w:abstractNumId w:val="12"/>
  </w:num>
  <w:num w:numId="48">
    <w:abstractNumId w:val="21"/>
  </w:num>
  <w:num w:numId="4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357"/>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8B"/>
    <w:rsid w:val="00000702"/>
    <w:rsid w:val="00002730"/>
    <w:rsid w:val="00002C77"/>
    <w:rsid w:val="0000310A"/>
    <w:rsid w:val="000034F6"/>
    <w:rsid w:val="00003662"/>
    <w:rsid w:val="00004363"/>
    <w:rsid w:val="000068D4"/>
    <w:rsid w:val="00007EB2"/>
    <w:rsid w:val="0001009E"/>
    <w:rsid w:val="00010DDA"/>
    <w:rsid w:val="00010F32"/>
    <w:rsid w:val="000121E5"/>
    <w:rsid w:val="000137AA"/>
    <w:rsid w:val="0001550B"/>
    <w:rsid w:val="0001592A"/>
    <w:rsid w:val="0001699E"/>
    <w:rsid w:val="000169A1"/>
    <w:rsid w:val="00020F62"/>
    <w:rsid w:val="000219A6"/>
    <w:rsid w:val="00021A0D"/>
    <w:rsid w:val="00022A2D"/>
    <w:rsid w:val="000233AC"/>
    <w:rsid w:val="00025601"/>
    <w:rsid w:val="00025A2A"/>
    <w:rsid w:val="00025D87"/>
    <w:rsid w:val="00026239"/>
    <w:rsid w:val="00031A10"/>
    <w:rsid w:val="000339B1"/>
    <w:rsid w:val="00033CD4"/>
    <w:rsid w:val="00033CE7"/>
    <w:rsid w:val="00035CE6"/>
    <w:rsid w:val="00035EDF"/>
    <w:rsid w:val="00036593"/>
    <w:rsid w:val="000369A5"/>
    <w:rsid w:val="00037D54"/>
    <w:rsid w:val="000431E0"/>
    <w:rsid w:val="00043962"/>
    <w:rsid w:val="000447C7"/>
    <w:rsid w:val="000502B7"/>
    <w:rsid w:val="000504C1"/>
    <w:rsid w:val="00050DDE"/>
    <w:rsid w:val="000520F9"/>
    <w:rsid w:val="00054B7E"/>
    <w:rsid w:val="00055AF9"/>
    <w:rsid w:val="00055BF8"/>
    <w:rsid w:val="000572F9"/>
    <w:rsid w:val="000609CE"/>
    <w:rsid w:val="00061957"/>
    <w:rsid w:val="00061BB2"/>
    <w:rsid w:val="00061E6C"/>
    <w:rsid w:val="0006382D"/>
    <w:rsid w:val="00063A22"/>
    <w:rsid w:val="00063E82"/>
    <w:rsid w:val="00064A23"/>
    <w:rsid w:val="00065B05"/>
    <w:rsid w:val="00065C86"/>
    <w:rsid w:val="000674AC"/>
    <w:rsid w:val="0007001F"/>
    <w:rsid w:val="0007055C"/>
    <w:rsid w:val="0007181D"/>
    <w:rsid w:val="00071ED3"/>
    <w:rsid w:val="00072010"/>
    <w:rsid w:val="00072DD0"/>
    <w:rsid w:val="00072EB3"/>
    <w:rsid w:val="000732AC"/>
    <w:rsid w:val="00073E06"/>
    <w:rsid w:val="00075B3F"/>
    <w:rsid w:val="000767F2"/>
    <w:rsid w:val="00076F28"/>
    <w:rsid w:val="00077619"/>
    <w:rsid w:val="00082FDF"/>
    <w:rsid w:val="0008535F"/>
    <w:rsid w:val="000860F9"/>
    <w:rsid w:val="00086127"/>
    <w:rsid w:val="00090E90"/>
    <w:rsid w:val="00091615"/>
    <w:rsid w:val="000918DA"/>
    <w:rsid w:val="00092023"/>
    <w:rsid w:val="000924DB"/>
    <w:rsid w:val="0009394C"/>
    <w:rsid w:val="00094800"/>
    <w:rsid w:val="0009502E"/>
    <w:rsid w:val="0009539D"/>
    <w:rsid w:val="0009568D"/>
    <w:rsid w:val="0009709E"/>
    <w:rsid w:val="000A0813"/>
    <w:rsid w:val="000A2739"/>
    <w:rsid w:val="000A2C96"/>
    <w:rsid w:val="000A366F"/>
    <w:rsid w:val="000A3970"/>
    <w:rsid w:val="000A4F51"/>
    <w:rsid w:val="000A505C"/>
    <w:rsid w:val="000A5638"/>
    <w:rsid w:val="000A5AC0"/>
    <w:rsid w:val="000A5F86"/>
    <w:rsid w:val="000B187C"/>
    <w:rsid w:val="000B1EA4"/>
    <w:rsid w:val="000B243F"/>
    <w:rsid w:val="000B3FAD"/>
    <w:rsid w:val="000B5739"/>
    <w:rsid w:val="000B5B82"/>
    <w:rsid w:val="000B63D4"/>
    <w:rsid w:val="000B69C9"/>
    <w:rsid w:val="000C0376"/>
    <w:rsid w:val="000C165F"/>
    <w:rsid w:val="000C47AE"/>
    <w:rsid w:val="000C5600"/>
    <w:rsid w:val="000C5EA3"/>
    <w:rsid w:val="000C689F"/>
    <w:rsid w:val="000C68FB"/>
    <w:rsid w:val="000C74E2"/>
    <w:rsid w:val="000D1BCD"/>
    <w:rsid w:val="000D265C"/>
    <w:rsid w:val="000D2DA9"/>
    <w:rsid w:val="000D300C"/>
    <w:rsid w:val="000D440F"/>
    <w:rsid w:val="000D5ADE"/>
    <w:rsid w:val="000D7E39"/>
    <w:rsid w:val="000E01FB"/>
    <w:rsid w:val="000E0711"/>
    <w:rsid w:val="000E0FBA"/>
    <w:rsid w:val="000E17A8"/>
    <w:rsid w:val="000E1B5C"/>
    <w:rsid w:val="000E4707"/>
    <w:rsid w:val="000E508F"/>
    <w:rsid w:val="000E510C"/>
    <w:rsid w:val="000E5135"/>
    <w:rsid w:val="000E5608"/>
    <w:rsid w:val="000E7201"/>
    <w:rsid w:val="000F0D68"/>
    <w:rsid w:val="000F4ED0"/>
    <w:rsid w:val="000F4FD1"/>
    <w:rsid w:val="000F5CE2"/>
    <w:rsid w:val="000F717F"/>
    <w:rsid w:val="00100292"/>
    <w:rsid w:val="001029E8"/>
    <w:rsid w:val="001036EF"/>
    <w:rsid w:val="001047B9"/>
    <w:rsid w:val="0010519C"/>
    <w:rsid w:val="00105237"/>
    <w:rsid w:val="001064F6"/>
    <w:rsid w:val="00106547"/>
    <w:rsid w:val="001075CB"/>
    <w:rsid w:val="00107FDA"/>
    <w:rsid w:val="0011131B"/>
    <w:rsid w:val="00111963"/>
    <w:rsid w:val="00111A05"/>
    <w:rsid w:val="00111F62"/>
    <w:rsid w:val="00114BBE"/>
    <w:rsid w:val="00115472"/>
    <w:rsid w:val="00115837"/>
    <w:rsid w:val="001214FE"/>
    <w:rsid w:val="00121BCD"/>
    <w:rsid w:val="0012373F"/>
    <w:rsid w:val="00124CA1"/>
    <w:rsid w:val="00126541"/>
    <w:rsid w:val="0012670A"/>
    <w:rsid w:val="00130B24"/>
    <w:rsid w:val="00130D10"/>
    <w:rsid w:val="0013142F"/>
    <w:rsid w:val="001315EA"/>
    <w:rsid w:val="0013232B"/>
    <w:rsid w:val="00133114"/>
    <w:rsid w:val="001331F0"/>
    <w:rsid w:val="0013328B"/>
    <w:rsid w:val="00134574"/>
    <w:rsid w:val="00134FA7"/>
    <w:rsid w:val="00136C25"/>
    <w:rsid w:val="00136CAF"/>
    <w:rsid w:val="001410CD"/>
    <w:rsid w:val="00141A2A"/>
    <w:rsid w:val="00141FDA"/>
    <w:rsid w:val="00143579"/>
    <w:rsid w:val="001437BC"/>
    <w:rsid w:val="00143953"/>
    <w:rsid w:val="00143E81"/>
    <w:rsid w:val="00145F99"/>
    <w:rsid w:val="00146A73"/>
    <w:rsid w:val="00146E8A"/>
    <w:rsid w:val="00147A2E"/>
    <w:rsid w:val="0015175E"/>
    <w:rsid w:val="00151F5C"/>
    <w:rsid w:val="001533F5"/>
    <w:rsid w:val="001540D8"/>
    <w:rsid w:val="001541DA"/>
    <w:rsid w:val="001551D0"/>
    <w:rsid w:val="0015589A"/>
    <w:rsid w:val="001559DE"/>
    <w:rsid w:val="0015606D"/>
    <w:rsid w:val="001571B0"/>
    <w:rsid w:val="00157C65"/>
    <w:rsid w:val="00160623"/>
    <w:rsid w:val="00161DBA"/>
    <w:rsid w:val="00162696"/>
    <w:rsid w:val="00162F02"/>
    <w:rsid w:val="001634F9"/>
    <w:rsid w:val="00164331"/>
    <w:rsid w:val="00165ACF"/>
    <w:rsid w:val="00172056"/>
    <w:rsid w:val="00173151"/>
    <w:rsid w:val="00174BF1"/>
    <w:rsid w:val="00175504"/>
    <w:rsid w:val="00175756"/>
    <w:rsid w:val="00176174"/>
    <w:rsid w:val="00176A5B"/>
    <w:rsid w:val="0018005F"/>
    <w:rsid w:val="0018104C"/>
    <w:rsid w:val="00181756"/>
    <w:rsid w:val="00181A34"/>
    <w:rsid w:val="0018229F"/>
    <w:rsid w:val="00183903"/>
    <w:rsid w:val="00183E9B"/>
    <w:rsid w:val="001845E4"/>
    <w:rsid w:val="00184963"/>
    <w:rsid w:val="00184D40"/>
    <w:rsid w:val="001856C7"/>
    <w:rsid w:val="001868D0"/>
    <w:rsid w:val="00190852"/>
    <w:rsid w:val="00191838"/>
    <w:rsid w:val="001919B7"/>
    <w:rsid w:val="001931FC"/>
    <w:rsid w:val="00196B81"/>
    <w:rsid w:val="001A2151"/>
    <w:rsid w:val="001A28BE"/>
    <w:rsid w:val="001A3723"/>
    <w:rsid w:val="001A3852"/>
    <w:rsid w:val="001A4264"/>
    <w:rsid w:val="001A5284"/>
    <w:rsid w:val="001A5CF4"/>
    <w:rsid w:val="001A614C"/>
    <w:rsid w:val="001A6B27"/>
    <w:rsid w:val="001B1238"/>
    <w:rsid w:val="001B1B2A"/>
    <w:rsid w:val="001B1DB1"/>
    <w:rsid w:val="001B1F92"/>
    <w:rsid w:val="001B2FB1"/>
    <w:rsid w:val="001B37BA"/>
    <w:rsid w:val="001B38CB"/>
    <w:rsid w:val="001B3EEE"/>
    <w:rsid w:val="001B4890"/>
    <w:rsid w:val="001C00DC"/>
    <w:rsid w:val="001C0277"/>
    <w:rsid w:val="001C0348"/>
    <w:rsid w:val="001C16A9"/>
    <w:rsid w:val="001C24EC"/>
    <w:rsid w:val="001C2C09"/>
    <w:rsid w:val="001C31FC"/>
    <w:rsid w:val="001C3947"/>
    <w:rsid w:val="001C6F05"/>
    <w:rsid w:val="001C7282"/>
    <w:rsid w:val="001C759C"/>
    <w:rsid w:val="001D1913"/>
    <w:rsid w:val="001D1CA5"/>
    <w:rsid w:val="001D260E"/>
    <w:rsid w:val="001D2E31"/>
    <w:rsid w:val="001D3634"/>
    <w:rsid w:val="001D3ED2"/>
    <w:rsid w:val="001D74FF"/>
    <w:rsid w:val="001D7C29"/>
    <w:rsid w:val="001E1498"/>
    <w:rsid w:val="001E2182"/>
    <w:rsid w:val="001E21F2"/>
    <w:rsid w:val="001E430B"/>
    <w:rsid w:val="001E4429"/>
    <w:rsid w:val="001E4C0A"/>
    <w:rsid w:val="001E6823"/>
    <w:rsid w:val="001E7176"/>
    <w:rsid w:val="001E750F"/>
    <w:rsid w:val="001E79B3"/>
    <w:rsid w:val="001F03AB"/>
    <w:rsid w:val="001F334D"/>
    <w:rsid w:val="001F36D0"/>
    <w:rsid w:val="001F44B6"/>
    <w:rsid w:val="001F5211"/>
    <w:rsid w:val="001F724D"/>
    <w:rsid w:val="00200C5D"/>
    <w:rsid w:val="002020FD"/>
    <w:rsid w:val="00202857"/>
    <w:rsid w:val="00202B75"/>
    <w:rsid w:val="00203581"/>
    <w:rsid w:val="002035C7"/>
    <w:rsid w:val="002036CD"/>
    <w:rsid w:val="00205284"/>
    <w:rsid w:val="002115CF"/>
    <w:rsid w:val="00211BCE"/>
    <w:rsid w:val="00211E1E"/>
    <w:rsid w:val="00212B97"/>
    <w:rsid w:val="00213CB9"/>
    <w:rsid w:val="00215113"/>
    <w:rsid w:val="002151CC"/>
    <w:rsid w:val="00215294"/>
    <w:rsid w:val="0021656F"/>
    <w:rsid w:val="00220EBF"/>
    <w:rsid w:val="0022117F"/>
    <w:rsid w:val="00222151"/>
    <w:rsid w:val="00223353"/>
    <w:rsid w:val="002243E3"/>
    <w:rsid w:val="0022561E"/>
    <w:rsid w:val="00225BAA"/>
    <w:rsid w:val="00225DDE"/>
    <w:rsid w:val="00226C5E"/>
    <w:rsid w:val="002300E5"/>
    <w:rsid w:val="00230541"/>
    <w:rsid w:val="00230923"/>
    <w:rsid w:val="00231C3A"/>
    <w:rsid w:val="00231F4C"/>
    <w:rsid w:val="002327BF"/>
    <w:rsid w:val="002331B8"/>
    <w:rsid w:val="00236A51"/>
    <w:rsid w:val="00236DA5"/>
    <w:rsid w:val="002377BA"/>
    <w:rsid w:val="002410DF"/>
    <w:rsid w:val="00241B34"/>
    <w:rsid w:val="00241ECE"/>
    <w:rsid w:val="0024234A"/>
    <w:rsid w:val="002429C2"/>
    <w:rsid w:val="002441ED"/>
    <w:rsid w:val="002444F5"/>
    <w:rsid w:val="00244E5E"/>
    <w:rsid w:val="002511C6"/>
    <w:rsid w:val="002513B2"/>
    <w:rsid w:val="00251D2F"/>
    <w:rsid w:val="002534A7"/>
    <w:rsid w:val="00253C46"/>
    <w:rsid w:val="00253C8F"/>
    <w:rsid w:val="00255012"/>
    <w:rsid w:val="00255871"/>
    <w:rsid w:val="002559BC"/>
    <w:rsid w:val="00256CCB"/>
    <w:rsid w:val="00256FCC"/>
    <w:rsid w:val="00257177"/>
    <w:rsid w:val="00257187"/>
    <w:rsid w:val="00257381"/>
    <w:rsid w:val="0025741F"/>
    <w:rsid w:val="00257F3C"/>
    <w:rsid w:val="0026129E"/>
    <w:rsid w:val="00262BC1"/>
    <w:rsid w:val="00262D1D"/>
    <w:rsid w:val="00264352"/>
    <w:rsid w:val="002704F2"/>
    <w:rsid w:val="0027136A"/>
    <w:rsid w:val="00272D7F"/>
    <w:rsid w:val="00273BE1"/>
    <w:rsid w:val="00273DF1"/>
    <w:rsid w:val="0027435D"/>
    <w:rsid w:val="0027436F"/>
    <w:rsid w:val="00276318"/>
    <w:rsid w:val="00276F42"/>
    <w:rsid w:val="002771C1"/>
    <w:rsid w:val="00277835"/>
    <w:rsid w:val="00280BB6"/>
    <w:rsid w:val="0028307E"/>
    <w:rsid w:val="00284057"/>
    <w:rsid w:val="00290E4E"/>
    <w:rsid w:val="00290F5A"/>
    <w:rsid w:val="00291966"/>
    <w:rsid w:val="00292A0C"/>
    <w:rsid w:val="00293C4B"/>
    <w:rsid w:val="002949F6"/>
    <w:rsid w:val="002958D0"/>
    <w:rsid w:val="0029696C"/>
    <w:rsid w:val="002A221B"/>
    <w:rsid w:val="002A2B63"/>
    <w:rsid w:val="002A2E69"/>
    <w:rsid w:val="002A2EA7"/>
    <w:rsid w:val="002A3516"/>
    <w:rsid w:val="002A3BA2"/>
    <w:rsid w:val="002A4586"/>
    <w:rsid w:val="002A48AD"/>
    <w:rsid w:val="002A5078"/>
    <w:rsid w:val="002A53D1"/>
    <w:rsid w:val="002A6160"/>
    <w:rsid w:val="002A6DB0"/>
    <w:rsid w:val="002A6E86"/>
    <w:rsid w:val="002A77E9"/>
    <w:rsid w:val="002B0B00"/>
    <w:rsid w:val="002B14FB"/>
    <w:rsid w:val="002B7EC3"/>
    <w:rsid w:val="002B7FE9"/>
    <w:rsid w:val="002C1220"/>
    <w:rsid w:val="002C265D"/>
    <w:rsid w:val="002C2B28"/>
    <w:rsid w:val="002C35C2"/>
    <w:rsid w:val="002C5154"/>
    <w:rsid w:val="002D1D95"/>
    <w:rsid w:val="002D5064"/>
    <w:rsid w:val="002D665C"/>
    <w:rsid w:val="002D7326"/>
    <w:rsid w:val="002D7D36"/>
    <w:rsid w:val="002E0CF5"/>
    <w:rsid w:val="002E37F4"/>
    <w:rsid w:val="002E4986"/>
    <w:rsid w:val="002E4EBD"/>
    <w:rsid w:val="002E548B"/>
    <w:rsid w:val="002E6314"/>
    <w:rsid w:val="002E77A0"/>
    <w:rsid w:val="002E7FF3"/>
    <w:rsid w:val="002F04EC"/>
    <w:rsid w:val="002F148F"/>
    <w:rsid w:val="002F19D3"/>
    <w:rsid w:val="002F3A2A"/>
    <w:rsid w:val="002F6A5D"/>
    <w:rsid w:val="00301EA0"/>
    <w:rsid w:val="00305ADD"/>
    <w:rsid w:val="00306C3E"/>
    <w:rsid w:val="00307CDD"/>
    <w:rsid w:val="00307EA7"/>
    <w:rsid w:val="00310167"/>
    <w:rsid w:val="00311E6B"/>
    <w:rsid w:val="0031284C"/>
    <w:rsid w:val="0031399D"/>
    <w:rsid w:val="00314B0C"/>
    <w:rsid w:val="003153EF"/>
    <w:rsid w:val="00316B52"/>
    <w:rsid w:val="00316D12"/>
    <w:rsid w:val="0032140F"/>
    <w:rsid w:val="00322274"/>
    <w:rsid w:val="003229C7"/>
    <w:rsid w:val="0032385F"/>
    <w:rsid w:val="00323994"/>
    <w:rsid w:val="0032628A"/>
    <w:rsid w:val="00326363"/>
    <w:rsid w:val="00326DF9"/>
    <w:rsid w:val="003318D6"/>
    <w:rsid w:val="00331FC2"/>
    <w:rsid w:val="003324EE"/>
    <w:rsid w:val="003339C0"/>
    <w:rsid w:val="003340A2"/>
    <w:rsid w:val="0033527E"/>
    <w:rsid w:val="00336536"/>
    <w:rsid w:val="00336640"/>
    <w:rsid w:val="003426D6"/>
    <w:rsid w:val="00342967"/>
    <w:rsid w:val="0034343E"/>
    <w:rsid w:val="00343F8C"/>
    <w:rsid w:val="00344478"/>
    <w:rsid w:val="00345EB4"/>
    <w:rsid w:val="00346541"/>
    <w:rsid w:val="00347AD4"/>
    <w:rsid w:val="00347BB0"/>
    <w:rsid w:val="00350739"/>
    <w:rsid w:val="00350BAF"/>
    <w:rsid w:val="003515A9"/>
    <w:rsid w:val="00353E43"/>
    <w:rsid w:val="003556D5"/>
    <w:rsid w:val="0035595E"/>
    <w:rsid w:val="00355A9F"/>
    <w:rsid w:val="003578B2"/>
    <w:rsid w:val="00357CB5"/>
    <w:rsid w:val="00361412"/>
    <w:rsid w:val="003617C2"/>
    <w:rsid w:val="00361C5E"/>
    <w:rsid w:val="00362817"/>
    <w:rsid w:val="00363A5D"/>
    <w:rsid w:val="00363D76"/>
    <w:rsid w:val="00365D5B"/>
    <w:rsid w:val="00366421"/>
    <w:rsid w:val="00366C6A"/>
    <w:rsid w:val="003671F7"/>
    <w:rsid w:val="0036764C"/>
    <w:rsid w:val="00372994"/>
    <w:rsid w:val="00372A6F"/>
    <w:rsid w:val="00372DF8"/>
    <w:rsid w:val="003745D6"/>
    <w:rsid w:val="003746AA"/>
    <w:rsid w:val="003749EE"/>
    <w:rsid w:val="003751EF"/>
    <w:rsid w:val="0037619E"/>
    <w:rsid w:val="0037658B"/>
    <w:rsid w:val="0038057C"/>
    <w:rsid w:val="003818FB"/>
    <w:rsid w:val="00381C50"/>
    <w:rsid w:val="00381DA9"/>
    <w:rsid w:val="0038216F"/>
    <w:rsid w:val="00383FE2"/>
    <w:rsid w:val="00385464"/>
    <w:rsid w:val="00390345"/>
    <w:rsid w:val="00390B77"/>
    <w:rsid w:val="00391217"/>
    <w:rsid w:val="0039216C"/>
    <w:rsid w:val="00394249"/>
    <w:rsid w:val="003947F5"/>
    <w:rsid w:val="003949FB"/>
    <w:rsid w:val="00394FDA"/>
    <w:rsid w:val="0039515A"/>
    <w:rsid w:val="00395216"/>
    <w:rsid w:val="00396A71"/>
    <w:rsid w:val="00397631"/>
    <w:rsid w:val="003A04A9"/>
    <w:rsid w:val="003A263E"/>
    <w:rsid w:val="003A2F0E"/>
    <w:rsid w:val="003A43CF"/>
    <w:rsid w:val="003A4FD8"/>
    <w:rsid w:val="003A7640"/>
    <w:rsid w:val="003A76CA"/>
    <w:rsid w:val="003B1ED4"/>
    <w:rsid w:val="003B2163"/>
    <w:rsid w:val="003B24BC"/>
    <w:rsid w:val="003B31C3"/>
    <w:rsid w:val="003B32C3"/>
    <w:rsid w:val="003C0183"/>
    <w:rsid w:val="003C1A22"/>
    <w:rsid w:val="003C2D65"/>
    <w:rsid w:val="003C3258"/>
    <w:rsid w:val="003C6F87"/>
    <w:rsid w:val="003D1F3A"/>
    <w:rsid w:val="003D34D5"/>
    <w:rsid w:val="003D367B"/>
    <w:rsid w:val="003D40AF"/>
    <w:rsid w:val="003D7536"/>
    <w:rsid w:val="003D78E0"/>
    <w:rsid w:val="003E03CC"/>
    <w:rsid w:val="003E1BCD"/>
    <w:rsid w:val="003E2B64"/>
    <w:rsid w:val="003E2D74"/>
    <w:rsid w:val="003E3E6C"/>
    <w:rsid w:val="003E4D41"/>
    <w:rsid w:val="003E6D25"/>
    <w:rsid w:val="003E7EE5"/>
    <w:rsid w:val="003E7FAA"/>
    <w:rsid w:val="003F1551"/>
    <w:rsid w:val="003F1D5A"/>
    <w:rsid w:val="003F34C3"/>
    <w:rsid w:val="003F373F"/>
    <w:rsid w:val="003F3C26"/>
    <w:rsid w:val="003F56E3"/>
    <w:rsid w:val="003F6736"/>
    <w:rsid w:val="003F6E82"/>
    <w:rsid w:val="003F78FA"/>
    <w:rsid w:val="00402034"/>
    <w:rsid w:val="0040225D"/>
    <w:rsid w:val="00402816"/>
    <w:rsid w:val="0040479D"/>
    <w:rsid w:val="004051E4"/>
    <w:rsid w:val="004060D0"/>
    <w:rsid w:val="004065D5"/>
    <w:rsid w:val="00406C72"/>
    <w:rsid w:val="004070D7"/>
    <w:rsid w:val="0041094E"/>
    <w:rsid w:val="004111B6"/>
    <w:rsid w:val="0041443B"/>
    <w:rsid w:val="00416FC3"/>
    <w:rsid w:val="004177A9"/>
    <w:rsid w:val="00417A11"/>
    <w:rsid w:val="00420217"/>
    <w:rsid w:val="0042316C"/>
    <w:rsid w:val="004238B8"/>
    <w:rsid w:val="00423A0D"/>
    <w:rsid w:val="00423BBF"/>
    <w:rsid w:val="004268EF"/>
    <w:rsid w:val="00427C95"/>
    <w:rsid w:val="004300A7"/>
    <w:rsid w:val="00430C20"/>
    <w:rsid w:val="00431658"/>
    <w:rsid w:val="0043383B"/>
    <w:rsid w:val="00434241"/>
    <w:rsid w:val="00434DEA"/>
    <w:rsid w:val="0043577A"/>
    <w:rsid w:val="0043581A"/>
    <w:rsid w:val="004366F8"/>
    <w:rsid w:val="00441D25"/>
    <w:rsid w:val="004428FD"/>
    <w:rsid w:val="0044297C"/>
    <w:rsid w:val="0044372D"/>
    <w:rsid w:val="004451EC"/>
    <w:rsid w:val="00445EF7"/>
    <w:rsid w:val="00447E15"/>
    <w:rsid w:val="00450086"/>
    <w:rsid w:val="004504F8"/>
    <w:rsid w:val="0045088A"/>
    <w:rsid w:val="00451164"/>
    <w:rsid w:val="00452A7E"/>
    <w:rsid w:val="00456941"/>
    <w:rsid w:val="00456A59"/>
    <w:rsid w:val="00457B04"/>
    <w:rsid w:val="00457CBE"/>
    <w:rsid w:val="00460E29"/>
    <w:rsid w:val="00461526"/>
    <w:rsid w:val="004650E1"/>
    <w:rsid w:val="00465B11"/>
    <w:rsid w:val="00466152"/>
    <w:rsid w:val="0046687E"/>
    <w:rsid w:val="00471434"/>
    <w:rsid w:val="004714C4"/>
    <w:rsid w:val="00471638"/>
    <w:rsid w:val="004717B8"/>
    <w:rsid w:val="00473448"/>
    <w:rsid w:val="00473C33"/>
    <w:rsid w:val="00473D72"/>
    <w:rsid w:val="00473D7B"/>
    <w:rsid w:val="00473DDB"/>
    <w:rsid w:val="004751F3"/>
    <w:rsid w:val="00476FC5"/>
    <w:rsid w:val="00477B63"/>
    <w:rsid w:val="00477D32"/>
    <w:rsid w:val="00480B60"/>
    <w:rsid w:val="00481386"/>
    <w:rsid w:val="00482346"/>
    <w:rsid w:val="00482EC6"/>
    <w:rsid w:val="00484943"/>
    <w:rsid w:val="0048731D"/>
    <w:rsid w:val="00491EB1"/>
    <w:rsid w:val="00492247"/>
    <w:rsid w:val="0049273F"/>
    <w:rsid w:val="00492989"/>
    <w:rsid w:val="004934A9"/>
    <w:rsid w:val="004950F1"/>
    <w:rsid w:val="00495E0C"/>
    <w:rsid w:val="004967F1"/>
    <w:rsid w:val="00496F06"/>
    <w:rsid w:val="004972A0"/>
    <w:rsid w:val="00497F5A"/>
    <w:rsid w:val="004A24FB"/>
    <w:rsid w:val="004A2E9B"/>
    <w:rsid w:val="004A3586"/>
    <w:rsid w:val="004A5515"/>
    <w:rsid w:val="004A58F5"/>
    <w:rsid w:val="004A74C7"/>
    <w:rsid w:val="004A7676"/>
    <w:rsid w:val="004A7AEA"/>
    <w:rsid w:val="004A7D74"/>
    <w:rsid w:val="004B0EB9"/>
    <w:rsid w:val="004B20BF"/>
    <w:rsid w:val="004B215E"/>
    <w:rsid w:val="004B2AAC"/>
    <w:rsid w:val="004B3F05"/>
    <w:rsid w:val="004B41F2"/>
    <w:rsid w:val="004B467B"/>
    <w:rsid w:val="004B69EC"/>
    <w:rsid w:val="004B775D"/>
    <w:rsid w:val="004C13E0"/>
    <w:rsid w:val="004C293E"/>
    <w:rsid w:val="004C68B8"/>
    <w:rsid w:val="004C72F7"/>
    <w:rsid w:val="004D1571"/>
    <w:rsid w:val="004D2E8A"/>
    <w:rsid w:val="004D335B"/>
    <w:rsid w:val="004D352D"/>
    <w:rsid w:val="004D44B8"/>
    <w:rsid w:val="004D583A"/>
    <w:rsid w:val="004D5A46"/>
    <w:rsid w:val="004D60E5"/>
    <w:rsid w:val="004D6485"/>
    <w:rsid w:val="004D77B6"/>
    <w:rsid w:val="004E0299"/>
    <w:rsid w:val="004E1A42"/>
    <w:rsid w:val="004E7BC4"/>
    <w:rsid w:val="004E7C8B"/>
    <w:rsid w:val="004F1A9D"/>
    <w:rsid w:val="004F29C6"/>
    <w:rsid w:val="004F3137"/>
    <w:rsid w:val="004F344A"/>
    <w:rsid w:val="004F3C0F"/>
    <w:rsid w:val="004F66D9"/>
    <w:rsid w:val="004F6950"/>
    <w:rsid w:val="004F6B88"/>
    <w:rsid w:val="004F7E24"/>
    <w:rsid w:val="00500601"/>
    <w:rsid w:val="00501078"/>
    <w:rsid w:val="005020ED"/>
    <w:rsid w:val="00503258"/>
    <w:rsid w:val="00504CAB"/>
    <w:rsid w:val="00506426"/>
    <w:rsid w:val="00506C6F"/>
    <w:rsid w:val="00507408"/>
    <w:rsid w:val="00510A67"/>
    <w:rsid w:val="00511781"/>
    <w:rsid w:val="00511B41"/>
    <w:rsid w:val="00514497"/>
    <w:rsid w:val="00514E2C"/>
    <w:rsid w:val="00515978"/>
    <w:rsid w:val="00515CFA"/>
    <w:rsid w:val="0051607A"/>
    <w:rsid w:val="005165F6"/>
    <w:rsid w:val="00516A10"/>
    <w:rsid w:val="00517F90"/>
    <w:rsid w:val="00520487"/>
    <w:rsid w:val="00520CDD"/>
    <w:rsid w:val="00520DD3"/>
    <w:rsid w:val="005215FE"/>
    <w:rsid w:val="005217AF"/>
    <w:rsid w:val="0052214E"/>
    <w:rsid w:val="0052298C"/>
    <w:rsid w:val="00523A4B"/>
    <w:rsid w:val="00530017"/>
    <w:rsid w:val="00530DA8"/>
    <w:rsid w:val="00530E89"/>
    <w:rsid w:val="00532715"/>
    <w:rsid w:val="0053350C"/>
    <w:rsid w:val="00533DBF"/>
    <w:rsid w:val="00534297"/>
    <w:rsid w:val="005351A1"/>
    <w:rsid w:val="0053564F"/>
    <w:rsid w:val="00535AA3"/>
    <w:rsid w:val="00535F34"/>
    <w:rsid w:val="00540823"/>
    <w:rsid w:val="00541EE7"/>
    <w:rsid w:val="005423B0"/>
    <w:rsid w:val="00542A33"/>
    <w:rsid w:val="00542DB0"/>
    <w:rsid w:val="00543C82"/>
    <w:rsid w:val="005445FD"/>
    <w:rsid w:val="005455EC"/>
    <w:rsid w:val="00545C1B"/>
    <w:rsid w:val="00546196"/>
    <w:rsid w:val="00547919"/>
    <w:rsid w:val="00550174"/>
    <w:rsid w:val="00550ED6"/>
    <w:rsid w:val="00551273"/>
    <w:rsid w:val="00552752"/>
    <w:rsid w:val="00552A7A"/>
    <w:rsid w:val="00552A94"/>
    <w:rsid w:val="005552CF"/>
    <w:rsid w:val="00556C66"/>
    <w:rsid w:val="00557BC0"/>
    <w:rsid w:val="00557EC1"/>
    <w:rsid w:val="0056017F"/>
    <w:rsid w:val="00560624"/>
    <w:rsid w:val="00560AE2"/>
    <w:rsid w:val="00560CF3"/>
    <w:rsid w:val="00560F3F"/>
    <w:rsid w:val="00561624"/>
    <w:rsid w:val="00563102"/>
    <w:rsid w:val="00563567"/>
    <w:rsid w:val="00563F97"/>
    <w:rsid w:val="00564249"/>
    <w:rsid w:val="005644BE"/>
    <w:rsid w:val="00565ACC"/>
    <w:rsid w:val="00566938"/>
    <w:rsid w:val="00566944"/>
    <w:rsid w:val="00570E83"/>
    <w:rsid w:val="00571CEB"/>
    <w:rsid w:val="005736B0"/>
    <w:rsid w:val="00574C75"/>
    <w:rsid w:val="005750E7"/>
    <w:rsid w:val="00575642"/>
    <w:rsid w:val="00576279"/>
    <w:rsid w:val="005771FF"/>
    <w:rsid w:val="00580774"/>
    <w:rsid w:val="00581CC5"/>
    <w:rsid w:val="0058208B"/>
    <w:rsid w:val="005826BF"/>
    <w:rsid w:val="0058341C"/>
    <w:rsid w:val="00583527"/>
    <w:rsid w:val="00583DF6"/>
    <w:rsid w:val="00583F14"/>
    <w:rsid w:val="00584FD1"/>
    <w:rsid w:val="0058568E"/>
    <w:rsid w:val="0058650D"/>
    <w:rsid w:val="00586DDF"/>
    <w:rsid w:val="00586F0E"/>
    <w:rsid w:val="0058775D"/>
    <w:rsid w:val="00587CA5"/>
    <w:rsid w:val="00590417"/>
    <w:rsid w:val="00590789"/>
    <w:rsid w:val="00590DD9"/>
    <w:rsid w:val="00591152"/>
    <w:rsid w:val="00591C4F"/>
    <w:rsid w:val="00594176"/>
    <w:rsid w:val="00596A9F"/>
    <w:rsid w:val="0059789D"/>
    <w:rsid w:val="005978BE"/>
    <w:rsid w:val="00597A9A"/>
    <w:rsid w:val="005A0187"/>
    <w:rsid w:val="005A11EA"/>
    <w:rsid w:val="005A4860"/>
    <w:rsid w:val="005A4DAE"/>
    <w:rsid w:val="005A516A"/>
    <w:rsid w:val="005A5327"/>
    <w:rsid w:val="005A7EA0"/>
    <w:rsid w:val="005B00EA"/>
    <w:rsid w:val="005B0197"/>
    <w:rsid w:val="005B159D"/>
    <w:rsid w:val="005B1819"/>
    <w:rsid w:val="005B1914"/>
    <w:rsid w:val="005B1F59"/>
    <w:rsid w:val="005B2A4B"/>
    <w:rsid w:val="005B33F6"/>
    <w:rsid w:val="005B383D"/>
    <w:rsid w:val="005B4812"/>
    <w:rsid w:val="005B616B"/>
    <w:rsid w:val="005B6804"/>
    <w:rsid w:val="005B746E"/>
    <w:rsid w:val="005B7FEC"/>
    <w:rsid w:val="005C0BD7"/>
    <w:rsid w:val="005C0C4B"/>
    <w:rsid w:val="005C2248"/>
    <w:rsid w:val="005C3816"/>
    <w:rsid w:val="005C4C8E"/>
    <w:rsid w:val="005C58E9"/>
    <w:rsid w:val="005C6848"/>
    <w:rsid w:val="005C6B3C"/>
    <w:rsid w:val="005C75D3"/>
    <w:rsid w:val="005C77FB"/>
    <w:rsid w:val="005C7BCB"/>
    <w:rsid w:val="005D0D2B"/>
    <w:rsid w:val="005D29AF"/>
    <w:rsid w:val="005D3FFD"/>
    <w:rsid w:val="005D438C"/>
    <w:rsid w:val="005D4F8E"/>
    <w:rsid w:val="005D5E24"/>
    <w:rsid w:val="005D6029"/>
    <w:rsid w:val="005D618B"/>
    <w:rsid w:val="005D6847"/>
    <w:rsid w:val="005D6F10"/>
    <w:rsid w:val="005D7326"/>
    <w:rsid w:val="005E0201"/>
    <w:rsid w:val="005E037C"/>
    <w:rsid w:val="005E045B"/>
    <w:rsid w:val="005E110B"/>
    <w:rsid w:val="005E184F"/>
    <w:rsid w:val="005E22AE"/>
    <w:rsid w:val="005E23A7"/>
    <w:rsid w:val="005E332D"/>
    <w:rsid w:val="005E720C"/>
    <w:rsid w:val="005E77DB"/>
    <w:rsid w:val="005E7910"/>
    <w:rsid w:val="005F1FFB"/>
    <w:rsid w:val="005F20A9"/>
    <w:rsid w:val="005F342A"/>
    <w:rsid w:val="005F49F4"/>
    <w:rsid w:val="005F5139"/>
    <w:rsid w:val="005F58FA"/>
    <w:rsid w:val="005F66E2"/>
    <w:rsid w:val="005F6B52"/>
    <w:rsid w:val="005F6E49"/>
    <w:rsid w:val="00602EF4"/>
    <w:rsid w:val="006040C3"/>
    <w:rsid w:val="00610187"/>
    <w:rsid w:val="006112AB"/>
    <w:rsid w:val="0061167C"/>
    <w:rsid w:val="00611EAA"/>
    <w:rsid w:val="006133D7"/>
    <w:rsid w:val="0061440B"/>
    <w:rsid w:val="00615479"/>
    <w:rsid w:val="00615D8B"/>
    <w:rsid w:val="0061635E"/>
    <w:rsid w:val="00616A69"/>
    <w:rsid w:val="006176A6"/>
    <w:rsid w:val="00617801"/>
    <w:rsid w:val="00621DD1"/>
    <w:rsid w:val="006224E4"/>
    <w:rsid w:val="00622597"/>
    <w:rsid w:val="00622E82"/>
    <w:rsid w:val="00622F88"/>
    <w:rsid w:val="0062639D"/>
    <w:rsid w:val="00626677"/>
    <w:rsid w:val="00626A14"/>
    <w:rsid w:val="00627719"/>
    <w:rsid w:val="00630568"/>
    <w:rsid w:val="0063269B"/>
    <w:rsid w:val="0063277C"/>
    <w:rsid w:val="006328BA"/>
    <w:rsid w:val="00634BDA"/>
    <w:rsid w:val="0063667B"/>
    <w:rsid w:val="00636E36"/>
    <w:rsid w:val="00637B00"/>
    <w:rsid w:val="00640DB3"/>
    <w:rsid w:val="00641218"/>
    <w:rsid w:val="00641C5E"/>
    <w:rsid w:val="006421F3"/>
    <w:rsid w:val="006422DA"/>
    <w:rsid w:val="00642D51"/>
    <w:rsid w:val="00646968"/>
    <w:rsid w:val="006472F6"/>
    <w:rsid w:val="006475AD"/>
    <w:rsid w:val="00650C0D"/>
    <w:rsid w:val="006527F7"/>
    <w:rsid w:val="00653877"/>
    <w:rsid w:val="006539D9"/>
    <w:rsid w:val="006540AD"/>
    <w:rsid w:val="00654320"/>
    <w:rsid w:val="006552A5"/>
    <w:rsid w:val="006553C8"/>
    <w:rsid w:val="006553CB"/>
    <w:rsid w:val="00655811"/>
    <w:rsid w:val="006559DA"/>
    <w:rsid w:val="006560E8"/>
    <w:rsid w:val="0065771B"/>
    <w:rsid w:val="00661590"/>
    <w:rsid w:val="006627CD"/>
    <w:rsid w:val="0066290A"/>
    <w:rsid w:val="00663196"/>
    <w:rsid w:val="006638AE"/>
    <w:rsid w:val="006655A3"/>
    <w:rsid w:val="006659FE"/>
    <w:rsid w:val="006663AD"/>
    <w:rsid w:val="006669D7"/>
    <w:rsid w:val="00670131"/>
    <w:rsid w:val="00670B85"/>
    <w:rsid w:val="006712C9"/>
    <w:rsid w:val="006731CA"/>
    <w:rsid w:val="00673AC6"/>
    <w:rsid w:val="00674C81"/>
    <w:rsid w:val="00675362"/>
    <w:rsid w:val="00675E1C"/>
    <w:rsid w:val="00676275"/>
    <w:rsid w:val="00677B24"/>
    <w:rsid w:val="00681011"/>
    <w:rsid w:val="00681CD1"/>
    <w:rsid w:val="00683344"/>
    <w:rsid w:val="006839EA"/>
    <w:rsid w:val="006849BC"/>
    <w:rsid w:val="00684F95"/>
    <w:rsid w:val="006858EF"/>
    <w:rsid w:val="00685AFE"/>
    <w:rsid w:val="00685C5B"/>
    <w:rsid w:val="006863C8"/>
    <w:rsid w:val="006875F1"/>
    <w:rsid w:val="00692A6A"/>
    <w:rsid w:val="006932FD"/>
    <w:rsid w:val="00693693"/>
    <w:rsid w:val="0069516C"/>
    <w:rsid w:val="0069518A"/>
    <w:rsid w:val="00695682"/>
    <w:rsid w:val="006A0AAA"/>
    <w:rsid w:val="006A1B8B"/>
    <w:rsid w:val="006A2CD1"/>
    <w:rsid w:val="006A2FDF"/>
    <w:rsid w:val="006A3737"/>
    <w:rsid w:val="006A3EBF"/>
    <w:rsid w:val="006A4E3E"/>
    <w:rsid w:val="006A78C5"/>
    <w:rsid w:val="006B0EB4"/>
    <w:rsid w:val="006B0F39"/>
    <w:rsid w:val="006B1BF4"/>
    <w:rsid w:val="006B2A1F"/>
    <w:rsid w:val="006B32CB"/>
    <w:rsid w:val="006B33F7"/>
    <w:rsid w:val="006B4749"/>
    <w:rsid w:val="006B4C81"/>
    <w:rsid w:val="006B6063"/>
    <w:rsid w:val="006C08F3"/>
    <w:rsid w:val="006C139A"/>
    <w:rsid w:val="006C1F58"/>
    <w:rsid w:val="006C23AD"/>
    <w:rsid w:val="006C48D0"/>
    <w:rsid w:val="006C53BA"/>
    <w:rsid w:val="006C606A"/>
    <w:rsid w:val="006C60BD"/>
    <w:rsid w:val="006C640B"/>
    <w:rsid w:val="006C751E"/>
    <w:rsid w:val="006D054B"/>
    <w:rsid w:val="006D0C27"/>
    <w:rsid w:val="006D0DF1"/>
    <w:rsid w:val="006D2EB0"/>
    <w:rsid w:val="006D4338"/>
    <w:rsid w:val="006D46D6"/>
    <w:rsid w:val="006D4D04"/>
    <w:rsid w:val="006D5530"/>
    <w:rsid w:val="006E009F"/>
    <w:rsid w:val="006E0296"/>
    <w:rsid w:val="006E35F5"/>
    <w:rsid w:val="006E3C5A"/>
    <w:rsid w:val="006E3C98"/>
    <w:rsid w:val="006E4CAF"/>
    <w:rsid w:val="006E6431"/>
    <w:rsid w:val="006E7D05"/>
    <w:rsid w:val="006E7FEB"/>
    <w:rsid w:val="006F00F5"/>
    <w:rsid w:val="006F1F52"/>
    <w:rsid w:val="006F24AC"/>
    <w:rsid w:val="006F31CD"/>
    <w:rsid w:val="006F32ED"/>
    <w:rsid w:val="006F3414"/>
    <w:rsid w:val="006F4597"/>
    <w:rsid w:val="006F4F8D"/>
    <w:rsid w:val="006F609E"/>
    <w:rsid w:val="006F76E6"/>
    <w:rsid w:val="006F7858"/>
    <w:rsid w:val="006F7A40"/>
    <w:rsid w:val="006F7DA5"/>
    <w:rsid w:val="007014F4"/>
    <w:rsid w:val="00703DAD"/>
    <w:rsid w:val="00704048"/>
    <w:rsid w:val="007049BB"/>
    <w:rsid w:val="00704A26"/>
    <w:rsid w:val="00705094"/>
    <w:rsid w:val="00707352"/>
    <w:rsid w:val="00707D1F"/>
    <w:rsid w:val="00710DD3"/>
    <w:rsid w:val="00711AA6"/>
    <w:rsid w:val="0071217C"/>
    <w:rsid w:val="00712956"/>
    <w:rsid w:val="00712A45"/>
    <w:rsid w:val="00713FC7"/>
    <w:rsid w:val="00714AA3"/>
    <w:rsid w:val="00716200"/>
    <w:rsid w:val="00716771"/>
    <w:rsid w:val="0071702B"/>
    <w:rsid w:val="00717057"/>
    <w:rsid w:val="00720CFF"/>
    <w:rsid w:val="00721158"/>
    <w:rsid w:val="0072173C"/>
    <w:rsid w:val="00722FF6"/>
    <w:rsid w:val="00723D59"/>
    <w:rsid w:val="007258C7"/>
    <w:rsid w:val="007266CA"/>
    <w:rsid w:val="00726F7C"/>
    <w:rsid w:val="00727349"/>
    <w:rsid w:val="00727836"/>
    <w:rsid w:val="00731055"/>
    <w:rsid w:val="0073141A"/>
    <w:rsid w:val="0073193F"/>
    <w:rsid w:val="0073277E"/>
    <w:rsid w:val="00732C09"/>
    <w:rsid w:val="00734143"/>
    <w:rsid w:val="00735A20"/>
    <w:rsid w:val="00735AAB"/>
    <w:rsid w:val="007363A8"/>
    <w:rsid w:val="00736B73"/>
    <w:rsid w:val="007374E6"/>
    <w:rsid w:val="00737F70"/>
    <w:rsid w:val="0074034C"/>
    <w:rsid w:val="00740748"/>
    <w:rsid w:val="00740BCD"/>
    <w:rsid w:val="007421C2"/>
    <w:rsid w:val="00742F50"/>
    <w:rsid w:val="007450C2"/>
    <w:rsid w:val="007472D3"/>
    <w:rsid w:val="00747884"/>
    <w:rsid w:val="00750DFD"/>
    <w:rsid w:val="007518C8"/>
    <w:rsid w:val="0075327D"/>
    <w:rsid w:val="007538FF"/>
    <w:rsid w:val="00754EC2"/>
    <w:rsid w:val="0075506B"/>
    <w:rsid w:val="00755BBC"/>
    <w:rsid w:val="00756F87"/>
    <w:rsid w:val="007576AC"/>
    <w:rsid w:val="007612B8"/>
    <w:rsid w:val="00763EDD"/>
    <w:rsid w:val="00764951"/>
    <w:rsid w:val="00764DF0"/>
    <w:rsid w:val="007654F9"/>
    <w:rsid w:val="007668EF"/>
    <w:rsid w:val="00766D23"/>
    <w:rsid w:val="00766D31"/>
    <w:rsid w:val="00766E06"/>
    <w:rsid w:val="00770F76"/>
    <w:rsid w:val="007715C3"/>
    <w:rsid w:val="00771FD5"/>
    <w:rsid w:val="00774D2E"/>
    <w:rsid w:val="00775218"/>
    <w:rsid w:val="0077604C"/>
    <w:rsid w:val="007768FD"/>
    <w:rsid w:val="00777774"/>
    <w:rsid w:val="00777A44"/>
    <w:rsid w:val="00777B22"/>
    <w:rsid w:val="00777F50"/>
    <w:rsid w:val="00782754"/>
    <w:rsid w:val="0078337B"/>
    <w:rsid w:val="00783D8B"/>
    <w:rsid w:val="00785CF6"/>
    <w:rsid w:val="007872CE"/>
    <w:rsid w:val="00787FA9"/>
    <w:rsid w:val="0079157B"/>
    <w:rsid w:val="00792F7A"/>
    <w:rsid w:val="00793B99"/>
    <w:rsid w:val="00793DFF"/>
    <w:rsid w:val="007948F7"/>
    <w:rsid w:val="00794E50"/>
    <w:rsid w:val="00795201"/>
    <w:rsid w:val="007972E5"/>
    <w:rsid w:val="007975AC"/>
    <w:rsid w:val="00797FA0"/>
    <w:rsid w:val="007A04B5"/>
    <w:rsid w:val="007A10CA"/>
    <w:rsid w:val="007A195C"/>
    <w:rsid w:val="007A2332"/>
    <w:rsid w:val="007A3CB5"/>
    <w:rsid w:val="007A4186"/>
    <w:rsid w:val="007A4939"/>
    <w:rsid w:val="007A5566"/>
    <w:rsid w:val="007A5F21"/>
    <w:rsid w:val="007A601C"/>
    <w:rsid w:val="007A638C"/>
    <w:rsid w:val="007A65EC"/>
    <w:rsid w:val="007B009F"/>
    <w:rsid w:val="007B21C2"/>
    <w:rsid w:val="007B2A97"/>
    <w:rsid w:val="007B4C65"/>
    <w:rsid w:val="007B4E21"/>
    <w:rsid w:val="007B55FB"/>
    <w:rsid w:val="007B7395"/>
    <w:rsid w:val="007B7D26"/>
    <w:rsid w:val="007C03DE"/>
    <w:rsid w:val="007C17EF"/>
    <w:rsid w:val="007C3DD9"/>
    <w:rsid w:val="007C4C9E"/>
    <w:rsid w:val="007C7C7E"/>
    <w:rsid w:val="007D081A"/>
    <w:rsid w:val="007D0BA0"/>
    <w:rsid w:val="007D1892"/>
    <w:rsid w:val="007D1E32"/>
    <w:rsid w:val="007D32E5"/>
    <w:rsid w:val="007D363F"/>
    <w:rsid w:val="007D36DC"/>
    <w:rsid w:val="007D39B9"/>
    <w:rsid w:val="007D3BA6"/>
    <w:rsid w:val="007D3BD6"/>
    <w:rsid w:val="007D3C92"/>
    <w:rsid w:val="007D5497"/>
    <w:rsid w:val="007D5876"/>
    <w:rsid w:val="007D7985"/>
    <w:rsid w:val="007D7D04"/>
    <w:rsid w:val="007E0382"/>
    <w:rsid w:val="007E16EB"/>
    <w:rsid w:val="007E2464"/>
    <w:rsid w:val="007E2959"/>
    <w:rsid w:val="007E2F9D"/>
    <w:rsid w:val="007E30DF"/>
    <w:rsid w:val="007E5073"/>
    <w:rsid w:val="007E671C"/>
    <w:rsid w:val="007E6AFC"/>
    <w:rsid w:val="007E726F"/>
    <w:rsid w:val="007F04F3"/>
    <w:rsid w:val="007F1598"/>
    <w:rsid w:val="007F2311"/>
    <w:rsid w:val="007F6488"/>
    <w:rsid w:val="007F74B8"/>
    <w:rsid w:val="00800000"/>
    <w:rsid w:val="00800039"/>
    <w:rsid w:val="008003DF"/>
    <w:rsid w:val="00801766"/>
    <w:rsid w:val="00802C6E"/>
    <w:rsid w:val="00803BAB"/>
    <w:rsid w:val="008047ED"/>
    <w:rsid w:val="00804B23"/>
    <w:rsid w:val="00805167"/>
    <w:rsid w:val="008077A6"/>
    <w:rsid w:val="00811E1A"/>
    <w:rsid w:val="00812ACE"/>
    <w:rsid w:val="00814214"/>
    <w:rsid w:val="0081561B"/>
    <w:rsid w:val="00815CCB"/>
    <w:rsid w:val="00816285"/>
    <w:rsid w:val="00817786"/>
    <w:rsid w:val="00817D44"/>
    <w:rsid w:val="00820DA7"/>
    <w:rsid w:val="008211DA"/>
    <w:rsid w:val="00821B4E"/>
    <w:rsid w:val="00822C79"/>
    <w:rsid w:val="00823657"/>
    <w:rsid w:val="0082385F"/>
    <w:rsid w:val="0082386A"/>
    <w:rsid w:val="00823E5A"/>
    <w:rsid w:val="00824068"/>
    <w:rsid w:val="00825245"/>
    <w:rsid w:val="008263DE"/>
    <w:rsid w:val="0083017D"/>
    <w:rsid w:val="0083048C"/>
    <w:rsid w:val="00831871"/>
    <w:rsid w:val="00831CF4"/>
    <w:rsid w:val="008324C5"/>
    <w:rsid w:val="00832ADD"/>
    <w:rsid w:val="00832F9C"/>
    <w:rsid w:val="008330A6"/>
    <w:rsid w:val="00835965"/>
    <w:rsid w:val="0084138E"/>
    <w:rsid w:val="00842913"/>
    <w:rsid w:val="008464E7"/>
    <w:rsid w:val="008474C0"/>
    <w:rsid w:val="00852223"/>
    <w:rsid w:val="00852E0A"/>
    <w:rsid w:val="00852E9B"/>
    <w:rsid w:val="00853F2A"/>
    <w:rsid w:val="00854506"/>
    <w:rsid w:val="0085460D"/>
    <w:rsid w:val="008546D4"/>
    <w:rsid w:val="00855C4C"/>
    <w:rsid w:val="00856961"/>
    <w:rsid w:val="00856D95"/>
    <w:rsid w:val="00863157"/>
    <w:rsid w:val="00863251"/>
    <w:rsid w:val="00865623"/>
    <w:rsid w:val="0086680B"/>
    <w:rsid w:val="00866C0D"/>
    <w:rsid w:val="00866C44"/>
    <w:rsid w:val="00872340"/>
    <w:rsid w:val="00874EB4"/>
    <w:rsid w:val="00875396"/>
    <w:rsid w:val="008766E7"/>
    <w:rsid w:val="008779EB"/>
    <w:rsid w:val="00880192"/>
    <w:rsid w:val="00881323"/>
    <w:rsid w:val="00881C1D"/>
    <w:rsid w:val="00882CBD"/>
    <w:rsid w:val="00884F2C"/>
    <w:rsid w:val="00887771"/>
    <w:rsid w:val="0088783F"/>
    <w:rsid w:val="00887A0B"/>
    <w:rsid w:val="00892323"/>
    <w:rsid w:val="0089260C"/>
    <w:rsid w:val="00892744"/>
    <w:rsid w:val="00892BD6"/>
    <w:rsid w:val="00893A4B"/>
    <w:rsid w:val="00895656"/>
    <w:rsid w:val="008957A4"/>
    <w:rsid w:val="00895EC0"/>
    <w:rsid w:val="00897B59"/>
    <w:rsid w:val="00897DA8"/>
    <w:rsid w:val="008A0451"/>
    <w:rsid w:val="008A06CC"/>
    <w:rsid w:val="008A0B09"/>
    <w:rsid w:val="008A18E5"/>
    <w:rsid w:val="008A314B"/>
    <w:rsid w:val="008A3D08"/>
    <w:rsid w:val="008A686D"/>
    <w:rsid w:val="008B0BE4"/>
    <w:rsid w:val="008B1F2E"/>
    <w:rsid w:val="008B4B37"/>
    <w:rsid w:val="008B4EA2"/>
    <w:rsid w:val="008B5A40"/>
    <w:rsid w:val="008B63EA"/>
    <w:rsid w:val="008B6F58"/>
    <w:rsid w:val="008B754E"/>
    <w:rsid w:val="008B75A3"/>
    <w:rsid w:val="008C0ABC"/>
    <w:rsid w:val="008C275C"/>
    <w:rsid w:val="008C358A"/>
    <w:rsid w:val="008C437F"/>
    <w:rsid w:val="008C4D63"/>
    <w:rsid w:val="008C62B0"/>
    <w:rsid w:val="008C633A"/>
    <w:rsid w:val="008C7DB0"/>
    <w:rsid w:val="008D0336"/>
    <w:rsid w:val="008D087D"/>
    <w:rsid w:val="008D2318"/>
    <w:rsid w:val="008D2676"/>
    <w:rsid w:val="008D2EB8"/>
    <w:rsid w:val="008D4FE6"/>
    <w:rsid w:val="008D5BCE"/>
    <w:rsid w:val="008D6481"/>
    <w:rsid w:val="008D6A1E"/>
    <w:rsid w:val="008D7199"/>
    <w:rsid w:val="008D7316"/>
    <w:rsid w:val="008E02FD"/>
    <w:rsid w:val="008E0EC0"/>
    <w:rsid w:val="008E6834"/>
    <w:rsid w:val="008E7967"/>
    <w:rsid w:val="008F05C4"/>
    <w:rsid w:val="008F1327"/>
    <w:rsid w:val="008F373D"/>
    <w:rsid w:val="008F4C55"/>
    <w:rsid w:val="008F723B"/>
    <w:rsid w:val="008F7914"/>
    <w:rsid w:val="008F7AC1"/>
    <w:rsid w:val="00900347"/>
    <w:rsid w:val="00900940"/>
    <w:rsid w:val="0090138F"/>
    <w:rsid w:val="00903C64"/>
    <w:rsid w:val="00904583"/>
    <w:rsid w:val="00905FE5"/>
    <w:rsid w:val="00907541"/>
    <w:rsid w:val="00907828"/>
    <w:rsid w:val="00907EF4"/>
    <w:rsid w:val="0091138D"/>
    <w:rsid w:val="00912540"/>
    <w:rsid w:val="00912804"/>
    <w:rsid w:val="0091288A"/>
    <w:rsid w:val="009142BD"/>
    <w:rsid w:val="0091504E"/>
    <w:rsid w:val="00915902"/>
    <w:rsid w:val="009162F1"/>
    <w:rsid w:val="00917977"/>
    <w:rsid w:val="009210A2"/>
    <w:rsid w:val="009213B5"/>
    <w:rsid w:val="00921B21"/>
    <w:rsid w:val="00923F05"/>
    <w:rsid w:val="00926684"/>
    <w:rsid w:val="00926F36"/>
    <w:rsid w:val="009300AB"/>
    <w:rsid w:val="0093012E"/>
    <w:rsid w:val="00931337"/>
    <w:rsid w:val="009325BF"/>
    <w:rsid w:val="009325D7"/>
    <w:rsid w:val="00932BE9"/>
    <w:rsid w:val="0093382A"/>
    <w:rsid w:val="0093582B"/>
    <w:rsid w:val="009367FE"/>
    <w:rsid w:val="00936DC6"/>
    <w:rsid w:val="009375E4"/>
    <w:rsid w:val="009419F0"/>
    <w:rsid w:val="00942179"/>
    <w:rsid w:val="009429AB"/>
    <w:rsid w:val="00942E13"/>
    <w:rsid w:val="009433B7"/>
    <w:rsid w:val="00945357"/>
    <w:rsid w:val="00945BE2"/>
    <w:rsid w:val="0094623A"/>
    <w:rsid w:val="009462CD"/>
    <w:rsid w:val="00947E8C"/>
    <w:rsid w:val="0095237B"/>
    <w:rsid w:val="00953926"/>
    <w:rsid w:val="009546C8"/>
    <w:rsid w:val="009554E2"/>
    <w:rsid w:val="00956D69"/>
    <w:rsid w:val="00957AC7"/>
    <w:rsid w:val="0096107C"/>
    <w:rsid w:val="0096220B"/>
    <w:rsid w:val="00962613"/>
    <w:rsid w:val="009626C1"/>
    <w:rsid w:val="00962D59"/>
    <w:rsid w:val="009637F5"/>
    <w:rsid w:val="009649FA"/>
    <w:rsid w:val="00965199"/>
    <w:rsid w:val="009664E6"/>
    <w:rsid w:val="0096658C"/>
    <w:rsid w:val="00966BD6"/>
    <w:rsid w:val="009709C2"/>
    <w:rsid w:val="00973806"/>
    <w:rsid w:val="00976004"/>
    <w:rsid w:val="009764CF"/>
    <w:rsid w:val="00977458"/>
    <w:rsid w:val="00980C06"/>
    <w:rsid w:val="00981517"/>
    <w:rsid w:val="009816EA"/>
    <w:rsid w:val="0098384D"/>
    <w:rsid w:val="00985505"/>
    <w:rsid w:val="00990582"/>
    <w:rsid w:val="009911D7"/>
    <w:rsid w:val="00991CAC"/>
    <w:rsid w:val="009935C2"/>
    <w:rsid w:val="00993F5C"/>
    <w:rsid w:val="00996672"/>
    <w:rsid w:val="00996F2D"/>
    <w:rsid w:val="00997657"/>
    <w:rsid w:val="00997D2E"/>
    <w:rsid w:val="009A08BC"/>
    <w:rsid w:val="009A11E6"/>
    <w:rsid w:val="009A56D4"/>
    <w:rsid w:val="009A669B"/>
    <w:rsid w:val="009A68A3"/>
    <w:rsid w:val="009A6975"/>
    <w:rsid w:val="009A7F76"/>
    <w:rsid w:val="009B1BC3"/>
    <w:rsid w:val="009B2B09"/>
    <w:rsid w:val="009B33C5"/>
    <w:rsid w:val="009B3A94"/>
    <w:rsid w:val="009B4851"/>
    <w:rsid w:val="009B5FE6"/>
    <w:rsid w:val="009B7552"/>
    <w:rsid w:val="009B7A5A"/>
    <w:rsid w:val="009B7F47"/>
    <w:rsid w:val="009C076D"/>
    <w:rsid w:val="009C2F2E"/>
    <w:rsid w:val="009C32B7"/>
    <w:rsid w:val="009C39FC"/>
    <w:rsid w:val="009C6A81"/>
    <w:rsid w:val="009C7348"/>
    <w:rsid w:val="009C7B82"/>
    <w:rsid w:val="009D2C66"/>
    <w:rsid w:val="009D4960"/>
    <w:rsid w:val="009D5AD8"/>
    <w:rsid w:val="009D6750"/>
    <w:rsid w:val="009D7AFE"/>
    <w:rsid w:val="009E0321"/>
    <w:rsid w:val="009E043C"/>
    <w:rsid w:val="009E07B3"/>
    <w:rsid w:val="009E1060"/>
    <w:rsid w:val="009E33A4"/>
    <w:rsid w:val="009E5357"/>
    <w:rsid w:val="009E6A34"/>
    <w:rsid w:val="009E709D"/>
    <w:rsid w:val="009E77B8"/>
    <w:rsid w:val="009F107A"/>
    <w:rsid w:val="009F4635"/>
    <w:rsid w:val="009F4C55"/>
    <w:rsid w:val="009F6900"/>
    <w:rsid w:val="00A00335"/>
    <w:rsid w:val="00A00E7D"/>
    <w:rsid w:val="00A018AE"/>
    <w:rsid w:val="00A019E0"/>
    <w:rsid w:val="00A04AEE"/>
    <w:rsid w:val="00A05C7B"/>
    <w:rsid w:val="00A062E0"/>
    <w:rsid w:val="00A06594"/>
    <w:rsid w:val="00A07675"/>
    <w:rsid w:val="00A11CBF"/>
    <w:rsid w:val="00A11E15"/>
    <w:rsid w:val="00A1211E"/>
    <w:rsid w:val="00A12504"/>
    <w:rsid w:val="00A12EBE"/>
    <w:rsid w:val="00A13114"/>
    <w:rsid w:val="00A13B3A"/>
    <w:rsid w:val="00A14B9E"/>
    <w:rsid w:val="00A14E2D"/>
    <w:rsid w:val="00A14F2D"/>
    <w:rsid w:val="00A15CC7"/>
    <w:rsid w:val="00A16A66"/>
    <w:rsid w:val="00A1774F"/>
    <w:rsid w:val="00A20AA4"/>
    <w:rsid w:val="00A21F55"/>
    <w:rsid w:val="00A2384D"/>
    <w:rsid w:val="00A24980"/>
    <w:rsid w:val="00A25690"/>
    <w:rsid w:val="00A25FBE"/>
    <w:rsid w:val="00A26014"/>
    <w:rsid w:val="00A2709C"/>
    <w:rsid w:val="00A276AD"/>
    <w:rsid w:val="00A27996"/>
    <w:rsid w:val="00A27F9C"/>
    <w:rsid w:val="00A3169B"/>
    <w:rsid w:val="00A31982"/>
    <w:rsid w:val="00A32177"/>
    <w:rsid w:val="00A33963"/>
    <w:rsid w:val="00A33A9E"/>
    <w:rsid w:val="00A34B67"/>
    <w:rsid w:val="00A34BB3"/>
    <w:rsid w:val="00A36A83"/>
    <w:rsid w:val="00A36C2E"/>
    <w:rsid w:val="00A37A30"/>
    <w:rsid w:val="00A37B00"/>
    <w:rsid w:val="00A37C1D"/>
    <w:rsid w:val="00A419B1"/>
    <w:rsid w:val="00A41AB2"/>
    <w:rsid w:val="00A42A0E"/>
    <w:rsid w:val="00A433D3"/>
    <w:rsid w:val="00A445F3"/>
    <w:rsid w:val="00A450ED"/>
    <w:rsid w:val="00A4542C"/>
    <w:rsid w:val="00A45661"/>
    <w:rsid w:val="00A45EEF"/>
    <w:rsid w:val="00A474BB"/>
    <w:rsid w:val="00A50F8F"/>
    <w:rsid w:val="00A511A4"/>
    <w:rsid w:val="00A51373"/>
    <w:rsid w:val="00A518B7"/>
    <w:rsid w:val="00A52ED6"/>
    <w:rsid w:val="00A53410"/>
    <w:rsid w:val="00A53F24"/>
    <w:rsid w:val="00A54E51"/>
    <w:rsid w:val="00A55645"/>
    <w:rsid w:val="00A5580F"/>
    <w:rsid w:val="00A569FD"/>
    <w:rsid w:val="00A606DD"/>
    <w:rsid w:val="00A6258C"/>
    <w:rsid w:val="00A62EF6"/>
    <w:rsid w:val="00A63FF0"/>
    <w:rsid w:val="00A649BB"/>
    <w:rsid w:val="00A6597A"/>
    <w:rsid w:val="00A65D0F"/>
    <w:rsid w:val="00A660CC"/>
    <w:rsid w:val="00A67BBF"/>
    <w:rsid w:val="00A67D0E"/>
    <w:rsid w:val="00A703CA"/>
    <w:rsid w:val="00A70EA4"/>
    <w:rsid w:val="00A713D3"/>
    <w:rsid w:val="00A73267"/>
    <w:rsid w:val="00A73A01"/>
    <w:rsid w:val="00A7535A"/>
    <w:rsid w:val="00A7628D"/>
    <w:rsid w:val="00A808AE"/>
    <w:rsid w:val="00A82410"/>
    <w:rsid w:val="00A82CAD"/>
    <w:rsid w:val="00A84A47"/>
    <w:rsid w:val="00A84B6F"/>
    <w:rsid w:val="00A85786"/>
    <w:rsid w:val="00A87B85"/>
    <w:rsid w:val="00A900D2"/>
    <w:rsid w:val="00A90880"/>
    <w:rsid w:val="00A91E07"/>
    <w:rsid w:val="00A94BF8"/>
    <w:rsid w:val="00A969BE"/>
    <w:rsid w:val="00A9788A"/>
    <w:rsid w:val="00AA0AAA"/>
    <w:rsid w:val="00AA172F"/>
    <w:rsid w:val="00AA1A71"/>
    <w:rsid w:val="00AA33EB"/>
    <w:rsid w:val="00AA3699"/>
    <w:rsid w:val="00AA3B64"/>
    <w:rsid w:val="00AA4F2A"/>
    <w:rsid w:val="00AA5F5B"/>
    <w:rsid w:val="00AA6308"/>
    <w:rsid w:val="00AA7BCA"/>
    <w:rsid w:val="00AA7C3A"/>
    <w:rsid w:val="00AB0819"/>
    <w:rsid w:val="00AB2370"/>
    <w:rsid w:val="00AB4429"/>
    <w:rsid w:val="00AB466A"/>
    <w:rsid w:val="00AB4716"/>
    <w:rsid w:val="00AB595F"/>
    <w:rsid w:val="00AB5F9D"/>
    <w:rsid w:val="00AB6F66"/>
    <w:rsid w:val="00AB7975"/>
    <w:rsid w:val="00AC1052"/>
    <w:rsid w:val="00AC17E6"/>
    <w:rsid w:val="00AC25FB"/>
    <w:rsid w:val="00AC3F9A"/>
    <w:rsid w:val="00AC4A8E"/>
    <w:rsid w:val="00AC60B2"/>
    <w:rsid w:val="00AC6D72"/>
    <w:rsid w:val="00AC6E46"/>
    <w:rsid w:val="00AC78D1"/>
    <w:rsid w:val="00AC7ADA"/>
    <w:rsid w:val="00AD3045"/>
    <w:rsid w:val="00AD343D"/>
    <w:rsid w:val="00AD43C2"/>
    <w:rsid w:val="00AD6CEB"/>
    <w:rsid w:val="00AE1BDE"/>
    <w:rsid w:val="00AE2B5F"/>
    <w:rsid w:val="00AE3448"/>
    <w:rsid w:val="00AE41ED"/>
    <w:rsid w:val="00AE46DB"/>
    <w:rsid w:val="00AE6696"/>
    <w:rsid w:val="00AE78E2"/>
    <w:rsid w:val="00AE7E03"/>
    <w:rsid w:val="00AF0095"/>
    <w:rsid w:val="00AF1229"/>
    <w:rsid w:val="00AF5CA2"/>
    <w:rsid w:val="00AF63F5"/>
    <w:rsid w:val="00AF7C45"/>
    <w:rsid w:val="00B01D5E"/>
    <w:rsid w:val="00B02C48"/>
    <w:rsid w:val="00B03079"/>
    <w:rsid w:val="00B03419"/>
    <w:rsid w:val="00B03C66"/>
    <w:rsid w:val="00B05A05"/>
    <w:rsid w:val="00B0646E"/>
    <w:rsid w:val="00B064B2"/>
    <w:rsid w:val="00B06ADE"/>
    <w:rsid w:val="00B06AF0"/>
    <w:rsid w:val="00B06F21"/>
    <w:rsid w:val="00B07C81"/>
    <w:rsid w:val="00B07D2E"/>
    <w:rsid w:val="00B1017D"/>
    <w:rsid w:val="00B10B89"/>
    <w:rsid w:val="00B10F4F"/>
    <w:rsid w:val="00B115C0"/>
    <w:rsid w:val="00B13BAE"/>
    <w:rsid w:val="00B13D27"/>
    <w:rsid w:val="00B14B9D"/>
    <w:rsid w:val="00B16B6B"/>
    <w:rsid w:val="00B17F6A"/>
    <w:rsid w:val="00B200C2"/>
    <w:rsid w:val="00B2014A"/>
    <w:rsid w:val="00B21398"/>
    <w:rsid w:val="00B24D85"/>
    <w:rsid w:val="00B2630B"/>
    <w:rsid w:val="00B302C6"/>
    <w:rsid w:val="00B303E4"/>
    <w:rsid w:val="00B30AFD"/>
    <w:rsid w:val="00B318DF"/>
    <w:rsid w:val="00B32965"/>
    <w:rsid w:val="00B33324"/>
    <w:rsid w:val="00B34D85"/>
    <w:rsid w:val="00B36414"/>
    <w:rsid w:val="00B36640"/>
    <w:rsid w:val="00B36AF8"/>
    <w:rsid w:val="00B372D5"/>
    <w:rsid w:val="00B37F17"/>
    <w:rsid w:val="00B40152"/>
    <w:rsid w:val="00B41A52"/>
    <w:rsid w:val="00B43E9A"/>
    <w:rsid w:val="00B46906"/>
    <w:rsid w:val="00B47150"/>
    <w:rsid w:val="00B503B8"/>
    <w:rsid w:val="00B513A6"/>
    <w:rsid w:val="00B51697"/>
    <w:rsid w:val="00B5241D"/>
    <w:rsid w:val="00B53BBD"/>
    <w:rsid w:val="00B54763"/>
    <w:rsid w:val="00B54CE0"/>
    <w:rsid w:val="00B5531F"/>
    <w:rsid w:val="00B55994"/>
    <w:rsid w:val="00B5648F"/>
    <w:rsid w:val="00B56ECF"/>
    <w:rsid w:val="00B609FD"/>
    <w:rsid w:val="00B61EB6"/>
    <w:rsid w:val="00B620EE"/>
    <w:rsid w:val="00B623EF"/>
    <w:rsid w:val="00B632FE"/>
    <w:rsid w:val="00B63C61"/>
    <w:rsid w:val="00B6402D"/>
    <w:rsid w:val="00B64DDA"/>
    <w:rsid w:val="00B65EE9"/>
    <w:rsid w:val="00B6772F"/>
    <w:rsid w:val="00B67ABD"/>
    <w:rsid w:val="00B72696"/>
    <w:rsid w:val="00B726AB"/>
    <w:rsid w:val="00B72A4F"/>
    <w:rsid w:val="00B72E29"/>
    <w:rsid w:val="00B7536B"/>
    <w:rsid w:val="00B75891"/>
    <w:rsid w:val="00B81034"/>
    <w:rsid w:val="00B818F0"/>
    <w:rsid w:val="00B824D0"/>
    <w:rsid w:val="00B82D9D"/>
    <w:rsid w:val="00B8378E"/>
    <w:rsid w:val="00B85551"/>
    <w:rsid w:val="00B86125"/>
    <w:rsid w:val="00B86577"/>
    <w:rsid w:val="00B87465"/>
    <w:rsid w:val="00B93019"/>
    <w:rsid w:val="00B93097"/>
    <w:rsid w:val="00B93D19"/>
    <w:rsid w:val="00B94857"/>
    <w:rsid w:val="00B94E1E"/>
    <w:rsid w:val="00B95524"/>
    <w:rsid w:val="00BA2410"/>
    <w:rsid w:val="00BA3A85"/>
    <w:rsid w:val="00BA3DD6"/>
    <w:rsid w:val="00BA48A2"/>
    <w:rsid w:val="00BA5BFF"/>
    <w:rsid w:val="00BA5CA8"/>
    <w:rsid w:val="00BA7EBB"/>
    <w:rsid w:val="00BB0461"/>
    <w:rsid w:val="00BB12AC"/>
    <w:rsid w:val="00BB1522"/>
    <w:rsid w:val="00BB2554"/>
    <w:rsid w:val="00BB2E26"/>
    <w:rsid w:val="00BB3954"/>
    <w:rsid w:val="00BB4B6B"/>
    <w:rsid w:val="00BB4D9D"/>
    <w:rsid w:val="00BB5507"/>
    <w:rsid w:val="00BB71CF"/>
    <w:rsid w:val="00BC0397"/>
    <w:rsid w:val="00BC10AC"/>
    <w:rsid w:val="00BC277A"/>
    <w:rsid w:val="00BC3D4D"/>
    <w:rsid w:val="00BC4718"/>
    <w:rsid w:val="00BC4A84"/>
    <w:rsid w:val="00BC5DBA"/>
    <w:rsid w:val="00BC5ECC"/>
    <w:rsid w:val="00BC60E4"/>
    <w:rsid w:val="00BC7E8C"/>
    <w:rsid w:val="00BD048A"/>
    <w:rsid w:val="00BD06C7"/>
    <w:rsid w:val="00BD1612"/>
    <w:rsid w:val="00BD1CD3"/>
    <w:rsid w:val="00BD1E37"/>
    <w:rsid w:val="00BD3078"/>
    <w:rsid w:val="00BD320D"/>
    <w:rsid w:val="00BD3F10"/>
    <w:rsid w:val="00BD41C7"/>
    <w:rsid w:val="00BD41F2"/>
    <w:rsid w:val="00BD6684"/>
    <w:rsid w:val="00BD7396"/>
    <w:rsid w:val="00BD76C1"/>
    <w:rsid w:val="00BE019A"/>
    <w:rsid w:val="00BE0F67"/>
    <w:rsid w:val="00BE1B4A"/>
    <w:rsid w:val="00BE4353"/>
    <w:rsid w:val="00BE59B7"/>
    <w:rsid w:val="00BE5ACB"/>
    <w:rsid w:val="00BE622C"/>
    <w:rsid w:val="00BE797D"/>
    <w:rsid w:val="00BF07FE"/>
    <w:rsid w:val="00BF1703"/>
    <w:rsid w:val="00BF172A"/>
    <w:rsid w:val="00BF1966"/>
    <w:rsid w:val="00BF1AC1"/>
    <w:rsid w:val="00BF29A8"/>
    <w:rsid w:val="00BF3D47"/>
    <w:rsid w:val="00BF52BA"/>
    <w:rsid w:val="00BF6022"/>
    <w:rsid w:val="00BF6B0D"/>
    <w:rsid w:val="00BF7195"/>
    <w:rsid w:val="00C0078A"/>
    <w:rsid w:val="00C00987"/>
    <w:rsid w:val="00C00F32"/>
    <w:rsid w:val="00C01B16"/>
    <w:rsid w:val="00C027F9"/>
    <w:rsid w:val="00C03DAC"/>
    <w:rsid w:val="00C03EB5"/>
    <w:rsid w:val="00C0447D"/>
    <w:rsid w:val="00C0531A"/>
    <w:rsid w:val="00C075FA"/>
    <w:rsid w:val="00C10F17"/>
    <w:rsid w:val="00C10F63"/>
    <w:rsid w:val="00C122FA"/>
    <w:rsid w:val="00C12318"/>
    <w:rsid w:val="00C1503A"/>
    <w:rsid w:val="00C159ED"/>
    <w:rsid w:val="00C16550"/>
    <w:rsid w:val="00C17668"/>
    <w:rsid w:val="00C17926"/>
    <w:rsid w:val="00C17D72"/>
    <w:rsid w:val="00C203F8"/>
    <w:rsid w:val="00C20593"/>
    <w:rsid w:val="00C20BF0"/>
    <w:rsid w:val="00C215AD"/>
    <w:rsid w:val="00C22357"/>
    <w:rsid w:val="00C2319F"/>
    <w:rsid w:val="00C232B4"/>
    <w:rsid w:val="00C23F6A"/>
    <w:rsid w:val="00C250B9"/>
    <w:rsid w:val="00C27B56"/>
    <w:rsid w:val="00C31CD0"/>
    <w:rsid w:val="00C32585"/>
    <w:rsid w:val="00C3289F"/>
    <w:rsid w:val="00C3324D"/>
    <w:rsid w:val="00C3439C"/>
    <w:rsid w:val="00C3556E"/>
    <w:rsid w:val="00C36216"/>
    <w:rsid w:val="00C36980"/>
    <w:rsid w:val="00C373B5"/>
    <w:rsid w:val="00C40330"/>
    <w:rsid w:val="00C40C39"/>
    <w:rsid w:val="00C4243A"/>
    <w:rsid w:val="00C44794"/>
    <w:rsid w:val="00C452AC"/>
    <w:rsid w:val="00C45433"/>
    <w:rsid w:val="00C462E7"/>
    <w:rsid w:val="00C4737E"/>
    <w:rsid w:val="00C473AD"/>
    <w:rsid w:val="00C47504"/>
    <w:rsid w:val="00C477F9"/>
    <w:rsid w:val="00C47AF0"/>
    <w:rsid w:val="00C5017D"/>
    <w:rsid w:val="00C5315D"/>
    <w:rsid w:val="00C54C03"/>
    <w:rsid w:val="00C54FCE"/>
    <w:rsid w:val="00C57A3E"/>
    <w:rsid w:val="00C57E75"/>
    <w:rsid w:val="00C60537"/>
    <w:rsid w:val="00C60748"/>
    <w:rsid w:val="00C61165"/>
    <w:rsid w:val="00C61719"/>
    <w:rsid w:val="00C61DF8"/>
    <w:rsid w:val="00C61FF2"/>
    <w:rsid w:val="00C626A6"/>
    <w:rsid w:val="00C63394"/>
    <w:rsid w:val="00C64F05"/>
    <w:rsid w:val="00C651BD"/>
    <w:rsid w:val="00C66947"/>
    <w:rsid w:val="00C675EA"/>
    <w:rsid w:val="00C709B6"/>
    <w:rsid w:val="00C714EA"/>
    <w:rsid w:val="00C71C29"/>
    <w:rsid w:val="00C725D7"/>
    <w:rsid w:val="00C72897"/>
    <w:rsid w:val="00C72CBB"/>
    <w:rsid w:val="00C733DA"/>
    <w:rsid w:val="00C736D4"/>
    <w:rsid w:val="00C739DE"/>
    <w:rsid w:val="00C74BB6"/>
    <w:rsid w:val="00C770C0"/>
    <w:rsid w:val="00C772B4"/>
    <w:rsid w:val="00C80E60"/>
    <w:rsid w:val="00C8105B"/>
    <w:rsid w:val="00C82472"/>
    <w:rsid w:val="00C83217"/>
    <w:rsid w:val="00C8438E"/>
    <w:rsid w:val="00C85533"/>
    <w:rsid w:val="00C86953"/>
    <w:rsid w:val="00C86BFB"/>
    <w:rsid w:val="00C900C7"/>
    <w:rsid w:val="00C90ECA"/>
    <w:rsid w:val="00C91B2F"/>
    <w:rsid w:val="00C92447"/>
    <w:rsid w:val="00C92672"/>
    <w:rsid w:val="00C937B8"/>
    <w:rsid w:val="00C97653"/>
    <w:rsid w:val="00CA0D70"/>
    <w:rsid w:val="00CA17FC"/>
    <w:rsid w:val="00CA1ACF"/>
    <w:rsid w:val="00CA1DCD"/>
    <w:rsid w:val="00CA1FD8"/>
    <w:rsid w:val="00CA2147"/>
    <w:rsid w:val="00CA54D6"/>
    <w:rsid w:val="00CA59B2"/>
    <w:rsid w:val="00CA6FC9"/>
    <w:rsid w:val="00CA7DAA"/>
    <w:rsid w:val="00CB0639"/>
    <w:rsid w:val="00CB0E97"/>
    <w:rsid w:val="00CB16EB"/>
    <w:rsid w:val="00CB1A2D"/>
    <w:rsid w:val="00CB2310"/>
    <w:rsid w:val="00CB2E5C"/>
    <w:rsid w:val="00CB2FEF"/>
    <w:rsid w:val="00CB38AE"/>
    <w:rsid w:val="00CB3F87"/>
    <w:rsid w:val="00CB5690"/>
    <w:rsid w:val="00CB5A43"/>
    <w:rsid w:val="00CB652B"/>
    <w:rsid w:val="00CC2967"/>
    <w:rsid w:val="00CC4596"/>
    <w:rsid w:val="00CC580A"/>
    <w:rsid w:val="00CD0356"/>
    <w:rsid w:val="00CD1676"/>
    <w:rsid w:val="00CD1F96"/>
    <w:rsid w:val="00CD202E"/>
    <w:rsid w:val="00CD4EA0"/>
    <w:rsid w:val="00CD71DC"/>
    <w:rsid w:val="00CD759B"/>
    <w:rsid w:val="00CD7805"/>
    <w:rsid w:val="00CE18FB"/>
    <w:rsid w:val="00CE1A93"/>
    <w:rsid w:val="00CE1DDA"/>
    <w:rsid w:val="00CE3D9F"/>
    <w:rsid w:val="00CE5B0C"/>
    <w:rsid w:val="00CF11CC"/>
    <w:rsid w:val="00CF28F3"/>
    <w:rsid w:val="00CF4056"/>
    <w:rsid w:val="00CF5EB4"/>
    <w:rsid w:val="00CF6959"/>
    <w:rsid w:val="00CF6B43"/>
    <w:rsid w:val="00CF7459"/>
    <w:rsid w:val="00CF7B19"/>
    <w:rsid w:val="00D01E8D"/>
    <w:rsid w:val="00D02D56"/>
    <w:rsid w:val="00D044CE"/>
    <w:rsid w:val="00D06294"/>
    <w:rsid w:val="00D06B8B"/>
    <w:rsid w:val="00D06C27"/>
    <w:rsid w:val="00D10D6D"/>
    <w:rsid w:val="00D15FEA"/>
    <w:rsid w:val="00D16AA0"/>
    <w:rsid w:val="00D16C74"/>
    <w:rsid w:val="00D16E33"/>
    <w:rsid w:val="00D21882"/>
    <w:rsid w:val="00D21DAA"/>
    <w:rsid w:val="00D229F7"/>
    <w:rsid w:val="00D22B05"/>
    <w:rsid w:val="00D23DAE"/>
    <w:rsid w:val="00D24645"/>
    <w:rsid w:val="00D24F79"/>
    <w:rsid w:val="00D257EB"/>
    <w:rsid w:val="00D25F36"/>
    <w:rsid w:val="00D25F46"/>
    <w:rsid w:val="00D269BC"/>
    <w:rsid w:val="00D30CE0"/>
    <w:rsid w:val="00D31845"/>
    <w:rsid w:val="00D33C06"/>
    <w:rsid w:val="00D34789"/>
    <w:rsid w:val="00D357E6"/>
    <w:rsid w:val="00D35D47"/>
    <w:rsid w:val="00D35F27"/>
    <w:rsid w:val="00D36B7C"/>
    <w:rsid w:val="00D37040"/>
    <w:rsid w:val="00D41AFF"/>
    <w:rsid w:val="00D41E18"/>
    <w:rsid w:val="00D41E6B"/>
    <w:rsid w:val="00D42509"/>
    <w:rsid w:val="00D44C22"/>
    <w:rsid w:val="00D460BF"/>
    <w:rsid w:val="00D477B1"/>
    <w:rsid w:val="00D50FED"/>
    <w:rsid w:val="00D53A42"/>
    <w:rsid w:val="00D551EF"/>
    <w:rsid w:val="00D5574A"/>
    <w:rsid w:val="00D558B1"/>
    <w:rsid w:val="00D57080"/>
    <w:rsid w:val="00D60A20"/>
    <w:rsid w:val="00D61C69"/>
    <w:rsid w:val="00D6343D"/>
    <w:rsid w:val="00D635C4"/>
    <w:rsid w:val="00D63F01"/>
    <w:rsid w:val="00D6581B"/>
    <w:rsid w:val="00D65E0E"/>
    <w:rsid w:val="00D67E05"/>
    <w:rsid w:val="00D72608"/>
    <w:rsid w:val="00D72BC2"/>
    <w:rsid w:val="00D72D56"/>
    <w:rsid w:val="00D73845"/>
    <w:rsid w:val="00D75231"/>
    <w:rsid w:val="00D755D8"/>
    <w:rsid w:val="00D76890"/>
    <w:rsid w:val="00D76F3B"/>
    <w:rsid w:val="00D7748F"/>
    <w:rsid w:val="00D819A2"/>
    <w:rsid w:val="00D82D7A"/>
    <w:rsid w:val="00D84C5B"/>
    <w:rsid w:val="00D855DE"/>
    <w:rsid w:val="00D85AC3"/>
    <w:rsid w:val="00D867B2"/>
    <w:rsid w:val="00D87240"/>
    <w:rsid w:val="00D87614"/>
    <w:rsid w:val="00D9204F"/>
    <w:rsid w:val="00D93200"/>
    <w:rsid w:val="00D934D7"/>
    <w:rsid w:val="00D93730"/>
    <w:rsid w:val="00D93A95"/>
    <w:rsid w:val="00D94A86"/>
    <w:rsid w:val="00D9588D"/>
    <w:rsid w:val="00DA2093"/>
    <w:rsid w:val="00DA227B"/>
    <w:rsid w:val="00DA22EE"/>
    <w:rsid w:val="00DA3502"/>
    <w:rsid w:val="00DA5266"/>
    <w:rsid w:val="00DA557A"/>
    <w:rsid w:val="00DA5623"/>
    <w:rsid w:val="00DA5A9B"/>
    <w:rsid w:val="00DA6A72"/>
    <w:rsid w:val="00DB006F"/>
    <w:rsid w:val="00DB04A8"/>
    <w:rsid w:val="00DB1729"/>
    <w:rsid w:val="00DB4DB2"/>
    <w:rsid w:val="00DB68B4"/>
    <w:rsid w:val="00DC126A"/>
    <w:rsid w:val="00DC25E3"/>
    <w:rsid w:val="00DC351C"/>
    <w:rsid w:val="00DC5372"/>
    <w:rsid w:val="00DC621E"/>
    <w:rsid w:val="00DC704B"/>
    <w:rsid w:val="00DC7966"/>
    <w:rsid w:val="00DC7F7C"/>
    <w:rsid w:val="00DD0D19"/>
    <w:rsid w:val="00DD121D"/>
    <w:rsid w:val="00DD34D7"/>
    <w:rsid w:val="00DD34EB"/>
    <w:rsid w:val="00DD4871"/>
    <w:rsid w:val="00DD49AD"/>
    <w:rsid w:val="00DD5688"/>
    <w:rsid w:val="00DD7573"/>
    <w:rsid w:val="00DD7769"/>
    <w:rsid w:val="00DE01EE"/>
    <w:rsid w:val="00DE111D"/>
    <w:rsid w:val="00DE17E3"/>
    <w:rsid w:val="00DE1B2C"/>
    <w:rsid w:val="00DE1DA5"/>
    <w:rsid w:val="00DE24D7"/>
    <w:rsid w:val="00DE3A64"/>
    <w:rsid w:val="00DE3E1F"/>
    <w:rsid w:val="00DE5954"/>
    <w:rsid w:val="00DE5F0D"/>
    <w:rsid w:val="00DE78FD"/>
    <w:rsid w:val="00DF011F"/>
    <w:rsid w:val="00DF279D"/>
    <w:rsid w:val="00DF3089"/>
    <w:rsid w:val="00DF55E1"/>
    <w:rsid w:val="00DF6309"/>
    <w:rsid w:val="00DF6655"/>
    <w:rsid w:val="00DF731E"/>
    <w:rsid w:val="00E0006B"/>
    <w:rsid w:val="00E022F4"/>
    <w:rsid w:val="00E02359"/>
    <w:rsid w:val="00E04229"/>
    <w:rsid w:val="00E052C3"/>
    <w:rsid w:val="00E055EB"/>
    <w:rsid w:val="00E065C0"/>
    <w:rsid w:val="00E06A71"/>
    <w:rsid w:val="00E12184"/>
    <w:rsid w:val="00E13BBB"/>
    <w:rsid w:val="00E163D1"/>
    <w:rsid w:val="00E1786C"/>
    <w:rsid w:val="00E17D0B"/>
    <w:rsid w:val="00E213F8"/>
    <w:rsid w:val="00E222FF"/>
    <w:rsid w:val="00E22D8C"/>
    <w:rsid w:val="00E22F42"/>
    <w:rsid w:val="00E252D9"/>
    <w:rsid w:val="00E26645"/>
    <w:rsid w:val="00E305B0"/>
    <w:rsid w:val="00E323D4"/>
    <w:rsid w:val="00E33548"/>
    <w:rsid w:val="00E33F68"/>
    <w:rsid w:val="00E34E51"/>
    <w:rsid w:val="00E36E73"/>
    <w:rsid w:val="00E421B3"/>
    <w:rsid w:val="00E42999"/>
    <w:rsid w:val="00E45DA6"/>
    <w:rsid w:val="00E46608"/>
    <w:rsid w:val="00E47008"/>
    <w:rsid w:val="00E47092"/>
    <w:rsid w:val="00E47319"/>
    <w:rsid w:val="00E475BE"/>
    <w:rsid w:val="00E501BF"/>
    <w:rsid w:val="00E51E72"/>
    <w:rsid w:val="00E5266E"/>
    <w:rsid w:val="00E54B8E"/>
    <w:rsid w:val="00E54F4B"/>
    <w:rsid w:val="00E55E09"/>
    <w:rsid w:val="00E56529"/>
    <w:rsid w:val="00E57A1D"/>
    <w:rsid w:val="00E60E83"/>
    <w:rsid w:val="00E64291"/>
    <w:rsid w:val="00E6472E"/>
    <w:rsid w:val="00E65A95"/>
    <w:rsid w:val="00E66D6B"/>
    <w:rsid w:val="00E672FD"/>
    <w:rsid w:val="00E67873"/>
    <w:rsid w:val="00E7075D"/>
    <w:rsid w:val="00E709B1"/>
    <w:rsid w:val="00E70EBA"/>
    <w:rsid w:val="00E71091"/>
    <w:rsid w:val="00E727ED"/>
    <w:rsid w:val="00E73B37"/>
    <w:rsid w:val="00E73DCD"/>
    <w:rsid w:val="00E74412"/>
    <w:rsid w:val="00E74FF1"/>
    <w:rsid w:val="00E7573D"/>
    <w:rsid w:val="00E76A9C"/>
    <w:rsid w:val="00E77929"/>
    <w:rsid w:val="00E77AC6"/>
    <w:rsid w:val="00E82A26"/>
    <w:rsid w:val="00E82B3D"/>
    <w:rsid w:val="00E83943"/>
    <w:rsid w:val="00E8394F"/>
    <w:rsid w:val="00E86740"/>
    <w:rsid w:val="00E90725"/>
    <w:rsid w:val="00E911B1"/>
    <w:rsid w:val="00E91D95"/>
    <w:rsid w:val="00E91F11"/>
    <w:rsid w:val="00E931FA"/>
    <w:rsid w:val="00E944BB"/>
    <w:rsid w:val="00E96D0A"/>
    <w:rsid w:val="00E96D1E"/>
    <w:rsid w:val="00E9777F"/>
    <w:rsid w:val="00E97B05"/>
    <w:rsid w:val="00EA05E9"/>
    <w:rsid w:val="00EA3490"/>
    <w:rsid w:val="00EA395D"/>
    <w:rsid w:val="00EA5AF2"/>
    <w:rsid w:val="00EB1224"/>
    <w:rsid w:val="00EB56F1"/>
    <w:rsid w:val="00EB5DAE"/>
    <w:rsid w:val="00EB5F88"/>
    <w:rsid w:val="00EB624A"/>
    <w:rsid w:val="00EC003F"/>
    <w:rsid w:val="00EC03A5"/>
    <w:rsid w:val="00EC1D63"/>
    <w:rsid w:val="00EC2FF4"/>
    <w:rsid w:val="00EC3153"/>
    <w:rsid w:val="00EC4689"/>
    <w:rsid w:val="00EC4CE5"/>
    <w:rsid w:val="00EC4D29"/>
    <w:rsid w:val="00EC5118"/>
    <w:rsid w:val="00ED0637"/>
    <w:rsid w:val="00ED1367"/>
    <w:rsid w:val="00ED1F20"/>
    <w:rsid w:val="00ED2489"/>
    <w:rsid w:val="00ED4979"/>
    <w:rsid w:val="00ED50BD"/>
    <w:rsid w:val="00EE1165"/>
    <w:rsid w:val="00EE2C90"/>
    <w:rsid w:val="00EE43AE"/>
    <w:rsid w:val="00EE56F7"/>
    <w:rsid w:val="00EE6A21"/>
    <w:rsid w:val="00EE6D54"/>
    <w:rsid w:val="00EF0728"/>
    <w:rsid w:val="00EF0AAC"/>
    <w:rsid w:val="00EF18D2"/>
    <w:rsid w:val="00EF2481"/>
    <w:rsid w:val="00EF27BC"/>
    <w:rsid w:val="00EF3D4D"/>
    <w:rsid w:val="00EF49A6"/>
    <w:rsid w:val="00EF5DC7"/>
    <w:rsid w:val="00F001FB"/>
    <w:rsid w:val="00F003B0"/>
    <w:rsid w:val="00F004D0"/>
    <w:rsid w:val="00F011C7"/>
    <w:rsid w:val="00F012AE"/>
    <w:rsid w:val="00F04C72"/>
    <w:rsid w:val="00F05B20"/>
    <w:rsid w:val="00F05F4C"/>
    <w:rsid w:val="00F06BF7"/>
    <w:rsid w:val="00F10822"/>
    <w:rsid w:val="00F1137F"/>
    <w:rsid w:val="00F11829"/>
    <w:rsid w:val="00F1285E"/>
    <w:rsid w:val="00F158C6"/>
    <w:rsid w:val="00F165CC"/>
    <w:rsid w:val="00F16AEB"/>
    <w:rsid w:val="00F2124F"/>
    <w:rsid w:val="00F261BA"/>
    <w:rsid w:val="00F26E46"/>
    <w:rsid w:val="00F34161"/>
    <w:rsid w:val="00F34A64"/>
    <w:rsid w:val="00F36098"/>
    <w:rsid w:val="00F365DF"/>
    <w:rsid w:val="00F367CB"/>
    <w:rsid w:val="00F37298"/>
    <w:rsid w:val="00F4062A"/>
    <w:rsid w:val="00F413AF"/>
    <w:rsid w:val="00F414F4"/>
    <w:rsid w:val="00F416E6"/>
    <w:rsid w:val="00F418EC"/>
    <w:rsid w:val="00F41D3C"/>
    <w:rsid w:val="00F41EAE"/>
    <w:rsid w:val="00F429D5"/>
    <w:rsid w:val="00F42BB8"/>
    <w:rsid w:val="00F42D47"/>
    <w:rsid w:val="00F436D5"/>
    <w:rsid w:val="00F437EE"/>
    <w:rsid w:val="00F44363"/>
    <w:rsid w:val="00F44D85"/>
    <w:rsid w:val="00F45F11"/>
    <w:rsid w:val="00F469B8"/>
    <w:rsid w:val="00F47EB1"/>
    <w:rsid w:val="00F51124"/>
    <w:rsid w:val="00F5136E"/>
    <w:rsid w:val="00F513A9"/>
    <w:rsid w:val="00F5278E"/>
    <w:rsid w:val="00F53443"/>
    <w:rsid w:val="00F569E7"/>
    <w:rsid w:val="00F56BDF"/>
    <w:rsid w:val="00F576DF"/>
    <w:rsid w:val="00F60717"/>
    <w:rsid w:val="00F62652"/>
    <w:rsid w:val="00F628BD"/>
    <w:rsid w:val="00F6299B"/>
    <w:rsid w:val="00F63A9A"/>
    <w:rsid w:val="00F63B05"/>
    <w:rsid w:val="00F63E64"/>
    <w:rsid w:val="00F6419E"/>
    <w:rsid w:val="00F64B0B"/>
    <w:rsid w:val="00F65876"/>
    <w:rsid w:val="00F66520"/>
    <w:rsid w:val="00F665A6"/>
    <w:rsid w:val="00F67AA5"/>
    <w:rsid w:val="00F709DD"/>
    <w:rsid w:val="00F711AB"/>
    <w:rsid w:val="00F717BF"/>
    <w:rsid w:val="00F717CA"/>
    <w:rsid w:val="00F71DAC"/>
    <w:rsid w:val="00F7292E"/>
    <w:rsid w:val="00F735C5"/>
    <w:rsid w:val="00F7484B"/>
    <w:rsid w:val="00F771AF"/>
    <w:rsid w:val="00F804FE"/>
    <w:rsid w:val="00F81F65"/>
    <w:rsid w:val="00F837CB"/>
    <w:rsid w:val="00F84E6F"/>
    <w:rsid w:val="00F87536"/>
    <w:rsid w:val="00F90356"/>
    <w:rsid w:val="00F9056D"/>
    <w:rsid w:val="00F929E0"/>
    <w:rsid w:val="00F9327D"/>
    <w:rsid w:val="00F93434"/>
    <w:rsid w:val="00F93DD3"/>
    <w:rsid w:val="00F94951"/>
    <w:rsid w:val="00F94ABA"/>
    <w:rsid w:val="00F94D27"/>
    <w:rsid w:val="00F95005"/>
    <w:rsid w:val="00F95921"/>
    <w:rsid w:val="00F96530"/>
    <w:rsid w:val="00FA1066"/>
    <w:rsid w:val="00FA199F"/>
    <w:rsid w:val="00FA236A"/>
    <w:rsid w:val="00FA3916"/>
    <w:rsid w:val="00FA45D0"/>
    <w:rsid w:val="00FA47B9"/>
    <w:rsid w:val="00FA5E19"/>
    <w:rsid w:val="00FB0D90"/>
    <w:rsid w:val="00FB145A"/>
    <w:rsid w:val="00FB147A"/>
    <w:rsid w:val="00FB204B"/>
    <w:rsid w:val="00FB3C16"/>
    <w:rsid w:val="00FB3ED0"/>
    <w:rsid w:val="00FB3FFC"/>
    <w:rsid w:val="00FB44BB"/>
    <w:rsid w:val="00FB5CC7"/>
    <w:rsid w:val="00FB6649"/>
    <w:rsid w:val="00FC1BEB"/>
    <w:rsid w:val="00FC2808"/>
    <w:rsid w:val="00FC3174"/>
    <w:rsid w:val="00FC33CA"/>
    <w:rsid w:val="00FC35FC"/>
    <w:rsid w:val="00FC3BF4"/>
    <w:rsid w:val="00FC4698"/>
    <w:rsid w:val="00FC62A4"/>
    <w:rsid w:val="00FC7675"/>
    <w:rsid w:val="00FC7D5F"/>
    <w:rsid w:val="00FD3EE8"/>
    <w:rsid w:val="00FD54B3"/>
    <w:rsid w:val="00FD63DE"/>
    <w:rsid w:val="00FD66E5"/>
    <w:rsid w:val="00FD6D7C"/>
    <w:rsid w:val="00FD6EE0"/>
    <w:rsid w:val="00FE052E"/>
    <w:rsid w:val="00FE0595"/>
    <w:rsid w:val="00FE163D"/>
    <w:rsid w:val="00FE26F8"/>
    <w:rsid w:val="00FE3CD4"/>
    <w:rsid w:val="00FE42F8"/>
    <w:rsid w:val="00FE483D"/>
    <w:rsid w:val="00FE53DD"/>
    <w:rsid w:val="00FE5E14"/>
    <w:rsid w:val="00FE7A99"/>
    <w:rsid w:val="00FF06F5"/>
    <w:rsid w:val="00FF2836"/>
    <w:rsid w:val="00FF29C0"/>
    <w:rsid w:val="00FF371E"/>
    <w:rsid w:val="00FF4DB1"/>
    <w:rsid w:val="00FF5C16"/>
    <w:rsid w:val="00FF5FB0"/>
    <w:rsid w:val="00FF6566"/>
    <w:rsid w:val="00FF687E"/>
    <w:rsid w:val="00FF7C46"/>
    <w:rsid w:val="00FF7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CF1028"/>
  <w15:docId w15:val="{0BB426E4-52E5-4282-B389-A5F65F9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2"/>
        <w:szCs w:val="22"/>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5505"/>
    <w:pPr>
      <w:spacing w:before="120"/>
      <w:jc w:val="both"/>
    </w:pPr>
  </w:style>
  <w:style w:type="paragraph" w:styleId="Nadpis1">
    <w:name w:val="heading 1"/>
    <w:aliases w:val="1. Nadpis,Nadpis 1T,ASAPHeading 1,H1,1,section,h1,Kapitola"/>
    <w:basedOn w:val="Normln"/>
    <w:next w:val="Normln"/>
    <w:link w:val="Nadpis1Char"/>
    <w:qFormat/>
    <w:rsid w:val="0009394C"/>
    <w:pPr>
      <w:keepNext/>
      <w:keepLines/>
      <w:pageBreakBefore/>
      <w:numPr>
        <w:numId w:val="2"/>
      </w:numPr>
      <w:pBdr>
        <w:top w:val="single" w:sz="6" w:space="6" w:color="95B3D7" w:themeColor="accent1" w:themeTint="99"/>
        <w:bottom w:val="single" w:sz="6" w:space="6" w:color="95B3D7" w:themeColor="accent1" w:themeTint="99"/>
      </w:pBdr>
      <w:tabs>
        <w:tab w:val="left" w:pos="426"/>
      </w:tabs>
      <w:spacing w:before="240"/>
      <w:outlineLvl w:val="0"/>
    </w:pPr>
    <w:rPr>
      <w:b/>
      <w:smallCaps/>
      <w:spacing w:val="20"/>
      <w:sz w:val="36"/>
      <w:szCs w:val="18"/>
    </w:rPr>
  </w:style>
  <w:style w:type="paragraph" w:styleId="Nadpis2">
    <w:name w:val="heading 2"/>
    <w:aliases w:val="Heading 2 - Nadpis 2. úrovně,Nadpis 2T,h2,hlavicka,F2,F21,ASAPHeading 2,PA Major Section,2,sub-sect,21,sub-sect1,22,sub-sect2,211,sub-sect11"/>
    <w:basedOn w:val="Normln"/>
    <w:next w:val="Normln"/>
    <w:link w:val="Nadpis2Char"/>
    <w:qFormat/>
    <w:rsid w:val="0009394C"/>
    <w:pPr>
      <w:keepNext/>
      <w:keepLines/>
      <w:numPr>
        <w:ilvl w:val="1"/>
        <w:numId w:val="2"/>
      </w:numPr>
      <w:tabs>
        <w:tab w:val="left" w:pos="567"/>
      </w:tabs>
      <w:spacing w:before="240"/>
      <w:outlineLvl w:val="1"/>
    </w:pPr>
    <w:rPr>
      <w:b/>
      <w:smallCaps/>
      <w:color w:val="244061" w:themeColor="accent1" w:themeShade="80"/>
      <w:spacing w:val="10"/>
      <w:sz w:val="28"/>
      <w:szCs w:val="18"/>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qFormat/>
    <w:rsid w:val="007472D3"/>
    <w:pPr>
      <w:keepNext/>
      <w:keepLines/>
      <w:numPr>
        <w:ilvl w:val="2"/>
        <w:numId w:val="2"/>
      </w:numPr>
      <w:tabs>
        <w:tab w:val="left" w:pos="567"/>
      </w:tabs>
      <w:spacing w:before="240"/>
      <w:outlineLvl w:val="2"/>
    </w:pPr>
    <w:rPr>
      <w:b/>
      <w:smallCaps/>
      <w:szCs w:val="20"/>
    </w:rPr>
  </w:style>
  <w:style w:type="paragraph" w:styleId="Nadpis4">
    <w:name w:val="heading 4"/>
    <w:basedOn w:val="Normln"/>
    <w:next w:val="Normln"/>
    <w:qFormat/>
    <w:rsid w:val="00FA47B9"/>
    <w:pPr>
      <w:keepNext/>
      <w:keepLines/>
      <w:numPr>
        <w:ilvl w:val="3"/>
        <w:numId w:val="2"/>
      </w:numPr>
      <w:tabs>
        <w:tab w:val="left" w:pos="709"/>
      </w:tabs>
      <w:outlineLvl w:val="3"/>
    </w:pPr>
    <w:rPr>
      <w:b/>
      <w:i/>
      <w:spacing w:val="5"/>
      <w:kern w:val="20"/>
      <w:sz w:val="20"/>
      <w:szCs w:val="24"/>
    </w:rPr>
  </w:style>
  <w:style w:type="paragraph" w:styleId="Nadpis5">
    <w:name w:val="heading 5"/>
    <w:basedOn w:val="Normln"/>
    <w:next w:val="Zkladntext"/>
    <w:qFormat/>
    <w:pPr>
      <w:keepNext/>
      <w:keepLines/>
      <w:numPr>
        <w:ilvl w:val="4"/>
        <w:numId w:val="2"/>
      </w:numPr>
      <w:spacing w:line="240" w:lineRule="atLeast"/>
      <w:outlineLvl w:val="4"/>
    </w:pPr>
    <w:rPr>
      <w:b/>
      <w:kern w:val="20"/>
    </w:rPr>
  </w:style>
  <w:style w:type="paragraph" w:styleId="Nadpis6">
    <w:name w:val="heading 6"/>
    <w:basedOn w:val="Normln"/>
    <w:next w:val="Zkladntext"/>
    <w:qFormat/>
    <w:pPr>
      <w:keepNext/>
      <w:keepLines/>
      <w:numPr>
        <w:ilvl w:val="5"/>
        <w:numId w:val="2"/>
      </w:numPr>
      <w:spacing w:line="240" w:lineRule="atLeast"/>
      <w:outlineLvl w:val="5"/>
    </w:pPr>
    <w:rPr>
      <w:i/>
      <w:spacing w:val="5"/>
      <w:kern w:val="20"/>
    </w:rPr>
  </w:style>
  <w:style w:type="paragraph" w:styleId="Nadpis7">
    <w:name w:val="heading 7"/>
    <w:basedOn w:val="Normln"/>
    <w:next w:val="Zkladntext"/>
    <w:qFormat/>
    <w:pPr>
      <w:keepNext/>
      <w:keepLines/>
      <w:numPr>
        <w:ilvl w:val="6"/>
        <w:numId w:val="2"/>
      </w:numPr>
      <w:spacing w:line="240" w:lineRule="atLeast"/>
      <w:outlineLvl w:val="6"/>
    </w:pPr>
    <w:rPr>
      <w:caps/>
      <w:kern w:val="20"/>
      <w:sz w:val="18"/>
      <w:szCs w:val="18"/>
    </w:rPr>
  </w:style>
  <w:style w:type="paragraph" w:styleId="Nadpis8">
    <w:name w:val="heading 8"/>
    <w:basedOn w:val="Normln"/>
    <w:next w:val="Zkladntext"/>
    <w:qFormat/>
    <w:pPr>
      <w:keepNext/>
      <w:keepLines/>
      <w:numPr>
        <w:ilvl w:val="7"/>
        <w:numId w:val="2"/>
      </w:numPr>
      <w:spacing w:line="240" w:lineRule="atLeast"/>
      <w:outlineLvl w:val="7"/>
    </w:pPr>
    <w:rPr>
      <w:i/>
      <w:spacing w:val="5"/>
      <w:kern w:val="20"/>
    </w:rPr>
  </w:style>
  <w:style w:type="paragraph" w:styleId="Nadpis9">
    <w:name w:val="heading 9"/>
    <w:basedOn w:val="Normln"/>
    <w:next w:val="Zkladntext"/>
    <w:qFormat/>
    <w:pPr>
      <w:keepNext/>
      <w:keepLines/>
      <w:numPr>
        <w:ilvl w:val="8"/>
        <w:numId w:val="2"/>
      </w:numPr>
      <w:spacing w:line="240" w:lineRule="atLeast"/>
      <w:outlineLvl w:val="8"/>
    </w:pPr>
    <w:rPr>
      <w:spacing w:val="-5"/>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after="240" w:line="240" w:lineRule="atLeast"/>
      <w:ind w:firstLine="360"/>
    </w:pPr>
  </w:style>
  <w:style w:type="paragraph" w:styleId="Rejstk1">
    <w:name w:val="index 1"/>
    <w:basedOn w:val="Normln"/>
    <w:semiHidden/>
    <w:rPr>
      <w:sz w:val="21"/>
      <w:szCs w:val="21"/>
    </w:rPr>
  </w:style>
  <w:style w:type="paragraph" w:styleId="Rejstk2">
    <w:name w:val="index 2"/>
    <w:basedOn w:val="Normln"/>
    <w:semiHidden/>
    <w:pPr>
      <w:ind w:hanging="240"/>
    </w:pPr>
    <w:rPr>
      <w:sz w:val="21"/>
      <w:szCs w:val="21"/>
    </w:rPr>
  </w:style>
  <w:style w:type="paragraph" w:styleId="Rejstk3">
    <w:name w:val="index 3"/>
    <w:basedOn w:val="Normln"/>
    <w:semiHidden/>
    <w:pPr>
      <w:ind w:left="480" w:hanging="240"/>
    </w:pPr>
    <w:rPr>
      <w:sz w:val="21"/>
      <w:szCs w:val="21"/>
    </w:rPr>
  </w:style>
  <w:style w:type="paragraph" w:styleId="Rejstk4">
    <w:name w:val="index 4"/>
    <w:basedOn w:val="Normln"/>
    <w:semiHidden/>
    <w:pPr>
      <w:ind w:left="600" w:hanging="240"/>
    </w:pPr>
    <w:rPr>
      <w:sz w:val="21"/>
      <w:szCs w:val="21"/>
    </w:rPr>
  </w:style>
  <w:style w:type="paragraph" w:styleId="Rejstk5">
    <w:name w:val="index 5"/>
    <w:basedOn w:val="Normln"/>
    <w:semiHidden/>
    <w:pPr>
      <w:ind w:left="840"/>
    </w:pPr>
    <w:rPr>
      <w:sz w:val="21"/>
      <w:szCs w:val="21"/>
    </w:rPr>
  </w:style>
  <w:style w:type="paragraph" w:styleId="Obsah1">
    <w:name w:val="toc 1"/>
    <w:basedOn w:val="Normln"/>
    <w:uiPriority w:val="39"/>
    <w:rsid w:val="00985505"/>
    <w:pPr>
      <w:tabs>
        <w:tab w:val="left" w:pos="426"/>
        <w:tab w:val="right" w:leader="dot" w:pos="9072"/>
      </w:tabs>
      <w:ind w:left="426" w:hanging="426"/>
    </w:pPr>
    <w:rPr>
      <w:noProof/>
    </w:rPr>
  </w:style>
  <w:style w:type="paragraph" w:styleId="Obsah2">
    <w:name w:val="toc 2"/>
    <w:basedOn w:val="Normln"/>
    <w:uiPriority w:val="39"/>
    <w:rsid w:val="00985505"/>
    <w:pPr>
      <w:tabs>
        <w:tab w:val="left" w:pos="567"/>
        <w:tab w:val="right" w:leader="dot" w:pos="9072"/>
      </w:tabs>
      <w:spacing w:before="60"/>
      <w:ind w:left="567" w:hanging="567"/>
    </w:pPr>
    <w:rPr>
      <w:noProof/>
    </w:rPr>
  </w:style>
  <w:style w:type="paragraph" w:styleId="Obsah3">
    <w:name w:val="toc 3"/>
    <w:basedOn w:val="Normln"/>
    <w:uiPriority w:val="39"/>
    <w:rsid w:val="00985505"/>
    <w:pPr>
      <w:tabs>
        <w:tab w:val="left" w:pos="851"/>
        <w:tab w:val="right" w:leader="dot" w:pos="9072"/>
      </w:tabs>
      <w:spacing w:before="60"/>
      <w:ind w:left="851" w:hanging="851"/>
    </w:pPr>
    <w:rPr>
      <w:i/>
      <w:noProof/>
      <w:sz w:val="20"/>
    </w:rPr>
  </w:style>
  <w:style w:type="paragraph" w:styleId="Obsah4">
    <w:name w:val="toc 4"/>
    <w:basedOn w:val="Normln"/>
    <w:semiHidden/>
    <w:pPr>
      <w:tabs>
        <w:tab w:val="right" w:leader="dot" w:pos="5040"/>
      </w:tabs>
    </w:pPr>
    <w:rPr>
      <w:i/>
    </w:rPr>
  </w:style>
  <w:style w:type="paragraph" w:styleId="Obsah5">
    <w:name w:val="toc 5"/>
    <w:basedOn w:val="Normln"/>
    <w:semiHidden/>
    <w:rPr>
      <w:i/>
    </w:rPr>
  </w:style>
  <w:style w:type="paragraph" w:styleId="Textpoznpodarou">
    <w:name w:val="footnote text"/>
    <w:basedOn w:val="Normln"/>
    <w:semiHidden/>
    <w:rsid w:val="001E79B3"/>
    <w:rPr>
      <w:sz w:val="20"/>
    </w:rPr>
  </w:style>
  <w:style w:type="paragraph" w:styleId="Textkomente">
    <w:name w:val="annotation text"/>
    <w:basedOn w:val="Normln"/>
    <w:link w:val="TextkomenteChar"/>
    <w:semiHidden/>
  </w:style>
  <w:style w:type="paragraph" w:styleId="Hlavikarejstku">
    <w:name w:val="index heading"/>
    <w:basedOn w:val="Normln"/>
    <w:next w:val="Rejstk1"/>
    <w:semiHidden/>
    <w:pPr>
      <w:spacing w:line="480" w:lineRule="atLeast"/>
    </w:pPr>
    <w:rPr>
      <w:spacing w:val="-5"/>
      <w:sz w:val="28"/>
      <w:szCs w:val="28"/>
    </w:rPr>
  </w:style>
  <w:style w:type="paragraph" w:styleId="Titulek">
    <w:name w:val="caption"/>
    <w:basedOn w:val="Normln"/>
    <w:next w:val="Zkladntext"/>
    <w:qFormat/>
    <w:pPr>
      <w:spacing w:after="240"/>
      <w:contextualSpacing/>
      <w:jc w:val="center"/>
    </w:pPr>
    <w:rPr>
      <w:i/>
    </w:rPr>
  </w:style>
  <w:style w:type="paragraph" w:styleId="Seznamobrzk">
    <w:name w:val="table of figures"/>
    <w:basedOn w:val="Normln"/>
    <w:semiHidden/>
  </w:style>
  <w:style w:type="paragraph" w:styleId="Textvysvtlivek">
    <w:name w:val="endnote text"/>
    <w:basedOn w:val="Normln"/>
    <w:semiHidden/>
  </w:style>
  <w:style w:type="paragraph" w:styleId="Seznamcitac">
    <w:name w:val="table of authorities"/>
    <w:basedOn w:val="Normln"/>
    <w:semiHidden/>
    <w:pPr>
      <w:tabs>
        <w:tab w:val="right" w:leader="dot" w:pos="7560"/>
      </w:tabs>
    </w:pPr>
  </w:style>
  <w:style w:type="paragraph" w:styleId="Textmakra">
    <w:name w:val="macro"/>
    <w:basedOn w:val="Zkladntext"/>
    <w:semiHidden/>
    <w:rPr>
      <w:rFonts w:ascii="Courier New" w:hAnsi="Courier New" w:cs="Courier New"/>
    </w:rPr>
  </w:style>
  <w:style w:type="paragraph" w:styleId="Hlavikaobsahu">
    <w:name w:val="toa heading"/>
    <w:basedOn w:val="Normln"/>
    <w:next w:val="Seznamcitac"/>
    <w:semiHidden/>
    <w:pPr>
      <w:keepNext/>
      <w:spacing w:line="720" w:lineRule="atLeast"/>
    </w:pPr>
    <w:rPr>
      <w:caps/>
      <w:spacing w:val="-10"/>
      <w:kern w:val="28"/>
    </w:rPr>
  </w:style>
  <w:style w:type="paragraph" w:styleId="Seznamsodrkami">
    <w:name w:val="List Bullet"/>
    <w:basedOn w:val="Normln"/>
    <w:rsid w:val="00DC7F7C"/>
    <w:pPr>
      <w:numPr>
        <w:numId w:val="4"/>
      </w:numPr>
      <w:spacing w:before="60"/>
      <w:ind w:left="851" w:hanging="567"/>
      <w:jc w:val="left"/>
    </w:pPr>
  </w:style>
  <w:style w:type="paragraph" w:styleId="Podnadpis">
    <w:name w:val="Subtitle"/>
    <w:basedOn w:val="Nzev"/>
    <w:next w:val="Zkladntext"/>
    <w:qFormat/>
    <w:pPr>
      <w:spacing w:after="420"/>
    </w:pPr>
    <w:rPr>
      <w:spacing w:val="20"/>
      <w:sz w:val="22"/>
      <w:szCs w:val="22"/>
    </w:rPr>
  </w:style>
  <w:style w:type="paragraph" w:styleId="Nzev">
    <w:name w:val="Title"/>
    <w:basedOn w:val="Normln"/>
    <w:next w:val="Podnadpis"/>
    <w:qFormat/>
    <w:pPr>
      <w:keepNext/>
      <w:keepLines/>
      <w:spacing w:before="140"/>
      <w:jc w:val="center"/>
    </w:pPr>
    <w:rPr>
      <w:caps/>
      <w:spacing w:val="60"/>
      <w:kern w:val="20"/>
      <w:sz w:val="44"/>
      <w:szCs w:val="44"/>
    </w:rPr>
  </w:style>
  <w:style w:type="character" w:customStyle="1" w:styleId="BodyTextChar">
    <w:name w:val="Body Text Char"/>
    <w:basedOn w:val="Standardnpsmoodstavce"/>
  </w:style>
  <w:style w:type="character" w:customStyle="1" w:styleId="BlockQuotationChar">
    <w:name w:val="Block Quotation Char"/>
    <w:basedOn w:val="Standardnpsmoodstavce"/>
    <w:link w:val="Citace"/>
  </w:style>
  <w:style w:type="paragraph" w:customStyle="1" w:styleId="Citace">
    <w:name w:val="Citace"/>
    <w:basedOn w:val="Zkladn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bidi="cs-CZ"/>
    </w:rPr>
  </w:style>
  <w:style w:type="paragraph" w:customStyle="1" w:styleId="Podnadpistitulnstrnky">
    <w:name w:val="Podnadpis titulní stránky"/>
    <w:basedOn w:val="Nadpistitulnstrnky"/>
    <w:next w:val="Zkladntext"/>
    <w:rsid w:val="005C6848"/>
    <w:pPr>
      <w:pBdr>
        <w:top w:val="single" w:sz="6" w:space="12" w:color="95B3D7" w:themeColor="accent1" w:themeTint="99"/>
      </w:pBdr>
      <w:spacing w:after="0" w:line="440" w:lineRule="atLeast"/>
    </w:pPr>
    <w:rPr>
      <w:color w:val="auto"/>
      <w:spacing w:val="30"/>
      <w:sz w:val="36"/>
      <w:szCs w:val="36"/>
    </w:rPr>
  </w:style>
  <w:style w:type="paragraph" w:customStyle="1" w:styleId="Nadpistitulnstrnky">
    <w:name w:val="Nadpis titulní stránky"/>
    <w:basedOn w:val="Normln"/>
    <w:next w:val="Podnadpistitulnstrnky"/>
    <w:rsid w:val="00704A26"/>
    <w:pPr>
      <w:keepNext/>
      <w:keepLines/>
      <w:spacing w:after="240" w:line="720" w:lineRule="atLeast"/>
      <w:jc w:val="center"/>
    </w:pPr>
    <w:rPr>
      <w:b/>
      <w:caps/>
      <w:color w:val="365F91" w:themeColor="accent1" w:themeShade="BF"/>
      <w:spacing w:val="65"/>
      <w:kern w:val="20"/>
      <w:sz w:val="64"/>
      <w:szCs w:val="64"/>
      <w:lang w:bidi="cs-CZ"/>
    </w:rPr>
  </w:style>
  <w:style w:type="paragraph" w:customStyle="1" w:styleId="Zhlavsloupc">
    <w:name w:val="Záhlaví sloupců"/>
    <w:basedOn w:val="Normln"/>
    <w:pPr>
      <w:keepNext/>
      <w:spacing w:before="80"/>
      <w:jc w:val="center"/>
    </w:pPr>
    <w:rPr>
      <w:caps/>
      <w:sz w:val="14"/>
      <w:szCs w:val="14"/>
      <w:lang w:bidi="cs-CZ"/>
    </w:rPr>
  </w:style>
  <w:style w:type="paragraph" w:customStyle="1" w:styleId="Nzevspolenosti">
    <w:name w:val="Název společnosti"/>
    <w:basedOn w:val="Zkladntext"/>
    <w:pPr>
      <w:keepLines/>
      <w:framePr w:w="8640" w:h="1440" w:wrap="notBeside" w:vAnchor="page" w:hAnchor="margin" w:xAlign="center" w:y="889"/>
      <w:spacing w:after="40"/>
      <w:ind w:firstLine="0"/>
      <w:jc w:val="center"/>
    </w:pPr>
    <w:rPr>
      <w:caps/>
      <w:spacing w:val="75"/>
      <w:kern w:val="18"/>
      <w:lang w:bidi="cs-CZ"/>
    </w:rPr>
  </w:style>
  <w:style w:type="paragraph" w:customStyle="1" w:styleId="Popiskydk">
    <w:name w:val="Popisky řádků"/>
    <w:basedOn w:val="Normln"/>
    <w:pPr>
      <w:keepNext/>
      <w:spacing w:before="40"/>
    </w:pPr>
    <w:rPr>
      <w:sz w:val="18"/>
      <w:szCs w:val="18"/>
      <w:lang w:bidi="cs-CZ"/>
    </w:rPr>
  </w:style>
  <w:style w:type="paragraph" w:customStyle="1" w:styleId="Procenta">
    <w:name w:val="Procenta"/>
    <w:basedOn w:val="Normln"/>
    <w:pPr>
      <w:spacing w:before="40"/>
      <w:jc w:val="center"/>
    </w:pPr>
    <w:rPr>
      <w:sz w:val="18"/>
      <w:szCs w:val="18"/>
      <w:lang w:bidi="cs-CZ"/>
    </w:rPr>
  </w:style>
  <w:style w:type="character" w:customStyle="1" w:styleId="NumberedListChar">
    <w:name w:val="Numbered List Char"/>
    <w:basedOn w:val="Standardnpsmoodstavce"/>
    <w:link w:val="slovanseznam1"/>
    <w:rPr>
      <w:lang w:bidi="cs-CZ"/>
    </w:rPr>
  </w:style>
  <w:style w:type="paragraph" w:customStyle="1" w:styleId="slovanseznam1">
    <w:name w:val="Číslovaný seznam1"/>
    <w:basedOn w:val="Normln"/>
    <w:link w:val="NumberedListChar"/>
    <w:pPr>
      <w:numPr>
        <w:numId w:val="1"/>
      </w:numPr>
      <w:spacing w:after="240" w:line="312" w:lineRule="auto"/>
      <w:contextualSpacing/>
    </w:pPr>
    <w:rPr>
      <w:lang w:bidi="cs-CZ"/>
    </w:rPr>
  </w:style>
  <w:style w:type="character" w:customStyle="1" w:styleId="NumberedListBoldChar">
    <w:name w:val="Numbered List Bold Char"/>
    <w:basedOn w:val="Standardnpsmoodstavce"/>
    <w:link w:val="slovanseznamtun"/>
    <w:rPr>
      <w:b/>
      <w:bCs/>
      <w:lang w:bidi="cs-CZ"/>
    </w:rPr>
  </w:style>
  <w:style w:type="paragraph" w:customStyle="1" w:styleId="slovanseznamtun">
    <w:name w:val="Číslovaný seznam – tučný"/>
    <w:basedOn w:val="slovanseznam1"/>
    <w:link w:val="NumberedListBoldChar"/>
    <w:rPr>
      <w:b/>
      <w:bCs/>
    </w:rPr>
  </w:style>
  <w:style w:type="paragraph" w:customStyle="1" w:styleId="dkovn">
    <w:name w:val="Řádkování"/>
    <w:basedOn w:val="Normln"/>
    <w:rPr>
      <w:rFonts w:ascii="Verdana" w:hAnsi="Verdana" w:cs="Verdana"/>
      <w:sz w:val="12"/>
      <w:szCs w:val="12"/>
      <w:lang w:bidi="cs-CZ"/>
    </w:rPr>
  </w:style>
  <w:style w:type="character" w:styleId="Znakapoznpodarou">
    <w:name w:val="footnote reference"/>
    <w:semiHidden/>
    <w:rPr>
      <w:vertAlign w:val="superscript"/>
    </w:rPr>
  </w:style>
  <w:style w:type="character" w:styleId="Odkaznakoment">
    <w:name w:val="annotation reference"/>
    <w:semiHidden/>
    <w:rPr>
      <w:sz w:val="16"/>
    </w:rPr>
  </w:style>
  <w:style w:type="character" w:styleId="slostrnky">
    <w:name w:val="page number"/>
    <w:rPr>
      <w:sz w:val="24"/>
    </w:rPr>
  </w:style>
  <w:style w:type="character" w:styleId="Odkaznavysvtlivky">
    <w:name w:val="endnote reference"/>
    <w:semiHidden/>
    <w:rPr>
      <w:vertAlign w:val="superscript"/>
    </w:rPr>
  </w:style>
  <w:style w:type="character" w:customStyle="1" w:styleId="ZkladntextChar">
    <w:name w:val="Základní text Char"/>
    <w:basedOn w:val="Standardnpsmoodstavce"/>
    <w:link w:val="Zkladntext"/>
    <w:locked/>
    <w:rPr>
      <w:rFonts w:ascii="Garamond" w:hAnsi="Garamond" w:hint="default"/>
      <w:sz w:val="22"/>
      <w:lang w:val="cs-CZ" w:eastAsia="cs-CZ" w:bidi="cs-CZ"/>
    </w:rPr>
  </w:style>
  <w:style w:type="paragraph" w:customStyle="1" w:styleId="BlockQuotation">
    <w:name w:val="Block Quotation"/>
    <w:basedOn w:val="Normln"/>
    <w:link w:val="Znakcitace"/>
  </w:style>
  <w:style w:type="character" w:customStyle="1" w:styleId="Znakcitace">
    <w:name w:val="Znak citace"/>
    <w:basedOn w:val="Standardnpsmoodstavce"/>
    <w:link w:val="BlockQuotation"/>
    <w:locked/>
    <w:rPr>
      <w:rFonts w:ascii="Garamond" w:hAnsi="Garamond" w:hint="default"/>
      <w:i/>
      <w:iCs w:val="0"/>
      <w:sz w:val="22"/>
      <w:lang w:val="cs-CZ" w:eastAsia="cs-CZ" w:bidi="cs-CZ"/>
    </w:rPr>
  </w:style>
  <w:style w:type="character" w:customStyle="1" w:styleId="Hlavnzvraznn">
    <w:name w:val="Hlavní zvýraznění"/>
    <w:rPr>
      <w:caps/>
      <w:sz w:val="18"/>
      <w:lang w:val="cs-CZ" w:eastAsia="cs-CZ" w:bidi="cs-CZ"/>
    </w:rPr>
  </w:style>
  <w:style w:type="paragraph" w:customStyle="1" w:styleId="NumberedList">
    <w:name w:val="Numbered List"/>
    <w:basedOn w:val="Normln"/>
    <w:link w:val="Znakslovanhoseznamu"/>
  </w:style>
  <w:style w:type="character" w:customStyle="1" w:styleId="Znakslovanhoseznamu">
    <w:name w:val="Znak číslovaného seznamu"/>
    <w:basedOn w:val="Standardnpsmoodstavce"/>
    <w:link w:val="NumberedList"/>
    <w:locked/>
    <w:rPr>
      <w:rFonts w:ascii="Garamond" w:hAnsi="Garamond" w:hint="default"/>
      <w:sz w:val="22"/>
      <w:lang w:val="cs-CZ" w:eastAsia="cs-CZ" w:bidi="cs-CZ"/>
    </w:rPr>
  </w:style>
  <w:style w:type="paragraph" w:customStyle="1" w:styleId="NumberedListBold">
    <w:name w:val="Numbered List Bold"/>
    <w:basedOn w:val="Normln"/>
    <w:link w:val="Znakslovanhoseznamutun"/>
  </w:style>
  <w:style w:type="character" w:customStyle="1" w:styleId="Znakslovanhoseznamutun">
    <w:name w:val="Znak číslovaného seznamu – tučný"/>
    <w:basedOn w:val="Znakslovanhoseznamu"/>
    <w:link w:val="NumberedListBold"/>
    <w:locked/>
    <w:rPr>
      <w:rFonts w:ascii="Garamond" w:hAnsi="Garamond" w:hint="default"/>
      <w:b/>
      <w:bCs/>
      <w:sz w:val="22"/>
      <w:lang w:val="cs-CZ" w:eastAsia="cs-CZ" w:bidi="cs-CZ"/>
    </w:rPr>
  </w:style>
  <w:style w:type="table" w:customStyle="1" w:styleId="Normlntabulka1">
    <w:name w:val="Normální tabulka1"/>
    <w:semiHidden/>
    <w:tblPr>
      <w:tblCellMar>
        <w:top w:w="0" w:type="dxa"/>
        <w:left w:w="108" w:type="dxa"/>
        <w:bottom w:w="0" w:type="dxa"/>
        <w:right w:w="108" w:type="dxa"/>
      </w:tblCellMar>
    </w:tblPr>
  </w:style>
  <w:style w:type="paragraph" w:styleId="Zhlav">
    <w:name w:val="header"/>
    <w:basedOn w:val="Normln"/>
    <w:rsid w:val="00F04C72"/>
    <w:pPr>
      <w:tabs>
        <w:tab w:val="center" w:pos="4320"/>
        <w:tab w:val="right" w:pos="8640"/>
      </w:tabs>
    </w:pPr>
    <w:rPr>
      <w:sz w:val="20"/>
    </w:rPr>
  </w:style>
  <w:style w:type="paragraph" w:styleId="Zpat">
    <w:name w:val="footer"/>
    <w:basedOn w:val="Normln"/>
    <w:link w:val="ZpatChar"/>
    <w:uiPriority w:val="99"/>
    <w:rsid w:val="00514497"/>
    <w:pPr>
      <w:tabs>
        <w:tab w:val="center" w:pos="5103"/>
        <w:tab w:val="right" w:pos="9072"/>
      </w:tabs>
    </w:pPr>
    <w:rPr>
      <w:sz w:val="20"/>
    </w:rPr>
  </w:style>
  <w:style w:type="paragraph" w:styleId="Odstavecseseznamem">
    <w:name w:val="List Paragraph"/>
    <w:basedOn w:val="Normln"/>
    <w:uiPriority w:val="34"/>
    <w:qFormat/>
    <w:rsid w:val="00F4062A"/>
    <w:pPr>
      <w:ind w:left="720"/>
    </w:pPr>
  </w:style>
  <w:style w:type="paragraph" w:styleId="Pedmtkomente">
    <w:name w:val="annotation subject"/>
    <w:basedOn w:val="Textkomente"/>
    <w:next w:val="Textkomente"/>
    <w:link w:val="PedmtkomenteChar"/>
    <w:rsid w:val="00C45433"/>
    <w:rPr>
      <w:b/>
      <w:bCs/>
      <w:sz w:val="20"/>
      <w:szCs w:val="20"/>
    </w:rPr>
  </w:style>
  <w:style w:type="character" w:customStyle="1" w:styleId="TextkomenteChar">
    <w:name w:val="Text komentáře Char"/>
    <w:basedOn w:val="Standardnpsmoodstavce"/>
    <w:link w:val="Textkomente"/>
    <w:semiHidden/>
    <w:rsid w:val="00C45433"/>
    <w:rPr>
      <w:rFonts w:ascii="Garamond" w:hAnsi="Garamond" w:cs="Garamond"/>
      <w:sz w:val="22"/>
      <w:szCs w:val="22"/>
    </w:rPr>
  </w:style>
  <w:style w:type="character" w:customStyle="1" w:styleId="PedmtkomenteChar">
    <w:name w:val="Předmět komentáře Char"/>
    <w:basedOn w:val="TextkomenteChar"/>
    <w:link w:val="Pedmtkomente"/>
    <w:rsid w:val="00C45433"/>
    <w:rPr>
      <w:rFonts w:ascii="Garamond" w:hAnsi="Garamond" w:cs="Garamond"/>
      <w:b/>
      <w:bCs/>
      <w:sz w:val="22"/>
      <w:szCs w:val="22"/>
    </w:rPr>
  </w:style>
  <w:style w:type="paragraph" w:styleId="Textbubliny">
    <w:name w:val="Balloon Text"/>
    <w:basedOn w:val="Normln"/>
    <w:link w:val="TextbublinyChar"/>
    <w:rsid w:val="00C45433"/>
    <w:pPr>
      <w:spacing w:before="0"/>
    </w:pPr>
    <w:rPr>
      <w:rFonts w:ascii="Tahoma" w:hAnsi="Tahoma" w:cs="Tahoma"/>
      <w:sz w:val="16"/>
      <w:szCs w:val="16"/>
    </w:rPr>
  </w:style>
  <w:style w:type="character" w:customStyle="1" w:styleId="TextbublinyChar">
    <w:name w:val="Text bubliny Char"/>
    <w:basedOn w:val="Standardnpsmoodstavce"/>
    <w:link w:val="Textbubliny"/>
    <w:rsid w:val="00C45433"/>
    <w:rPr>
      <w:rFonts w:ascii="Tahoma" w:hAnsi="Tahoma" w:cs="Tahoma"/>
      <w:sz w:val="16"/>
      <w:szCs w:val="16"/>
    </w:rPr>
  </w:style>
  <w:style w:type="paragraph" w:styleId="Nadpisobsahu">
    <w:name w:val="TOC Heading"/>
    <w:basedOn w:val="Nadpis1"/>
    <w:next w:val="Normln"/>
    <w:uiPriority w:val="39"/>
    <w:unhideWhenUsed/>
    <w:qFormat/>
    <w:rsid w:val="00985505"/>
    <w:pPr>
      <w:numPr>
        <w:numId w:val="0"/>
      </w:numPr>
      <w:pBdr>
        <w:top w:val="none" w:sz="0" w:space="0" w:color="auto"/>
        <w:bottom w:val="none" w:sz="0" w:space="0" w:color="auto"/>
      </w:pBdr>
      <w:spacing w:before="120" w:after="120" w:line="276" w:lineRule="auto"/>
      <w:jc w:val="left"/>
      <w:outlineLvl w:val="9"/>
    </w:pPr>
    <w:rPr>
      <w:rFonts w:eastAsiaTheme="majorEastAsia" w:cstheme="majorBidi"/>
      <w:bCs/>
      <w:spacing w:val="0"/>
      <w:szCs w:val="28"/>
    </w:rPr>
  </w:style>
  <w:style w:type="character" w:styleId="Hypertextovodkaz">
    <w:name w:val="Hyperlink"/>
    <w:basedOn w:val="Standardnpsmoodstavce"/>
    <w:uiPriority w:val="99"/>
    <w:unhideWhenUsed/>
    <w:rsid w:val="006F7858"/>
    <w:rPr>
      <w:color w:val="0000FF" w:themeColor="hyperlink"/>
      <w:u w:val="single"/>
    </w:rPr>
  </w:style>
  <w:style w:type="character" w:customStyle="1" w:styleId="ZpatChar">
    <w:name w:val="Zápatí Char"/>
    <w:basedOn w:val="Standardnpsmoodstavce"/>
    <w:link w:val="Zpat"/>
    <w:uiPriority w:val="99"/>
    <w:rsid w:val="00514497"/>
    <w:rPr>
      <w:sz w:val="20"/>
    </w:rPr>
  </w:style>
  <w:style w:type="character" w:styleId="Zstupntext">
    <w:name w:val="Placeholder Text"/>
    <w:basedOn w:val="Standardnpsmoodstavce"/>
    <w:uiPriority w:val="99"/>
    <w:semiHidden/>
    <w:rsid w:val="00C20BF0"/>
    <w:rPr>
      <w:color w:val="808080"/>
    </w:rPr>
  </w:style>
  <w:style w:type="table" w:styleId="Mkatabulky">
    <w:name w:val="Table Grid"/>
    <w:basedOn w:val="Normlntabulka"/>
    <w:rsid w:val="008A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1">
    <w:name w:val="Tabulka s mřížkou 41"/>
    <w:basedOn w:val="Normlntabulka"/>
    <w:uiPriority w:val="49"/>
    <w:rsid w:val="00B030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mavtabulkasmkou5zvraznn11">
    <w:name w:val="Tmavá tabulka s mřížkou 5 – zvýraznění 11"/>
    <w:basedOn w:val="Normlntabulka"/>
    <w:uiPriority w:val="50"/>
    <w:rsid w:val="00B030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lkasmkou4zvraznn11">
    <w:name w:val="Tabulka s mřížkou 4 – zvýraznění 11"/>
    <w:basedOn w:val="Normlntabulka"/>
    <w:uiPriority w:val="49"/>
    <w:rsid w:val="00B030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pyrignt">
    <w:name w:val="Copyrignt"/>
    <w:basedOn w:val="Zpat"/>
    <w:link w:val="CopyrigntChar"/>
    <w:qFormat/>
    <w:rsid w:val="004065D5"/>
    <w:pPr>
      <w:tabs>
        <w:tab w:val="right" w:pos="9498"/>
      </w:tabs>
      <w:spacing w:before="0"/>
      <w:jc w:val="center"/>
    </w:pPr>
    <w:rPr>
      <w:noProof/>
      <w:sz w:val="18"/>
    </w:rPr>
  </w:style>
  <w:style w:type="character" w:customStyle="1" w:styleId="CopyrigntChar">
    <w:name w:val="Copyrignt Char"/>
    <w:basedOn w:val="ZpatChar"/>
    <w:link w:val="Copyrignt"/>
    <w:rsid w:val="004065D5"/>
    <w:rPr>
      <w:rFonts w:ascii="Garamond" w:hAnsi="Garamond" w:cs="Garamond"/>
      <w:noProof/>
      <w:sz w:val="18"/>
      <w:szCs w:val="22"/>
    </w:rPr>
  </w:style>
  <w:style w:type="paragraph" w:customStyle="1" w:styleId="Dvrnostinformac">
    <w:name w:val="Důvěrnost informací"/>
    <w:basedOn w:val="Normln"/>
    <w:qFormat/>
    <w:rsid w:val="004065D5"/>
    <w:pPr>
      <w:spacing w:before="0"/>
    </w:pPr>
    <w:rPr>
      <w:i/>
    </w:rPr>
  </w:style>
  <w:style w:type="character" w:customStyle="1" w:styleId="Nadpis1Char">
    <w:name w:val="Nadpis 1 Char"/>
    <w:aliases w:val="1. Nadpis Char,Nadpis 1T Char,ASAPHeading 1 Char,H1 Char,1 Char,section Char,h1 Char,Kapitola Char"/>
    <w:basedOn w:val="Standardnpsmoodstavce"/>
    <w:link w:val="Nadpis1"/>
    <w:rsid w:val="00F60717"/>
    <w:rPr>
      <w:b/>
      <w:smallCaps/>
      <w:spacing w:val="20"/>
      <w:sz w:val="36"/>
      <w:szCs w:val="18"/>
    </w:rPr>
  </w:style>
  <w:style w:type="character" w:customStyle="1" w:styleId="Nadpis2Char">
    <w:name w:val="Nadpis 2 Char"/>
    <w:aliases w:val="Heading 2 - Nadpis 2. úrovně Char,Nadpis 2T Char,h2 Char,hlavicka Char,F2 Char,F21 Char,ASAPHeading 2 Char,PA Major Section Char,2 Char,sub-sect Char,21 Char,sub-sect1 Char,22 Char,sub-sect2 Char,211 Char,sub-sect11 Char"/>
    <w:basedOn w:val="Standardnpsmoodstavce"/>
    <w:link w:val="Nadpis2"/>
    <w:rsid w:val="00F60717"/>
    <w:rPr>
      <w:b/>
      <w:smallCaps/>
      <w:color w:val="244061" w:themeColor="accent1" w:themeShade="80"/>
      <w:spacing w:val="10"/>
      <w:sz w:val="28"/>
      <w:szCs w:val="18"/>
    </w:rPr>
  </w:style>
  <w:style w:type="paragraph" w:styleId="Seznamsodrkami2">
    <w:name w:val="List Bullet 2"/>
    <w:basedOn w:val="Normln"/>
    <w:uiPriority w:val="99"/>
    <w:unhideWhenUsed/>
    <w:rsid w:val="009649FA"/>
    <w:pPr>
      <w:tabs>
        <w:tab w:val="num" w:pos="643"/>
      </w:tabs>
      <w:spacing w:before="0" w:after="200" w:line="276" w:lineRule="auto"/>
      <w:ind w:left="643" w:hanging="360"/>
      <w:contextualSpacing/>
      <w:jc w:val="left"/>
    </w:pPr>
    <w:rPr>
      <w:rFonts w:asciiTheme="minorHAnsi" w:eastAsiaTheme="minorHAnsi" w:hAnsiTheme="minorHAnsi" w:cstheme="minorBidi"/>
      <w:lang w:eastAsia="en-US"/>
    </w:rPr>
  </w:style>
  <w:style w:type="paragraph" w:styleId="Seznamsodrkami3">
    <w:name w:val="List Bullet 3"/>
    <w:basedOn w:val="Normln"/>
    <w:unhideWhenUsed/>
    <w:rsid w:val="008957A4"/>
    <w:pPr>
      <w:numPr>
        <w:numId w:val="3"/>
      </w:numPr>
      <w:spacing w:before="0"/>
      <w:contextualSpacing/>
    </w:pPr>
  </w:style>
  <w:style w:type="paragraph" w:customStyle="1" w:styleId="lneksmlouvy">
    <w:name w:val="Článek smlouvy"/>
    <w:basedOn w:val="Odstavecseseznamem"/>
    <w:next w:val="Odstavecsmlouvy"/>
    <w:qFormat/>
    <w:rsid w:val="00A11CBF"/>
    <w:pPr>
      <w:keepNext/>
      <w:numPr>
        <w:numId w:val="7"/>
      </w:numPr>
      <w:tabs>
        <w:tab w:val="left" w:pos="142"/>
      </w:tabs>
      <w:spacing w:before="360"/>
      <w:jc w:val="center"/>
    </w:pPr>
    <w:rPr>
      <w:b/>
      <w:smallCaps/>
      <w:sz w:val="28"/>
      <w:lang w:bidi="cs-CZ"/>
    </w:rPr>
  </w:style>
  <w:style w:type="paragraph" w:customStyle="1" w:styleId="Odstavecsmlouvy">
    <w:name w:val="Odstavec smlouvy"/>
    <w:basedOn w:val="lneksmlouvy"/>
    <w:qFormat/>
    <w:rsid w:val="00636E36"/>
    <w:pPr>
      <w:keepNext w:val="0"/>
      <w:numPr>
        <w:numId w:val="6"/>
      </w:numPr>
      <w:spacing w:before="120"/>
      <w:jc w:val="both"/>
    </w:pPr>
    <w:rPr>
      <w:b w:val="0"/>
      <w:smallCaps w:val="0"/>
      <w:sz w:val="22"/>
    </w:rPr>
  </w:style>
  <w:style w:type="character" w:customStyle="1" w:styleId="Nevyeenzmnka1">
    <w:name w:val="Nevyřešená zmínka1"/>
    <w:basedOn w:val="Standardnpsmoodstavce"/>
    <w:uiPriority w:val="99"/>
    <w:semiHidden/>
    <w:unhideWhenUsed/>
    <w:rsid w:val="00EF0AAC"/>
    <w:rPr>
      <w:color w:val="808080"/>
      <w:shd w:val="clear" w:color="auto" w:fill="E6E6E6"/>
    </w:rPr>
  </w:style>
  <w:style w:type="character" w:styleId="Sledovanodkaz">
    <w:name w:val="FollowedHyperlink"/>
    <w:basedOn w:val="Standardnpsmoodstavce"/>
    <w:semiHidden/>
    <w:unhideWhenUsed/>
    <w:rsid w:val="002E548B"/>
    <w:rPr>
      <w:color w:val="800080" w:themeColor="followedHyperlink"/>
      <w:u w:val="single"/>
    </w:rPr>
  </w:style>
  <w:style w:type="paragraph" w:customStyle="1" w:styleId="odstaveclnku">
    <w:name w:val="odstavec článku"/>
    <w:basedOn w:val="Normln"/>
    <w:rsid w:val="00630568"/>
    <w:pPr>
      <w:numPr>
        <w:numId w:val="27"/>
      </w:numPr>
      <w:suppressAutoHyphens/>
    </w:pPr>
    <w:rPr>
      <w:rFonts w:ascii="Times New Roman" w:hAnsi="Times New Roman"/>
      <w:sz w:val="20"/>
      <w:szCs w:val="20"/>
      <w:lang w:eastAsia="zh-CN"/>
    </w:rPr>
  </w:style>
  <w:style w:type="paragraph" w:styleId="Seznam">
    <w:name w:val="List"/>
    <w:basedOn w:val="Normln"/>
    <w:rsid w:val="00BC4A84"/>
    <w:pPr>
      <w:numPr>
        <w:numId w:val="43"/>
      </w:numPr>
      <w:spacing w:before="0"/>
    </w:pPr>
    <w:rPr>
      <w:rFonts w:ascii="Times New Roman" w:hAnsi="Times New Roman"/>
      <w:sz w:val="24"/>
      <w:szCs w:val="20"/>
    </w:rPr>
  </w:style>
  <w:style w:type="character" w:styleId="Siln">
    <w:name w:val="Strong"/>
    <w:basedOn w:val="Standardnpsmoodstavce"/>
    <w:uiPriority w:val="22"/>
    <w:qFormat/>
    <w:rsid w:val="0035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1040">
      <w:bodyDiv w:val="1"/>
      <w:marLeft w:val="0"/>
      <w:marRight w:val="0"/>
      <w:marTop w:val="0"/>
      <w:marBottom w:val="0"/>
      <w:divBdr>
        <w:top w:val="none" w:sz="0" w:space="0" w:color="auto"/>
        <w:left w:val="none" w:sz="0" w:space="0" w:color="auto"/>
        <w:bottom w:val="none" w:sz="0" w:space="0" w:color="auto"/>
        <w:right w:val="none" w:sz="0" w:space="0" w:color="auto"/>
      </w:divBdr>
    </w:div>
    <w:div w:id="1736049890">
      <w:bodyDiv w:val="1"/>
      <w:marLeft w:val="0"/>
      <w:marRight w:val="0"/>
      <w:marTop w:val="0"/>
      <w:marBottom w:val="0"/>
      <w:divBdr>
        <w:top w:val="none" w:sz="0" w:space="0" w:color="auto"/>
        <w:left w:val="none" w:sz="0" w:space="0" w:color="auto"/>
        <w:bottom w:val="none" w:sz="0" w:space="0" w:color="auto"/>
        <w:right w:val="none" w:sz="0" w:space="0" w:color="auto"/>
      </w:divBdr>
    </w:div>
    <w:div w:id="1852452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AppData\Roaming\Microsoft\&#352;ablony\Business%20repor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647F-80AD-4E44-9935-A7C783C2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13</Pages>
  <Words>4617</Words>
  <Characters>29076</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Elektronická spisová služba a spisovna</vt:lpstr>
      <vt:lpstr/>
    </vt:vector>
  </TitlesOfParts>
  <Company>Mendelova univerzita v Brně</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Elektronická spisová služba a spisovna</dc:title>
  <dc:subject>Příloha č. 3 zadávací dokumentace - Smlouva o dílo</dc:subject>
  <dc:creator>Milan Brabec</dc:creator>
  <cp:keywords>5</cp:keywords>
  <cp:lastModifiedBy>Uživatel systému Windows</cp:lastModifiedBy>
  <cp:revision>2</cp:revision>
  <cp:lastPrinted>2018-04-26T06:35:00Z</cp:lastPrinted>
  <dcterms:created xsi:type="dcterms:W3CDTF">2018-05-22T04:32:00Z</dcterms:created>
  <dcterms:modified xsi:type="dcterms:W3CDTF">2018-05-22T04:32:00Z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TC010178171029</vt:lpwstr>
  </property>
</Properties>
</file>