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4" w:rsidRPr="004534E5" w:rsidRDefault="000C7AC4" w:rsidP="000C7AC4">
      <w:pPr>
        <w:pStyle w:val="Nadpis2"/>
        <w:ind w:left="1080" w:right="868"/>
        <w:jc w:val="right"/>
        <w:rPr>
          <w:rFonts w:ascii="Times" w:hAnsi="Times" w:cs="Times New Roman"/>
          <w:b w:val="0"/>
          <w:caps w:val="0"/>
          <w:color w:val="auto"/>
          <w:sz w:val="20"/>
          <w:szCs w:val="20"/>
        </w:rPr>
      </w:pP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Příloha </w:t>
      </w:r>
      <w:r w:rsidR="008D4773">
        <w:rPr>
          <w:rFonts w:ascii="Times" w:hAnsi="Times" w:cs="Times New Roman"/>
          <w:b w:val="0"/>
          <w:caps w:val="0"/>
          <w:color w:val="auto"/>
          <w:sz w:val="20"/>
          <w:szCs w:val="20"/>
        </w:rPr>
        <w:t>B</w:t>
      </w:r>
      <w:r w:rsidRPr="004534E5"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– vzor čestného prohlášení</w:t>
      </w:r>
    </w:p>
    <w:p w:rsidR="000C7AC4" w:rsidRPr="004534E5" w:rsidRDefault="000C7AC4" w:rsidP="00007D2E">
      <w:pPr>
        <w:pStyle w:val="Nadpis2"/>
        <w:ind w:left="1080" w:right="868"/>
        <w:jc w:val="center"/>
        <w:rPr>
          <w:color w:val="auto"/>
          <w:sz w:val="32"/>
          <w:szCs w:val="32"/>
        </w:rPr>
      </w:pPr>
    </w:p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7508D3">
        <w:rPr>
          <w:rFonts w:ascii="Times New Roman" w:hAnsi="Times New Roman" w:cs="Times New Roman"/>
          <w:b/>
          <w:color w:val="auto"/>
        </w:rPr>
        <w:t>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5763C4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proofErr w:type="spellStart"/>
      <w:r w:rsidR="00E072AD">
        <w:rPr>
          <w:rFonts w:ascii="Times New Roman" w:hAnsi="Times New Roman" w:cs="Times New Roman"/>
          <w:b/>
          <w:color w:val="auto"/>
          <w:sz w:val="28"/>
          <w:szCs w:val="28"/>
        </w:rPr>
        <w:t>Obj</w:t>
      </w:r>
      <w:proofErr w:type="spellEnd"/>
      <w:r w:rsidR="00E072AD">
        <w:rPr>
          <w:rFonts w:ascii="Times New Roman" w:hAnsi="Times New Roman" w:cs="Times New Roman"/>
          <w:b/>
          <w:color w:val="auto"/>
          <w:sz w:val="28"/>
          <w:szCs w:val="28"/>
        </w:rPr>
        <w:t>. Q – velkokapacitní posluchárny</w:t>
      </w: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935A1B">
        <w:rPr>
          <w:rFonts w:ascii="Times New Roman" w:hAnsi="Times New Roman" w:cs="Times New Roman"/>
          <w:b/>
          <w:color w:val="auto"/>
        </w:rPr>
        <w:t>„</w:t>
      </w:r>
      <w:proofErr w:type="spellStart"/>
      <w:r w:rsidR="00E072AD">
        <w:rPr>
          <w:rFonts w:ascii="Times New Roman" w:hAnsi="Times New Roman" w:cs="Times New Roman"/>
          <w:b/>
          <w:color w:val="auto"/>
        </w:rPr>
        <w:t>Obj</w:t>
      </w:r>
      <w:proofErr w:type="spellEnd"/>
      <w:r w:rsidR="00E072AD">
        <w:rPr>
          <w:rFonts w:ascii="Times New Roman" w:hAnsi="Times New Roman" w:cs="Times New Roman"/>
          <w:b/>
          <w:color w:val="auto"/>
        </w:rPr>
        <w:t>. Q – velkokapacitní posluchárny</w:t>
      </w:r>
      <w:bookmarkStart w:id="4" w:name="_GoBack"/>
      <w:bookmarkEnd w:id="4"/>
      <w:r w:rsidRPr="005763C4">
        <w:rPr>
          <w:rFonts w:ascii="Times New Roman" w:hAnsi="Times New Roman" w:cs="Times New Roman"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282DF1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282DF1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4362C8" w:rsidRPr="000C7AC4" w:rsidRDefault="004362C8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Pr="000C7AC4">
        <w:rPr>
          <w:rFonts w:ascii="Times New Roman" w:hAnsi="Times New Roman"/>
          <w:sz w:val="24"/>
        </w:rPr>
        <w:t xml:space="preserve"> ve smyslu v § 74 zákona a je schopna předložit doklady analogicky dle § 75 zákona,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lastRenderedPageBreak/>
        <w:t>podpisem tohoto prohlášení potvrzuje pravdivost, správnost a závaznost veškerých přiložených dokumentů.</w:t>
      </w:r>
    </w:p>
    <w:p w:rsidR="00007D2E" w:rsidRPr="000C7AC4" w:rsidRDefault="00007D2E" w:rsidP="00007D2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default" r:id="rId9"/>
      <w:footerReference w:type="default" r:id="rId10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0" w:rsidRPr="003F1B79" w:rsidRDefault="00AC00D2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732A4D44" wp14:editId="38E3178C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75604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D4DDF"/>
    <w:rsid w:val="005261EF"/>
    <w:rsid w:val="00541077"/>
    <w:rsid w:val="005707E3"/>
    <w:rsid w:val="0057246F"/>
    <w:rsid w:val="005763C4"/>
    <w:rsid w:val="00597ECA"/>
    <w:rsid w:val="005D13E9"/>
    <w:rsid w:val="005F23AF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508D3"/>
    <w:rsid w:val="0078136C"/>
    <w:rsid w:val="00806526"/>
    <w:rsid w:val="00807055"/>
    <w:rsid w:val="00821EA9"/>
    <w:rsid w:val="00860D00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072AD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v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7B3E-2A62-4410-96C8-F74CDE11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Václav Ostrovsky</cp:lastModifiedBy>
  <cp:revision>21</cp:revision>
  <cp:lastPrinted>2014-01-08T15:06:00Z</cp:lastPrinted>
  <dcterms:created xsi:type="dcterms:W3CDTF">2016-02-16T13:13:00Z</dcterms:created>
  <dcterms:modified xsi:type="dcterms:W3CDTF">2018-01-10T14:53:00Z</dcterms:modified>
</cp:coreProperties>
</file>