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6EE7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 xml:space="preserve">Plnění veřejné zakázky je finančně zajištěno prostředky ze strukturálních fondů EU (OP VVV – projekt ,,Infrastruktura pro konkurenceschopného absolventa Mendelovy univerzity v Brně“, </w:t>
      </w:r>
      <w:proofErr w:type="spellStart"/>
      <w:r>
        <w:rPr>
          <w:rFonts w:ascii="Verdana" w:hAnsi="Verdana" w:cs="Verdana"/>
          <w:lang w:val="cs-CZ"/>
        </w:rPr>
        <w:t>reg</w:t>
      </w:r>
      <w:proofErr w:type="spellEnd"/>
      <w:r>
        <w:rPr>
          <w:rFonts w:ascii="Verdana" w:hAnsi="Verdana" w:cs="Verdana"/>
          <w:lang w:val="cs-CZ"/>
        </w:rPr>
        <w:t xml:space="preserve">. </w:t>
      </w:r>
      <w:proofErr w:type="gramStart"/>
      <w:r>
        <w:rPr>
          <w:rFonts w:ascii="Verdana" w:hAnsi="Verdana" w:cs="Verdana"/>
          <w:lang w:val="cs-CZ"/>
        </w:rPr>
        <w:t>č.</w:t>
      </w:r>
      <w:proofErr w:type="gramEnd"/>
      <w:r>
        <w:rPr>
          <w:rFonts w:ascii="Verdana" w:hAnsi="Verdana" w:cs="Verdana"/>
          <w:lang w:val="cs-CZ"/>
        </w:rPr>
        <w:t xml:space="preserve"> CZ.02.2.67/0.0/0.0/16_016/0002366)</w:t>
      </w:r>
    </w:p>
    <w:p w14:paraId="0C0278DA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7D382C02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6EFD4E65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06B57AB2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7B30B7D5" w14:textId="19D37F1D" w:rsidR="007B0E25" w:rsidRDefault="007B0E25" w:rsidP="007B0E25">
      <w:pPr>
        <w:pStyle w:val="Nzev"/>
        <w:rPr>
          <w:rFonts w:ascii="Verdana" w:hAnsi="Verdana" w:cs="Verdana"/>
          <w:lang w:val="cs-CZ"/>
        </w:rPr>
      </w:pPr>
      <w:r w:rsidRPr="0051620B">
        <w:rPr>
          <w:rFonts w:ascii="Verdana" w:hAnsi="Verdana" w:cs="Verdana"/>
          <w:lang w:val="cs-CZ"/>
        </w:rPr>
        <w:t xml:space="preserve">RÁMCOVÁ </w:t>
      </w:r>
      <w:r>
        <w:rPr>
          <w:rFonts w:ascii="Verdana" w:hAnsi="Verdana" w:cs="Verdana"/>
          <w:lang w:val="cs-CZ"/>
        </w:rPr>
        <w:t xml:space="preserve">DOHODA </w:t>
      </w:r>
      <w:r w:rsidR="00501DA9">
        <w:rPr>
          <w:rFonts w:ascii="Verdana" w:hAnsi="Verdana" w:cs="Verdana"/>
          <w:lang w:val="cs-CZ"/>
        </w:rPr>
        <w:t>NA POSKYTOVÁNÍ LICENCÍ SAP A SOUVISEJÍCÍ ÚDRŽBY</w:t>
      </w:r>
    </w:p>
    <w:p w14:paraId="6A31F6BC" w14:textId="77777777" w:rsidR="00501DA9" w:rsidRPr="0051620B" w:rsidRDefault="00501DA9" w:rsidP="007B0E25">
      <w:pPr>
        <w:pStyle w:val="Nzev"/>
        <w:rPr>
          <w:rFonts w:ascii="Verdana" w:hAnsi="Verdana" w:cs="Verdana"/>
          <w:lang w:val="cs-CZ"/>
        </w:rPr>
      </w:pPr>
    </w:p>
    <w:p w14:paraId="5C586EFA" w14:textId="2A16B5BE" w:rsidR="007B0E25" w:rsidRPr="00501DA9" w:rsidRDefault="007B0E25" w:rsidP="007B0E25">
      <w:pPr>
        <w:jc w:val="center"/>
        <w:rPr>
          <w:rFonts w:ascii="Verdana" w:hAnsi="Verdana" w:cs="Verdana"/>
          <w:bCs/>
          <w:sz w:val="18"/>
          <w:szCs w:val="18"/>
        </w:rPr>
      </w:pPr>
      <w:r w:rsidRPr="006478DF">
        <w:rPr>
          <w:rFonts w:ascii="Verdana" w:hAnsi="Verdana" w:cs="Verdana"/>
          <w:bCs/>
          <w:sz w:val="18"/>
          <w:szCs w:val="18"/>
        </w:rPr>
        <w:t>platná a účinná od data uzavření této smlouvy oběma smluvními stranami („Datum účinnosti“)</w:t>
      </w:r>
    </w:p>
    <w:tbl>
      <w:tblPr>
        <w:tblpPr w:leftFromText="141" w:rightFromText="141" w:vertAnchor="text" w:horzAnchor="margin" w:tblpY="501"/>
        <w:tblW w:w="11251" w:type="dxa"/>
        <w:tblLook w:val="01E0" w:firstRow="1" w:lastRow="1" w:firstColumn="1" w:lastColumn="1" w:noHBand="0" w:noVBand="0"/>
      </w:tblPr>
      <w:tblGrid>
        <w:gridCol w:w="4928"/>
        <w:gridCol w:w="4514"/>
        <w:gridCol w:w="1809"/>
      </w:tblGrid>
      <w:tr w:rsidR="007B0E25" w:rsidRPr="007C030E" w14:paraId="69AFCDA0" w14:textId="77777777" w:rsidTr="000671AE">
        <w:tc>
          <w:tcPr>
            <w:tcW w:w="4928" w:type="dxa"/>
          </w:tcPr>
          <w:p w14:paraId="47A66574" w14:textId="77777777" w:rsidR="007B0E25" w:rsidRPr="007C030E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b/>
                <w:sz w:val="18"/>
                <w:szCs w:val="18"/>
              </w:rPr>
            </w:pPr>
            <w:r w:rsidRPr="007C030E">
              <w:rPr>
                <w:rFonts w:ascii="Verdana" w:hAnsi="Verdana"/>
                <w:b/>
                <w:sz w:val="18"/>
                <w:szCs w:val="18"/>
              </w:rPr>
              <w:t>Objednatel</w:t>
            </w:r>
            <w:r>
              <w:rPr>
                <w:rFonts w:ascii="Verdana" w:hAnsi="Verdana"/>
                <w:b/>
                <w:sz w:val="18"/>
                <w:szCs w:val="18"/>
              </w:rPr>
              <w:t>: Mendelova univerzita v Brně</w:t>
            </w:r>
          </w:p>
        </w:tc>
        <w:tc>
          <w:tcPr>
            <w:tcW w:w="6323" w:type="dxa"/>
            <w:gridSpan w:val="2"/>
          </w:tcPr>
          <w:p w14:paraId="558EFDEA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2B5BC254" w14:textId="77777777" w:rsidTr="005E3FEC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1870683E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 xml:space="preserve">se </w:t>
            </w:r>
            <w:r>
              <w:rPr>
                <w:rFonts w:ascii="Verdana" w:hAnsi="Verdana"/>
                <w:sz w:val="18"/>
                <w:szCs w:val="18"/>
              </w:rPr>
              <w:t>sídlem: Zemědělská 1665/1 613 00 Brno</w:t>
            </w:r>
          </w:p>
        </w:tc>
      </w:tr>
      <w:tr w:rsidR="007B0E25" w:rsidRPr="0051620B" w14:paraId="4096BE3B" w14:textId="77777777" w:rsidTr="005A1C1B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7A3AE60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IČ</w:t>
            </w:r>
            <w:r w:rsidR="00215EB8">
              <w:rPr>
                <w:rFonts w:ascii="Verdana" w:hAnsi="Verdana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621 56 489</w:t>
            </w:r>
          </w:p>
        </w:tc>
      </w:tr>
      <w:tr w:rsidR="007B0E25" w:rsidRPr="0051620B" w14:paraId="6E21BB9D" w14:textId="77777777" w:rsidTr="00D967F5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720CBFA9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DIČ:</w:t>
            </w:r>
            <w:r>
              <w:rPr>
                <w:rFonts w:ascii="Verdana" w:hAnsi="Verdana"/>
                <w:sz w:val="18"/>
                <w:szCs w:val="18"/>
              </w:rPr>
              <w:t xml:space="preserve"> CZ62156489</w:t>
            </w:r>
          </w:p>
        </w:tc>
      </w:tr>
      <w:tr w:rsidR="007B0E25" w:rsidRPr="0051620B" w14:paraId="0CF9DE53" w14:textId="77777777" w:rsidTr="00EC576D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1F2774BE" w14:textId="52330C14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zastoupen:</w:t>
            </w:r>
            <w:r>
              <w:rPr>
                <w:rFonts w:ascii="Verdana" w:hAnsi="Verdana"/>
                <w:sz w:val="18"/>
                <w:szCs w:val="18"/>
              </w:rPr>
              <w:t xml:space="preserve"> prof. RNDr. Ladislav</w:t>
            </w:r>
            <w:r w:rsidR="00C25552">
              <w:rPr>
                <w:rFonts w:ascii="Verdana" w:hAnsi="Verdana"/>
                <w:sz w:val="18"/>
                <w:szCs w:val="18"/>
              </w:rPr>
              <w:t>em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Havlem, CSc., rektorem </w:t>
            </w:r>
            <w:r w:rsidRPr="0051620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51620B">
              <w:rPr>
                <w:rFonts w:ascii="Verdana" w:hAnsi="Verdana"/>
                <w:sz w:val="18"/>
                <w:szCs w:val="18"/>
              </w:rPr>
              <w:tab/>
            </w:r>
          </w:p>
          <w:p w14:paraId="47B6567E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řešitel projektu: prof. Ing. Robert Pokluda, Ph.D.</w:t>
            </w:r>
          </w:p>
          <w:p w14:paraId="392105D4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manažer projektu: Mgr. Bc. Ondřej Veselý</w:t>
            </w:r>
          </w:p>
          <w:p w14:paraId="77937D04" w14:textId="77392BA4" w:rsidR="00081EF8" w:rsidRPr="00081EF8" w:rsidRDefault="00081EF8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081EF8">
              <w:rPr>
                <w:rFonts w:ascii="Verdana" w:hAnsi="Verdana"/>
                <w:sz w:val="18"/>
                <w:szCs w:val="18"/>
              </w:rPr>
              <w:t xml:space="preserve">kontaktní osoba v technických záležitostech: Ing. Aleš Vincenc, vedoucí oddělení SAP, e-mail: </w:t>
            </w:r>
            <w:hyperlink r:id="rId9" w:history="1">
              <w:r w:rsidRPr="00500900">
                <w:rPr>
                  <w:rStyle w:val="Hypertextovodkaz"/>
                  <w:rFonts w:ascii="Verdana" w:hAnsi="Verdana"/>
                  <w:sz w:val="18"/>
                  <w:szCs w:val="18"/>
                </w:rPr>
                <w:t>ales.vincenc@mendelu.cz</w:t>
              </w:r>
            </w:hyperlink>
            <w:r w:rsidRPr="00500900">
              <w:rPr>
                <w:rFonts w:ascii="Verdana" w:hAnsi="Verdana"/>
                <w:sz w:val="18"/>
                <w:szCs w:val="18"/>
              </w:rPr>
              <w:t xml:space="preserve">; tel.: </w:t>
            </w:r>
            <w:r w:rsidRPr="00500900">
              <w:rPr>
                <w:rFonts w:ascii="Verdana" w:hAnsi="Verdana"/>
                <w:color w:val="000000"/>
                <w:sz w:val="18"/>
                <w:szCs w:val="18"/>
              </w:rPr>
              <w:t>+420 545 132 827</w:t>
            </w:r>
          </w:p>
          <w:p w14:paraId="42E958A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bankovní spojení: Komerční banka, a.s., č.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ú.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115-4496520277/0100</w:t>
            </w:r>
          </w:p>
        </w:tc>
      </w:tr>
      <w:tr w:rsidR="007B0E25" w:rsidRPr="0051620B" w14:paraId="33A251D5" w14:textId="77777777" w:rsidTr="000671AE">
        <w:tc>
          <w:tcPr>
            <w:tcW w:w="4928" w:type="dxa"/>
          </w:tcPr>
          <w:p w14:paraId="68D2D4B7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ind w:right="-941"/>
              <w:rPr>
                <w:rFonts w:ascii="Verdana" w:hAnsi="Verdana"/>
                <w:sz w:val="18"/>
                <w:szCs w:val="18"/>
              </w:rPr>
            </w:pPr>
          </w:p>
          <w:p w14:paraId="7B376404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ind w:right="-941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dále jen „</w:t>
            </w:r>
            <w:r>
              <w:rPr>
                <w:rFonts w:ascii="Verdana" w:hAnsi="Verdana"/>
                <w:b/>
                <w:bCs w:val="0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b/>
                <w:bCs w:val="0"/>
                <w:sz w:val="18"/>
                <w:szCs w:val="18"/>
              </w:rPr>
              <w:t>bjednatel</w:t>
            </w:r>
            <w:r w:rsidRPr="0051620B">
              <w:rPr>
                <w:rFonts w:ascii="Verdana" w:hAnsi="Verdana"/>
                <w:sz w:val="18"/>
                <w:szCs w:val="18"/>
              </w:rPr>
              <w:t>“ nebo „</w:t>
            </w:r>
            <w:r w:rsidRPr="0051620B">
              <w:rPr>
                <w:rFonts w:ascii="Verdana" w:hAnsi="Verdana"/>
                <w:b/>
                <w:sz w:val="18"/>
                <w:szCs w:val="18"/>
              </w:rPr>
              <w:t>Nabyvatel licence</w:t>
            </w:r>
            <w:r w:rsidRPr="0051620B"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6323" w:type="dxa"/>
            <w:gridSpan w:val="2"/>
          </w:tcPr>
          <w:p w14:paraId="1704F11B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01B202" w14:textId="77777777" w:rsidR="00501DA9" w:rsidRDefault="00501DA9" w:rsidP="007B0E25">
      <w:pPr>
        <w:spacing w:after="120"/>
        <w:jc w:val="center"/>
        <w:rPr>
          <w:rFonts w:ascii="Verdana" w:hAnsi="Verdana"/>
          <w:sz w:val="18"/>
          <w:szCs w:val="18"/>
        </w:rPr>
      </w:pPr>
    </w:p>
    <w:p w14:paraId="6A65F319" w14:textId="77777777" w:rsidR="007B0E25" w:rsidRPr="0051620B" w:rsidRDefault="007B0E25" w:rsidP="007B0E25">
      <w:pPr>
        <w:spacing w:after="120"/>
        <w:jc w:val="center"/>
        <w:rPr>
          <w:rFonts w:ascii="Verdana" w:hAnsi="Verdana"/>
          <w:sz w:val="18"/>
          <w:szCs w:val="18"/>
        </w:rPr>
      </w:pPr>
      <w:r w:rsidRPr="0051620B">
        <w:rPr>
          <w:rFonts w:ascii="Verdana" w:hAnsi="Verdana"/>
          <w:sz w:val="18"/>
          <w:szCs w:val="18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B0E25" w:rsidRPr="0051620B" w14:paraId="1915F18F" w14:textId="77777777" w:rsidTr="000671AE">
        <w:tc>
          <w:tcPr>
            <w:tcW w:w="3528" w:type="dxa"/>
          </w:tcPr>
          <w:p w14:paraId="642BF01B" w14:textId="77777777" w:rsidR="007B0E25" w:rsidRPr="0051620B" w:rsidRDefault="007B0E25" w:rsidP="000671AE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</w:t>
            </w:r>
          </w:p>
        </w:tc>
        <w:tc>
          <w:tcPr>
            <w:tcW w:w="6323" w:type="dxa"/>
          </w:tcPr>
          <w:p w14:paraId="04A7167A" w14:textId="77777777" w:rsidR="007B0E25" w:rsidRPr="0051620B" w:rsidRDefault="007B0E25" w:rsidP="000671AE">
            <w:pPr>
              <w:pStyle w:val="Nadpis1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071C065C" w14:textId="77777777" w:rsidTr="000671AE">
        <w:tc>
          <w:tcPr>
            <w:tcW w:w="3528" w:type="dxa"/>
          </w:tcPr>
          <w:p w14:paraId="79E0A70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se sídlem:</w:t>
            </w:r>
          </w:p>
        </w:tc>
        <w:tc>
          <w:tcPr>
            <w:tcW w:w="6323" w:type="dxa"/>
          </w:tcPr>
          <w:p w14:paraId="3A73CA13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714BEC61" w14:textId="77777777" w:rsidTr="000671AE">
        <w:tc>
          <w:tcPr>
            <w:tcW w:w="3528" w:type="dxa"/>
          </w:tcPr>
          <w:p w14:paraId="592CA786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IČ</w:t>
            </w:r>
            <w:r w:rsidR="00215EB8">
              <w:rPr>
                <w:rFonts w:ascii="Verdana" w:hAnsi="Verdana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23" w:type="dxa"/>
          </w:tcPr>
          <w:p w14:paraId="2123B10C" w14:textId="77777777" w:rsidR="007B0E25" w:rsidRPr="0051620B" w:rsidRDefault="007B0E25" w:rsidP="000671AE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0D943105" w14:textId="77777777" w:rsidTr="000671AE">
        <w:tc>
          <w:tcPr>
            <w:tcW w:w="3528" w:type="dxa"/>
          </w:tcPr>
          <w:p w14:paraId="08B828F9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6323" w:type="dxa"/>
          </w:tcPr>
          <w:p w14:paraId="1C0882F2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8408DA" w:rsidRPr="0051620B" w14:paraId="3596C18A" w14:textId="77777777" w:rsidTr="00C730CF">
        <w:tc>
          <w:tcPr>
            <w:tcW w:w="9851" w:type="dxa"/>
            <w:gridSpan w:val="2"/>
          </w:tcPr>
          <w:p w14:paraId="395310DD" w14:textId="77777777" w:rsidR="008408DA" w:rsidRDefault="008408DA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 xml:space="preserve">jednající:   </w:t>
            </w:r>
            <w:r w:rsidRPr="0051620B">
              <w:rPr>
                <w:rFonts w:ascii="Verdana" w:hAnsi="Verdana"/>
                <w:sz w:val="18"/>
                <w:szCs w:val="18"/>
              </w:rPr>
              <w:tab/>
            </w:r>
          </w:p>
          <w:p w14:paraId="0DE216F1" w14:textId="25C1C958" w:rsidR="008408DA" w:rsidRPr="0051620B" w:rsidRDefault="008408DA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color w:val="FF6600"/>
                <w:sz w:val="18"/>
                <w:szCs w:val="18"/>
              </w:rPr>
            </w:pPr>
            <w:r w:rsidRPr="00500900">
              <w:rPr>
                <w:rFonts w:ascii="Verdana" w:hAnsi="Verdana"/>
                <w:sz w:val="18"/>
                <w:szCs w:val="18"/>
                <w:highlight w:val="yellow"/>
              </w:rPr>
              <w:t>kontaktní osoba v technických záležitostech:                              tel.:                                     e-mail: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</w:tc>
      </w:tr>
      <w:tr w:rsidR="007B0E25" w:rsidRPr="0051620B" w14:paraId="58F95A50" w14:textId="77777777" w:rsidTr="000671AE">
        <w:tc>
          <w:tcPr>
            <w:tcW w:w="3528" w:type="dxa"/>
          </w:tcPr>
          <w:p w14:paraId="738BA87E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zapsán v obchodním rejstříku</w:t>
            </w:r>
          </w:p>
        </w:tc>
        <w:tc>
          <w:tcPr>
            <w:tcW w:w="6323" w:type="dxa"/>
          </w:tcPr>
          <w:p w14:paraId="4FCBD00D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485AF904" w14:textId="77777777" w:rsidTr="000671AE">
        <w:tc>
          <w:tcPr>
            <w:tcW w:w="3528" w:type="dxa"/>
          </w:tcPr>
          <w:p w14:paraId="2CCDACC5" w14:textId="7322923D" w:rsidR="007B0E25" w:rsidRPr="00501DA9" w:rsidRDefault="00501DA9" w:rsidP="00501DA9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bankovní spojení:</w:t>
            </w:r>
          </w:p>
        </w:tc>
        <w:tc>
          <w:tcPr>
            <w:tcW w:w="6323" w:type="dxa"/>
          </w:tcPr>
          <w:p w14:paraId="3E242138" w14:textId="77777777" w:rsidR="007B0E25" w:rsidRPr="0051620B" w:rsidRDefault="007B0E25" w:rsidP="000671A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B1B2468" w14:textId="77777777" w:rsidR="007B0E25" w:rsidRDefault="007B0E25" w:rsidP="000671AE">
            <w:pPr>
              <w:rPr>
                <w:rFonts w:ascii="Verdana" w:hAnsi="Verdana"/>
                <w:sz w:val="18"/>
                <w:szCs w:val="18"/>
              </w:rPr>
            </w:pPr>
          </w:p>
          <w:p w14:paraId="2B507310" w14:textId="77777777" w:rsidR="007B0E25" w:rsidRPr="0051620B" w:rsidRDefault="007B0E25" w:rsidP="000671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548ACFF5" w14:textId="77777777" w:rsidTr="000671AE">
        <w:tc>
          <w:tcPr>
            <w:tcW w:w="3528" w:type="dxa"/>
          </w:tcPr>
          <w:p w14:paraId="650FDDE0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dále jen „</w:t>
            </w:r>
            <w:r w:rsidRPr="0051620B">
              <w:rPr>
                <w:rFonts w:ascii="Verdana" w:hAnsi="Verdana"/>
                <w:b/>
                <w:bCs w:val="0"/>
                <w:sz w:val="18"/>
                <w:szCs w:val="18"/>
              </w:rPr>
              <w:t>dodavatel</w:t>
            </w:r>
            <w:r w:rsidRPr="0051620B">
              <w:rPr>
                <w:rFonts w:ascii="Verdana" w:hAnsi="Verdana"/>
                <w:sz w:val="18"/>
                <w:szCs w:val="18"/>
              </w:rPr>
              <w:t xml:space="preserve">“ </w:t>
            </w:r>
          </w:p>
        </w:tc>
        <w:tc>
          <w:tcPr>
            <w:tcW w:w="6323" w:type="dxa"/>
          </w:tcPr>
          <w:p w14:paraId="2CBFC8E5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58D0E1" w14:textId="77777777" w:rsidR="007B0E25" w:rsidRPr="0051620B" w:rsidRDefault="007B0E25" w:rsidP="007B0E25">
      <w:pPr>
        <w:spacing w:after="120"/>
        <w:jc w:val="both"/>
        <w:rPr>
          <w:rFonts w:ascii="Verdana" w:hAnsi="Verdana" w:cs="Tahoma"/>
          <w:sz w:val="18"/>
          <w:szCs w:val="18"/>
        </w:rPr>
      </w:pPr>
    </w:p>
    <w:p w14:paraId="265230A4" w14:textId="77777777" w:rsidR="007B0E25" w:rsidRPr="0051620B" w:rsidRDefault="007B0E25" w:rsidP="007B0E25">
      <w:pPr>
        <w:spacing w:after="120"/>
        <w:jc w:val="both"/>
        <w:rPr>
          <w:rFonts w:ascii="Verdana" w:hAnsi="Verdana"/>
          <w:sz w:val="18"/>
          <w:szCs w:val="18"/>
        </w:rPr>
      </w:pPr>
    </w:p>
    <w:p w14:paraId="3A20C272" w14:textId="77777777" w:rsidR="007B0E25" w:rsidRPr="0051620B" w:rsidRDefault="007B0E25" w:rsidP="007B0E25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dále jednotlivě jako „smluvní strana“, nebo společně jako „smluvní strany“ </w:t>
      </w:r>
      <w:r w:rsidRPr="00DB3695">
        <w:rPr>
          <w:rFonts w:ascii="Verdana" w:hAnsi="Verdana" w:cs="Verdana"/>
          <w:sz w:val="18"/>
          <w:szCs w:val="18"/>
        </w:rPr>
        <w:t xml:space="preserve">uzavírají v souladu s ustanovením § 1746 odst. 2 zákona č. 89/2012 Sb., občanský zákoník (dále jen „Občanský zákoník“), a zákonem č. 121//2000 Sb., o právu autorském, právech souvisejících s právem autorským a o změně některých zákonů (autorský zákon) (dále jen „Autorský zákon“) tuto Rámcovou </w:t>
      </w:r>
      <w:r>
        <w:rPr>
          <w:rFonts w:ascii="Verdana" w:hAnsi="Verdana" w:cs="Verdana"/>
          <w:sz w:val="18"/>
          <w:szCs w:val="18"/>
        </w:rPr>
        <w:t>dohodu</w:t>
      </w:r>
      <w:r w:rsidRPr="00DB3695">
        <w:rPr>
          <w:rFonts w:ascii="Verdana" w:hAnsi="Verdana" w:cs="Verdana"/>
          <w:sz w:val="18"/>
          <w:szCs w:val="18"/>
        </w:rPr>
        <w:t xml:space="preserve"> na zajištění licencí a licenční podpory SAP (dále jen „Smlouva“)</w:t>
      </w:r>
      <w:r w:rsidRPr="0051620B">
        <w:rPr>
          <w:rFonts w:ascii="Verdana" w:hAnsi="Verdana" w:cs="Verdana"/>
          <w:sz w:val="18"/>
          <w:szCs w:val="18"/>
        </w:rPr>
        <w:t xml:space="preserve">. </w:t>
      </w:r>
    </w:p>
    <w:p w14:paraId="15D0521A" w14:textId="77777777" w:rsidR="007B0E25" w:rsidRPr="0051620B" w:rsidRDefault="007B0E25" w:rsidP="007B0E25">
      <w:pPr>
        <w:rPr>
          <w:rFonts w:ascii="Verdana" w:hAnsi="Verdana" w:cs="Verdana"/>
          <w:sz w:val="18"/>
          <w:szCs w:val="18"/>
        </w:rPr>
      </w:pPr>
    </w:p>
    <w:p w14:paraId="73EA7C3E" w14:textId="77777777" w:rsidR="007B0E25" w:rsidRPr="006478DF" w:rsidRDefault="007B0E25" w:rsidP="007B0E25">
      <w:pPr>
        <w:rPr>
          <w:rFonts w:ascii="Verdana" w:hAnsi="Verdana" w:cs="Verdana"/>
          <w:sz w:val="18"/>
          <w:szCs w:val="18"/>
        </w:rPr>
      </w:pPr>
      <w:r w:rsidRPr="00477D3F">
        <w:rPr>
          <w:rFonts w:ascii="Verdana" w:hAnsi="Verdana" w:cs="Verdana"/>
          <w:b/>
          <w:sz w:val="18"/>
          <w:szCs w:val="18"/>
        </w:rPr>
        <w:t>PREAMBULE:</w:t>
      </w:r>
    </w:p>
    <w:p w14:paraId="05AD5DB3" w14:textId="58F7C150" w:rsidR="007B0E25" w:rsidRPr="0051620B" w:rsidRDefault="007B0E25" w:rsidP="007B0E25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Objednatel provedl </w:t>
      </w:r>
      <w:r w:rsidR="00215EB8">
        <w:rPr>
          <w:rFonts w:ascii="Verdana" w:hAnsi="Verdana" w:cs="Verdana"/>
          <w:sz w:val="18"/>
          <w:szCs w:val="18"/>
        </w:rPr>
        <w:t>výběrové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>zení k ve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ejné zakázce „Zajišt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>ní licencí a licen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ní podpory SAP“ (dále jen „</w:t>
      </w:r>
      <w:r w:rsidR="00215EB8">
        <w:rPr>
          <w:rFonts w:ascii="Verdana" w:hAnsi="Verdana" w:cs="Verdana"/>
          <w:sz w:val="18"/>
          <w:szCs w:val="18"/>
        </w:rPr>
        <w:t>výběrové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>zení“) na uzav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ení této Smlouvy. Tato Smlouva je uzav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ena s objednatelem na základ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výsledku </w:t>
      </w:r>
      <w:r w:rsidR="00215EB8">
        <w:rPr>
          <w:rFonts w:ascii="Verdana" w:hAnsi="Verdana" w:cs="Verdana"/>
          <w:sz w:val="18"/>
          <w:szCs w:val="18"/>
        </w:rPr>
        <w:t>výběrového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 xml:space="preserve">zení. </w:t>
      </w:r>
    </w:p>
    <w:p w14:paraId="66F04336" w14:textId="77777777" w:rsidR="007B0E25" w:rsidRPr="0051620B" w:rsidRDefault="007B0E25" w:rsidP="007B0E25">
      <w:pPr>
        <w:tabs>
          <w:tab w:val="left" w:pos="540"/>
        </w:tabs>
        <w:jc w:val="both"/>
        <w:rPr>
          <w:rFonts w:ascii="Verdana" w:hAnsi="Verdana" w:cs="Verdana"/>
          <w:sz w:val="18"/>
          <w:szCs w:val="18"/>
        </w:rPr>
      </w:pPr>
    </w:p>
    <w:p w14:paraId="2A4F6EBF" w14:textId="77777777" w:rsidR="007B0E25" w:rsidRDefault="006478DF" w:rsidP="007B0E2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Dodavatel a </w:t>
      </w:r>
      <w:r w:rsidR="007B0E25" w:rsidRPr="0051620B">
        <w:rPr>
          <w:rFonts w:ascii="Verdana" w:hAnsi="Verdana" w:cs="Verdana"/>
          <w:sz w:val="18"/>
          <w:szCs w:val="18"/>
        </w:rPr>
        <w:t>Nabyvatel licence se dohodli, že tato Smlouva představuje závaznou dohodu o poskytnutí licencí a podpoře softwaru SAP, která se řídí</w:t>
      </w:r>
      <w:r w:rsidR="007B0E25">
        <w:rPr>
          <w:rFonts w:ascii="Verdana" w:hAnsi="Verdana" w:cs="Verdana"/>
          <w:sz w:val="18"/>
          <w:szCs w:val="18"/>
        </w:rPr>
        <w:t>:</w:t>
      </w:r>
    </w:p>
    <w:p w14:paraId="44586017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 w:rsidRPr="00285001">
        <w:rPr>
          <w:rFonts w:ascii="Verdana" w:hAnsi="Verdana" w:cs="Verdana"/>
          <w:szCs w:val="18"/>
        </w:rPr>
        <w:t>V</w:t>
      </w:r>
      <w:r>
        <w:rPr>
          <w:rFonts w:ascii="Verdana" w:hAnsi="Verdana" w:cs="Verdana"/>
          <w:szCs w:val="18"/>
        </w:rPr>
        <w:t>šeobecnými obchodními podmínkami SAP („</w:t>
      </w:r>
      <w:r w:rsidRPr="00DB524C">
        <w:rPr>
          <w:rFonts w:ascii="Verdana" w:hAnsi="Verdana" w:cs="Verdana"/>
          <w:b/>
          <w:szCs w:val="18"/>
        </w:rPr>
        <w:t>VOP</w:t>
      </w:r>
      <w:r>
        <w:rPr>
          <w:rFonts w:ascii="Verdana" w:hAnsi="Verdana" w:cs="Verdana"/>
          <w:szCs w:val="18"/>
        </w:rPr>
        <w:t xml:space="preserve">“), jejichž znění je uvedeno v Příloze </w:t>
      </w:r>
      <w:proofErr w:type="gramStart"/>
      <w:r>
        <w:rPr>
          <w:rFonts w:ascii="Verdana" w:hAnsi="Verdana" w:cs="Verdana"/>
          <w:szCs w:val="18"/>
        </w:rPr>
        <w:t>č. 2 této</w:t>
      </w:r>
      <w:proofErr w:type="gramEnd"/>
      <w:r>
        <w:rPr>
          <w:rFonts w:ascii="Verdana" w:hAnsi="Verdana" w:cs="Verdana"/>
          <w:szCs w:val="18"/>
        </w:rPr>
        <w:t xml:space="preserve"> Smlouvy a je zároveň dostupné na adrese </w:t>
      </w:r>
      <w:hyperlink r:id="rId10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Style w:val="Hypertextovodkaz"/>
          <w:rFonts w:ascii="Verdana" w:hAnsi="Verdana" w:cs="Verdana"/>
          <w:szCs w:val="18"/>
        </w:rPr>
        <w:t>,</w:t>
      </w:r>
    </w:p>
    <w:p w14:paraId="0D6B2FDF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>Platnými Podmínkami užití Software („</w:t>
      </w:r>
      <w:r w:rsidRPr="00DB524C">
        <w:rPr>
          <w:rFonts w:ascii="Verdana" w:hAnsi="Verdana" w:cs="Verdana"/>
          <w:b/>
          <w:szCs w:val="18"/>
        </w:rPr>
        <w:t>Podmínky užití</w:t>
      </w:r>
      <w:r>
        <w:rPr>
          <w:rFonts w:ascii="Verdana" w:hAnsi="Verdana" w:cs="Verdana"/>
          <w:szCs w:val="18"/>
        </w:rPr>
        <w:t xml:space="preserve">“), jejichž znění je dostupné na adrese </w:t>
      </w:r>
      <w:hyperlink r:id="rId11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Fonts w:ascii="Verdana" w:hAnsi="Verdana" w:cs="Verdana"/>
          <w:szCs w:val="18"/>
        </w:rPr>
        <w:t xml:space="preserve">, </w:t>
      </w:r>
    </w:p>
    <w:p w14:paraId="6418257F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 xml:space="preserve">Platným Popisem SAP </w:t>
      </w:r>
      <w:proofErr w:type="spellStart"/>
      <w:r>
        <w:rPr>
          <w:rFonts w:ascii="Verdana" w:hAnsi="Verdana" w:cs="Verdana"/>
          <w:szCs w:val="18"/>
        </w:rPr>
        <w:t>Enterprise</w:t>
      </w:r>
      <w:proofErr w:type="spellEnd"/>
      <w:r>
        <w:rPr>
          <w:rFonts w:ascii="Verdana" w:hAnsi="Verdana" w:cs="Verdana"/>
          <w:szCs w:val="18"/>
        </w:rPr>
        <w:t xml:space="preserve"> Support („</w:t>
      </w:r>
      <w:r w:rsidRPr="00DB524C">
        <w:rPr>
          <w:rFonts w:ascii="Verdana" w:hAnsi="Verdana" w:cs="Verdana"/>
          <w:b/>
          <w:szCs w:val="18"/>
        </w:rPr>
        <w:t xml:space="preserve">Popis SAP </w:t>
      </w:r>
      <w:proofErr w:type="spellStart"/>
      <w:r>
        <w:rPr>
          <w:rFonts w:ascii="Verdana" w:hAnsi="Verdana" w:cs="Verdana"/>
          <w:b/>
          <w:szCs w:val="18"/>
        </w:rPr>
        <w:t>Enterprise</w:t>
      </w:r>
      <w:proofErr w:type="spellEnd"/>
      <w:r w:rsidRPr="00DB524C">
        <w:rPr>
          <w:rFonts w:ascii="Verdana" w:hAnsi="Verdana" w:cs="Verdana"/>
          <w:b/>
          <w:szCs w:val="18"/>
        </w:rPr>
        <w:t xml:space="preserve"> Support</w:t>
      </w:r>
      <w:r>
        <w:rPr>
          <w:rFonts w:ascii="Verdana" w:hAnsi="Verdana" w:cs="Verdana"/>
          <w:szCs w:val="18"/>
        </w:rPr>
        <w:t xml:space="preserve">“), jehož znění je dostupné na adrese </w:t>
      </w:r>
      <w:hyperlink r:id="rId12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Fonts w:ascii="Verdana" w:hAnsi="Verdana" w:cs="Verdana"/>
          <w:szCs w:val="18"/>
        </w:rPr>
        <w:t>.</w:t>
      </w:r>
    </w:p>
    <w:p w14:paraId="0D636EC7" w14:textId="77777777" w:rsidR="007B0E25" w:rsidRPr="00DB524C" w:rsidRDefault="007B0E25" w:rsidP="007B0E25">
      <w:pPr>
        <w:ind w:left="360"/>
        <w:jc w:val="both"/>
        <w:rPr>
          <w:rFonts w:ascii="Verdana" w:hAnsi="Verdana" w:cs="Verdana"/>
          <w:sz w:val="18"/>
          <w:szCs w:val="18"/>
        </w:rPr>
      </w:pPr>
    </w:p>
    <w:p w14:paraId="3A9D8283" w14:textId="77777777" w:rsidR="007B0E25" w:rsidRPr="00DB524C" w:rsidRDefault="007B0E25" w:rsidP="007B0E25">
      <w:pPr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Všechny uvedené dokumenty</w:t>
      </w:r>
      <w:r>
        <w:rPr>
          <w:rFonts w:ascii="Verdana" w:hAnsi="Verdana" w:cs="Verdana"/>
          <w:sz w:val="18"/>
          <w:szCs w:val="18"/>
        </w:rPr>
        <w:t xml:space="preserve"> tvoří nedílnou součást této Smlouvy a budou dále </w:t>
      </w:r>
      <w:r w:rsidRPr="0051620B">
        <w:rPr>
          <w:rFonts w:ascii="Verdana" w:hAnsi="Verdana" w:cs="Verdana"/>
          <w:sz w:val="18"/>
          <w:szCs w:val="18"/>
        </w:rPr>
        <w:t>označovány společným názvem „</w:t>
      </w:r>
      <w:r w:rsidRPr="00DB524C">
        <w:rPr>
          <w:rFonts w:ascii="Verdana" w:hAnsi="Verdana" w:cs="Verdana"/>
          <w:b/>
          <w:sz w:val="18"/>
          <w:szCs w:val="18"/>
        </w:rPr>
        <w:t>Smlouva</w:t>
      </w:r>
      <w:r w:rsidRPr="0051620B">
        <w:rPr>
          <w:rFonts w:ascii="Verdana" w:hAnsi="Verdana" w:cs="Verdana"/>
          <w:sz w:val="18"/>
          <w:szCs w:val="18"/>
        </w:rPr>
        <w:t>“. Nabyvatel licence potvrzuje, že měl příležitost seznámit se s touto Smlouvou, včetně Všeobecných podmínek (VOP), všech Příloh a Podmínek použití, a to ještě před datem podpisu této Smlouvy.</w:t>
      </w:r>
    </w:p>
    <w:p w14:paraId="47A4BA99" w14:textId="77777777" w:rsidR="007B0E25" w:rsidRPr="0051620B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159765B6" w14:textId="77777777" w:rsidR="007B0E25" w:rsidRPr="0051620B" w:rsidRDefault="007B0E25" w:rsidP="007B0E25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51620B">
        <w:rPr>
          <w:rFonts w:ascii="Verdana" w:hAnsi="Verdana" w:cs="Verdana"/>
          <w:b/>
          <w:bCs/>
          <w:sz w:val="18"/>
          <w:szCs w:val="18"/>
        </w:rPr>
        <w:t xml:space="preserve">1.      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POSTUP PLNĚNÍ PŘEDMĚTU SMLOUVY</w:t>
      </w:r>
      <w:r w:rsidRPr="0051620B">
        <w:rPr>
          <w:rFonts w:ascii="Verdana" w:hAnsi="Verdana" w:cs="Verdana"/>
          <w:sz w:val="18"/>
          <w:szCs w:val="18"/>
        </w:rPr>
        <w:t xml:space="preserve">  </w:t>
      </w:r>
      <w:r w:rsidRPr="0051620B">
        <w:rPr>
          <w:rFonts w:ascii="Arial" w:hAnsi="Arial" w:cs="Arial"/>
          <w:sz w:val="18"/>
          <w:szCs w:val="18"/>
        </w:rPr>
        <w:t xml:space="preserve"> </w:t>
      </w:r>
    </w:p>
    <w:p w14:paraId="6C25C0B2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t Smlouvy bude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 postupnými objednávkami </w:t>
      </w:r>
      <w:r>
        <w:rPr>
          <w:rFonts w:ascii="Verdana" w:hAnsi="Verdana" w:cs="Verdana"/>
          <w:szCs w:val="18"/>
        </w:rPr>
        <w:t>O</w:t>
      </w:r>
      <w:r w:rsidRPr="0051620B">
        <w:rPr>
          <w:rFonts w:ascii="Verdana" w:hAnsi="Verdana" w:cs="Verdana"/>
          <w:szCs w:val="18"/>
        </w:rPr>
        <w:t>bjednatele na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 Smlouvy (Formulář objednávky).</w:t>
      </w:r>
    </w:p>
    <w:p w14:paraId="60E5BC09" w14:textId="795DB10F" w:rsidR="007B0E25" w:rsidRPr="00215EB8" w:rsidRDefault="007B0E25" w:rsidP="00215EB8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215EB8">
        <w:rPr>
          <w:rFonts w:ascii="Verdana" w:hAnsi="Verdana" w:cs="Verdana"/>
          <w:szCs w:val="18"/>
        </w:rPr>
        <w:t>Objednávkám jednotlivých díl</w:t>
      </w:r>
      <w:r w:rsidRPr="00215EB8">
        <w:rPr>
          <w:rFonts w:ascii="Verdana" w:hAnsi="Verdana" w:cs="Verdana" w:hint="eastAsia"/>
          <w:szCs w:val="18"/>
        </w:rPr>
        <w:t>čí</w:t>
      </w:r>
      <w:r w:rsidRPr="00215EB8">
        <w:rPr>
          <w:rFonts w:ascii="Verdana" w:hAnsi="Verdana" w:cs="Verdana"/>
          <w:szCs w:val="18"/>
        </w:rPr>
        <w:t>ch pln</w:t>
      </w:r>
      <w:r w:rsidRPr="00215EB8">
        <w:rPr>
          <w:rFonts w:ascii="Verdana" w:hAnsi="Verdana" w:cs="Verdana" w:hint="eastAsia"/>
          <w:szCs w:val="18"/>
        </w:rPr>
        <w:t>ě</w:t>
      </w:r>
      <w:r w:rsidRPr="00215EB8">
        <w:rPr>
          <w:rFonts w:ascii="Verdana" w:hAnsi="Verdana" w:cs="Verdana"/>
          <w:szCs w:val="18"/>
        </w:rPr>
        <w:t>ní Smlouvy bude p</w:t>
      </w:r>
      <w:r w:rsidRPr="00215EB8">
        <w:rPr>
          <w:rFonts w:ascii="Verdana" w:hAnsi="Verdana" w:cs="Verdana" w:hint="eastAsia"/>
          <w:szCs w:val="18"/>
        </w:rPr>
        <w:t>ř</w:t>
      </w:r>
      <w:r w:rsidRPr="00215EB8">
        <w:rPr>
          <w:rFonts w:ascii="Verdana" w:hAnsi="Verdana" w:cs="Verdana"/>
          <w:szCs w:val="18"/>
        </w:rPr>
        <w:t xml:space="preserve">edcházet písemná výzva </w:t>
      </w:r>
      <w:r w:rsidRPr="00ED7EEB">
        <w:rPr>
          <w:rFonts w:ascii="Verdana" w:hAnsi="Verdana" w:cs="Verdana"/>
          <w:szCs w:val="18"/>
        </w:rPr>
        <w:t>O</w:t>
      </w:r>
      <w:r w:rsidRPr="0044702F">
        <w:rPr>
          <w:rFonts w:ascii="Verdana" w:hAnsi="Verdana" w:cs="Verdana"/>
          <w:szCs w:val="18"/>
        </w:rPr>
        <w:t>bjednatele dodavateli k podání nabídky</w:t>
      </w:r>
      <w:r w:rsidR="002D2A7A">
        <w:rPr>
          <w:rFonts w:ascii="Verdana" w:hAnsi="Verdana" w:cs="Verdana"/>
          <w:szCs w:val="18"/>
        </w:rPr>
        <w:t>.</w:t>
      </w:r>
      <w:r w:rsidRPr="0044702F">
        <w:rPr>
          <w:rFonts w:ascii="Verdana" w:hAnsi="Verdana" w:cs="Verdana"/>
          <w:szCs w:val="18"/>
        </w:rPr>
        <w:t xml:space="preserve"> </w:t>
      </w:r>
      <w:r w:rsidRPr="00215EB8">
        <w:rPr>
          <w:rFonts w:ascii="Verdana" w:hAnsi="Verdana" w:cs="Verdana"/>
          <w:szCs w:val="18"/>
        </w:rPr>
        <w:t>Písemná výzva dle odst. 1.</w:t>
      </w:r>
      <w:r w:rsidR="002D2A7A">
        <w:rPr>
          <w:rFonts w:ascii="Verdana" w:hAnsi="Verdana" w:cs="Verdana"/>
          <w:szCs w:val="18"/>
        </w:rPr>
        <w:t>1</w:t>
      </w:r>
      <w:r w:rsidRPr="00215EB8">
        <w:rPr>
          <w:rFonts w:ascii="Verdana" w:hAnsi="Verdana" w:cs="Verdana"/>
          <w:szCs w:val="18"/>
        </w:rPr>
        <w:t xml:space="preserve"> bude splňovat tyto náležitosti:</w:t>
      </w:r>
    </w:p>
    <w:p w14:paraId="686B9C54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p</w:t>
      </w:r>
      <w:r w:rsidRPr="00C5636A">
        <w:rPr>
          <w:rFonts w:ascii="Verdana" w:hAnsi="Verdana" w:cs="Verdana" w:hint="eastAsia"/>
          <w:szCs w:val="18"/>
        </w:rPr>
        <w:t>ř</w:t>
      </w:r>
      <w:r w:rsidRPr="00C5636A">
        <w:rPr>
          <w:rFonts w:ascii="Verdana" w:hAnsi="Verdana" w:cs="Verdana"/>
          <w:szCs w:val="18"/>
        </w:rPr>
        <w:t>esné vymezení požadovaného rozsahu práv užití k Software (rozsah licence),</w:t>
      </w:r>
    </w:p>
    <w:p w14:paraId="03593469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požadavek na poskytování údržby</w:t>
      </w:r>
      <w:r>
        <w:rPr>
          <w:rFonts w:ascii="Verdana" w:hAnsi="Verdana" w:cs="Verdana"/>
          <w:szCs w:val="18"/>
        </w:rPr>
        <w:t xml:space="preserve"> SAP </w:t>
      </w:r>
      <w:proofErr w:type="spellStart"/>
      <w:r>
        <w:rPr>
          <w:rFonts w:ascii="Verdana" w:hAnsi="Verdana" w:cs="Verdana"/>
          <w:szCs w:val="18"/>
        </w:rPr>
        <w:t>Enterprise</w:t>
      </w:r>
      <w:proofErr w:type="spellEnd"/>
      <w:r>
        <w:rPr>
          <w:rFonts w:ascii="Verdana" w:hAnsi="Verdana" w:cs="Verdana"/>
          <w:szCs w:val="18"/>
        </w:rPr>
        <w:t xml:space="preserve"> Support</w:t>
      </w:r>
      <w:r w:rsidRPr="00C5636A">
        <w:rPr>
          <w:rFonts w:ascii="Verdana" w:hAnsi="Verdana" w:cs="Verdana"/>
          <w:szCs w:val="18"/>
        </w:rPr>
        <w:t xml:space="preserve">, </w:t>
      </w:r>
    </w:p>
    <w:p w14:paraId="103C5738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identifika</w:t>
      </w:r>
      <w:r w:rsidRPr="00C5636A">
        <w:rPr>
          <w:rFonts w:ascii="Verdana" w:hAnsi="Verdana" w:cs="Verdana" w:hint="eastAsia"/>
          <w:szCs w:val="18"/>
        </w:rPr>
        <w:t>č</w:t>
      </w:r>
      <w:r w:rsidRPr="00C5636A">
        <w:rPr>
          <w:rFonts w:ascii="Verdana" w:hAnsi="Verdana" w:cs="Verdana"/>
          <w:szCs w:val="18"/>
        </w:rPr>
        <w:t xml:space="preserve">ní údaje </w:t>
      </w:r>
      <w:r>
        <w:rPr>
          <w:rFonts w:ascii="Verdana" w:hAnsi="Verdana" w:cs="Verdana"/>
          <w:szCs w:val="18"/>
        </w:rPr>
        <w:t>O</w:t>
      </w:r>
      <w:r w:rsidRPr="00C5636A">
        <w:rPr>
          <w:rFonts w:ascii="Verdana" w:hAnsi="Verdana" w:cs="Verdana"/>
          <w:szCs w:val="18"/>
        </w:rPr>
        <w:t xml:space="preserve">bjednatele, </w:t>
      </w:r>
    </w:p>
    <w:p w14:paraId="75EAC639" w14:textId="77777777" w:rsidR="007B0E25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 xml:space="preserve">místo a </w:t>
      </w:r>
      <w:r w:rsidRPr="00C5636A">
        <w:rPr>
          <w:rFonts w:ascii="Verdana" w:hAnsi="Verdana" w:cs="Verdana" w:hint="eastAsia"/>
          <w:szCs w:val="18"/>
        </w:rPr>
        <w:t>č</w:t>
      </w:r>
      <w:r w:rsidRPr="00C5636A">
        <w:rPr>
          <w:rFonts w:ascii="Verdana" w:hAnsi="Verdana" w:cs="Verdana"/>
          <w:szCs w:val="18"/>
        </w:rPr>
        <w:t xml:space="preserve">as prvního jednání. </w:t>
      </w:r>
    </w:p>
    <w:p w14:paraId="4AC37277" w14:textId="77777777" w:rsidR="007B0E25" w:rsidRPr="00C5636A" w:rsidRDefault="007B0E25" w:rsidP="007B0E25">
      <w:pPr>
        <w:ind w:left="360"/>
        <w:jc w:val="both"/>
        <w:rPr>
          <w:rFonts w:ascii="Verdana" w:hAnsi="Verdana" w:cs="Verdana"/>
          <w:sz w:val="18"/>
          <w:szCs w:val="18"/>
        </w:rPr>
      </w:pPr>
    </w:p>
    <w:p w14:paraId="470B1F83" w14:textId="01C6AE3A" w:rsidR="007B0E25" w:rsidRPr="00C5636A" w:rsidRDefault="007B0E25" w:rsidP="007B0E25">
      <w:pPr>
        <w:spacing w:after="120"/>
        <w:ind w:left="769"/>
        <w:jc w:val="both"/>
        <w:rPr>
          <w:rFonts w:ascii="Verdana" w:hAnsi="Verdana" w:cs="Verdana"/>
          <w:sz w:val="18"/>
          <w:szCs w:val="18"/>
        </w:rPr>
      </w:pPr>
      <w:r w:rsidRPr="00C5636A">
        <w:rPr>
          <w:rFonts w:ascii="Verdana" w:hAnsi="Verdana" w:cs="Verdana"/>
          <w:sz w:val="18"/>
          <w:szCs w:val="18"/>
        </w:rPr>
        <w:t>Nabídka bude obsahovat náležitosti návrhu licen</w:t>
      </w:r>
      <w:r w:rsidRPr="00C5636A">
        <w:rPr>
          <w:rFonts w:ascii="Verdana" w:hAnsi="Verdana" w:cs="Verdana" w:hint="eastAsia"/>
          <w:sz w:val="18"/>
          <w:szCs w:val="18"/>
        </w:rPr>
        <w:t>č</w:t>
      </w:r>
      <w:r w:rsidRPr="00C5636A">
        <w:rPr>
          <w:rFonts w:ascii="Verdana" w:hAnsi="Verdana" w:cs="Verdana"/>
          <w:sz w:val="18"/>
          <w:szCs w:val="18"/>
        </w:rPr>
        <w:t>ní smlouvy a smlouvy o poskytování údržby k Software nebo dodatku k takové smlouv</w:t>
      </w:r>
      <w:r w:rsidRPr="00C5636A">
        <w:rPr>
          <w:rFonts w:ascii="Verdana" w:hAnsi="Verdana" w:cs="Verdana" w:hint="eastAsia"/>
          <w:sz w:val="18"/>
          <w:szCs w:val="18"/>
        </w:rPr>
        <w:t>ě</w:t>
      </w:r>
      <w:r w:rsidRPr="00C5636A">
        <w:rPr>
          <w:rFonts w:ascii="Verdana" w:hAnsi="Verdana" w:cs="Verdana"/>
          <w:sz w:val="18"/>
          <w:szCs w:val="18"/>
        </w:rPr>
        <w:t>, včetně vymezení požadovaného rozsahu práv užití k Software se stanovením ceny</w:t>
      </w:r>
      <w:r>
        <w:rPr>
          <w:rFonts w:ascii="Verdana" w:hAnsi="Verdana" w:cs="Verdana"/>
          <w:sz w:val="18"/>
          <w:szCs w:val="18"/>
        </w:rPr>
        <w:t>.</w:t>
      </w:r>
    </w:p>
    <w:p w14:paraId="10C4CE18" w14:textId="2C30E088" w:rsidR="007B0E25" w:rsidRPr="0051620B" w:rsidRDefault="007B0E25" w:rsidP="007B0E25">
      <w:pPr>
        <w:spacing w:after="120"/>
        <w:ind w:left="709" w:hanging="709"/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1.4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 xml:space="preserve">bjednatel </w:t>
      </w:r>
      <w:r w:rsidR="007F4E11">
        <w:rPr>
          <w:rFonts w:ascii="Verdana" w:hAnsi="Verdana" w:cs="Verdana"/>
          <w:sz w:val="18"/>
          <w:szCs w:val="18"/>
        </w:rPr>
        <w:t xml:space="preserve">vystaví objednávku </w:t>
      </w:r>
      <w:r w:rsidRPr="0051620B">
        <w:rPr>
          <w:rFonts w:ascii="Verdana" w:hAnsi="Verdana" w:cs="Verdana"/>
          <w:sz w:val="18"/>
          <w:szCs w:val="18"/>
        </w:rPr>
        <w:t>na dodavatele („Formulář objednávky“), která bude mít tyto náležitosti:</w:t>
      </w:r>
      <w:r w:rsidR="00215EB8">
        <w:rPr>
          <w:rFonts w:ascii="Verdana" w:hAnsi="Verdana" w:cs="Verdana"/>
          <w:sz w:val="18"/>
          <w:szCs w:val="18"/>
        </w:rPr>
        <w:t xml:space="preserve"> </w:t>
      </w:r>
    </w:p>
    <w:p w14:paraId="6923189A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číslo objednávky včetně odkazu na číslo Smlouvy,</w:t>
      </w:r>
    </w:p>
    <w:p w14:paraId="0273BA65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obchodní firmu a sídlo O</w:t>
      </w:r>
      <w:r w:rsidRPr="0051620B">
        <w:rPr>
          <w:rFonts w:ascii="Verdana" w:hAnsi="Verdana" w:cs="Verdana"/>
          <w:sz w:val="18"/>
          <w:szCs w:val="18"/>
        </w:rPr>
        <w:t>bjednatele a dodavatele,</w:t>
      </w:r>
    </w:p>
    <w:p w14:paraId="2CC25E21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IČ a DIČ smluvních stran,</w:t>
      </w:r>
    </w:p>
    <w:p w14:paraId="37A1DCA0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lastRenderedPageBreak/>
        <w:t>předmět dílčího plnění, cenové a obchodní podmínky dle odsouhlasené nabídky dodavatele,</w:t>
      </w:r>
    </w:p>
    <w:p w14:paraId="5799BF4A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termín poskytnutí dílčího plnění, </w:t>
      </w:r>
    </w:p>
    <w:p w14:paraId="404C5991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kontaktní údaje pro komunikaci. </w:t>
      </w:r>
    </w:p>
    <w:p w14:paraId="4C14E7CB" w14:textId="77777777" w:rsidR="007B0E25" w:rsidRPr="0051620B" w:rsidRDefault="007B0E25" w:rsidP="007B0E25">
      <w:pPr>
        <w:spacing w:after="120"/>
        <w:ind w:left="709" w:hanging="709"/>
        <w:jc w:val="both"/>
        <w:rPr>
          <w:rFonts w:ascii="Verdana" w:hAnsi="Verdana" w:cs="Verdana"/>
          <w:sz w:val="18"/>
          <w:szCs w:val="18"/>
        </w:rPr>
      </w:pPr>
    </w:p>
    <w:p w14:paraId="04F5B685" w14:textId="47B12ADA" w:rsidR="007B0E25" w:rsidRPr="0051620B" w:rsidRDefault="007B0E25" w:rsidP="00501DA9">
      <w:pPr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1.5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Dodavatel je povinen písemn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potvrdit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>bjednateli každou objednávku vystavenou v souladu s touto Smlouvou do t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 xml:space="preserve"> 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 xml:space="preserve"> od data jejího obdržení. Potvrzením se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 xml:space="preserve">bjednávka stává závaznou. Dodavatel není povinen potvrdit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>bjednávku, která neobsahuje náležitosti dle této Smlouvy. Dodavatel se zavazuje písemn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zd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vodnit odmítnutí objednávky do p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>ti 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 xml:space="preserve"> od jejího doru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ení. Nedojde-li k doru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ení odmítnutí dodavatelem v této lh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t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</w:t>
      </w:r>
      <w:r w:rsidR="00081EF8">
        <w:rPr>
          <w:rFonts w:ascii="Verdana" w:hAnsi="Verdana" w:cs="Verdana"/>
          <w:sz w:val="18"/>
          <w:szCs w:val="18"/>
        </w:rPr>
        <w:t>3</w:t>
      </w:r>
      <w:r w:rsidR="00081EF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/>
          <w:sz w:val="18"/>
          <w:szCs w:val="18"/>
        </w:rPr>
        <w:t>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, má se objednávka za potvrzenou.</w:t>
      </w:r>
    </w:p>
    <w:p w14:paraId="6167B5FA" w14:textId="77777777" w:rsidR="007B0E25" w:rsidRPr="0060169D" w:rsidRDefault="007B0E25" w:rsidP="007B0E25">
      <w:pPr>
        <w:pStyle w:val="Odstavecseseznamem"/>
        <w:numPr>
          <w:ilvl w:val="0"/>
          <w:numId w:val="2"/>
        </w:numPr>
        <w:spacing w:line="240" w:lineRule="auto"/>
        <w:ind w:left="709" w:hanging="709"/>
        <w:contextualSpacing w:val="0"/>
        <w:rPr>
          <w:rFonts w:cs="Arial"/>
          <w:b/>
          <w:szCs w:val="18"/>
        </w:rPr>
      </w:pPr>
      <w:r w:rsidRPr="0060169D">
        <w:rPr>
          <w:rFonts w:ascii="Verdana" w:hAnsi="Verdana" w:cs="Verdana"/>
          <w:b/>
          <w:bCs/>
          <w:szCs w:val="18"/>
          <w:u w:val="single"/>
        </w:rPr>
        <w:t>CENA ZA REALIZACI PŘEDMĚTU SMLOUVY</w:t>
      </w:r>
      <w:r w:rsidRPr="0060169D">
        <w:rPr>
          <w:rFonts w:ascii="Verdana" w:hAnsi="Verdana" w:cs="Verdana"/>
          <w:b/>
          <w:szCs w:val="18"/>
        </w:rPr>
        <w:t xml:space="preserve">  </w:t>
      </w:r>
      <w:r w:rsidRPr="0060169D">
        <w:rPr>
          <w:rFonts w:cs="Arial"/>
          <w:b/>
          <w:szCs w:val="18"/>
        </w:rPr>
        <w:t xml:space="preserve"> </w:t>
      </w:r>
    </w:p>
    <w:p w14:paraId="62BD115C" w14:textId="77777777" w:rsidR="007B0E25" w:rsidRPr="0051620B" w:rsidRDefault="007B0E25" w:rsidP="007B0E25">
      <w:pPr>
        <w:spacing w:after="120"/>
        <w:rPr>
          <w:rFonts w:ascii="Verdana" w:hAnsi="Verdana" w:cs="Verdana"/>
          <w:sz w:val="18"/>
          <w:szCs w:val="18"/>
        </w:rPr>
      </w:pPr>
    </w:p>
    <w:p w14:paraId="0A4FD296" w14:textId="03A7CBD7" w:rsidR="007B0E25" w:rsidRPr="006478DF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Konkrétní cena za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ní dle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 xml:space="preserve">l. 1 této Smlouvy bude mezi smluvními stranami dohodnuta způsobem dle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l. 1 této Smlouvy, vždy pro každé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 zvláš</w:t>
      </w:r>
      <w:r w:rsidRPr="0051620B">
        <w:rPr>
          <w:rFonts w:ascii="Verdana" w:hAnsi="Verdana" w:cs="Verdana" w:hint="eastAsia"/>
          <w:szCs w:val="18"/>
        </w:rPr>
        <w:t>ť</w:t>
      </w:r>
      <w:r w:rsidRPr="0051620B">
        <w:rPr>
          <w:rFonts w:ascii="Verdana" w:hAnsi="Verdana" w:cs="Verdana"/>
          <w:szCs w:val="18"/>
        </w:rPr>
        <w:t>.</w:t>
      </w:r>
      <w:r>
        <w:rPr>
          <w:rFonts w:ascii="Verdana" w:hAnsi="Verdana" w:cs="Verdana"/>
          <w:szCs w:val="18"/>
        </w:rPr>
        <w:t xml:space="preserve"> Cena za dílčí plnění bude stanovena podle aktuálního ceníku SAP platného v době, kdy se uskuteční dílčí plnění, přičemž </w:t>
      </w:r>
      <w:r w:rsidR="0091586D">
        <w:rPr>
          <w:rFonts w:ascii="Verdana" w:hAnsi="Verdana" w:cs="Verdana"/>
          <w:szCs w:val="18"/>
        </w:rPr>
        <w:t xml:space="preserve">dodavatel je povinen poskytnout </w:t>
      </w:r>
      <w:r>
        <w:rPr>
          <w:rFonts w:ascii="Verdana" w:hAnsi="Verdana" w:cs="Verdana"/>
          <w:szCs w:val="18"/>
        </w:rPr>
        <w:t xml:space="preserve">na </w:t>
      </w:r>
      <w:r w:rsidR="0091586D">
        <w:rPr>
          <w:rFonts w:ascii="Verdana" w:hAnsi="Verdana" w:cs="Verdana"/>
          <w:szCs w:val="18"/>
        </w:rPr>
        <w:t>ceníkové ceny vztahující se k požadovaným produktům</w:t>
      </w:r>
      <w:r w:rsidR="00500900">
        <w:rPr>
          <w:rFonts w:ascii="Verdana" w:hAnsi="Verdana" w:cs="Verdana"/>
          <w:szCs w:val="18"/>
        </w:rPr>
        <w:t xml:space="preserve">, </w:t>
      </w:r>
      <w:r w:rsidR="00A0552B">
        <w:rPr>
          <w:rFonts w:ascii="Verdana" w:hAnsi="Verdana" w:cs="Verdana"/>
          <w:szCs w:val="18"/>
        </w:rPr>
        <w:t xml:space="preserve">slevu </w:t>
      </w:r>
      <w:r>
        <w:rPr>
          <w:rFonts w:ascii="Verdana" w:hAnsi="Verdana" w:cs="Verdana"/>
          <w:szCs w:val="18"/>
        </w:rPr>
        <w:t xml:space="preserve">ve výši </w:t>
      </w:r>
      <w:r w:rsidRPr="0091586D">
        <w:rPr>
          <w:rFonts w:ascii="Verdana" w:hAnsi="Verdana" w:cs="Verdana"/>
          <w:szCs w:val="18"/>
          <w:highlight w:val="yellow"/>
        </w:rPr>
        <w:t>___%</w:t>
      </w:r>
      <w:r w:rsidR="006478DF" w:rsidRPr="00A0552B">
        <w:rPr>
          <w:rFonts w:ascii="Verdana" w:hAnsi="Verdana" w:cs="Verdana"/>
          <w:szCs w:val="18"/>
          <w:highlight w:val="yellow"/>
        </w:rPr>
        <w:t xml:space="preserve">, </w:t>
      </w:r>
      <w:r w:rsidR="0091586D" w:rsidRPr="00500900">
        <w:rPr>
          <w:rFonts w:ascii="Verdana" w:hAnsi="Verdana" w:cs="Verdana"/>
          <w:szCs w:val="18"/>
          <w:highlight w:val="yellow"/>
        </w:rPr>
        <w:t>(doplní dodavatel)</w:t>
      </w:r>
      <w:r w:rsidR="0091586D">
        <w:rPr>
          <w:rFonts w:ascii="Verdana" w:hAnsi="Verdana" w:cs="Verdana"/>
          <w:szCs w:val="18"/>
        </w:rPr>
        <w:t xml:space="preserve"> </w:t>
      </w:r>
      <w:r w:rsidR="006478DF" w:rsidRPr="006478DF">
        <w:rPr>
          <w:rFonts w:ascii="Verdana" w:hAnsi="Verdana" w:cs="Verdana"/>
          <w:szCs w:val="18"/>
        </w:rPr>
        <w:t>a to po celou dobu trvání smluvního závazku</w:t>
      </w:r>
      <w:r w:rsidRPr="006478DF">
        <w:rPr>
          <w:rFonts w:ascii="Verdana" w:hAnsi="Verdana" w:cs="Verdana"/>
          <w:szCs w:val="18"/>
        </w:rPr>
        <w:t xml:space="preserve">. </w:t>
      </w:r>
      <w:r w:rsidR="00A0552B">
        <w:rPr>
          <w:rFonts w:ascii="Verdana" w:hAnsi="Verdana" w:cs="Verdana"/>
          <w:szCs w:val="18"/>
        </w:rPr>
        <w:t>Sleva se musí vztahovat ke všem položkám uvedeným v aktuálním ceníku SAP.</w:t>
      </w:r>
    </w:p>
    <w:p w14:paraId="334E8801" w14:textId="77777777" w:rsidR="007B0E25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Ke všem cenám podle této Smlouvy bude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ipo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tena da</w:t>
      </w:r>
      <w:r w:rsidRPr="0051620B">
        <w:rPr>
          <w:rFonts w:ascii="Verdana" w:hAnsi="Verdana" w:cs="Verdana" w:hint="eastAsia"/>
          <w:szCs w:val="18"/>
        </w:rPr>
        <w:t>ň</w:t>
      </w:r>
      <w:r w:rsidRPr="0051620B">
        <w:rPr>
          <w:rFonts w:ascii="Verdana" w:hAnsi="Verdana" w:cs="Verdana"/>
          <w:szCs w:val="18"/>
        </w:rPr>
        <w:t xml:space="preserve"> z 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idané hodnoty v zákonné výši.</w:t>
      </w:r>
    </w:p>
    <w:p w14:paraId="66C45B16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Cena dle odst. 2.1 této Smlouvy je závazná a nejvýše p</w:t>
      </w:r>
      <w:r w:rsidRPr="0051620B">
        <w:rPr>
          <w:rFonts w:ascii="Verdana" w:hAnsi="Verdana" w:cs="Verdana" w:hint="eastAsia"/>
          <w:szCs w:val="18"/>
        </w:rPr>
        <w:t>ří</w:t>
      </w:r>
      <w:r w:rsidRPr="0051620B">
        <w:rPr>
          <w:rFonts w:ascii="Verdana" w:hAnsi="Verdana" w:cs="Verdana"/>
          <w:szCs w:val="18"/>
        </w:rPr>
        <w:t>pustná; m</w:t>
      </w:r>
      <w:r w:rsidRPr="0051620B">
        <w:rPr>
          <w:rFonts w:ascii="Verdana" w:hAnsi="Verdana" w:cs="Verdana" w:hint="eastAsia"/>
          <w:szCs w:val="18"/>
        </w:rPr>
        <w:t>ůž</w:t>
      </w:r>
      <w:r w:rsidRPr="0051620B">
        <w:rPr>
          <w:rFonts w:ascii="Verdana" w:hAnsi="Verdana" w:cs="Verdana"/>
          <w:szCs w:val="18"/>
        </w:rPr>
        <w:t>e být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ekro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ena pouze v souvislosti se zm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nou da</w:t>
      </w:r>
      <w:r w:rsidRPr="0051620B">
        <w:rPr>
          <w:rFonts w:ascii="Verdana" w:hAnsi="Verdana" w:cs="Verdana" w:hint="eastAsia"/>
          <w:szCs w:val="18"/>
        </w:rPr>
        <w:t>ň</w:t>
      </w:r>
      <w:r w:rsidRPr="0051620B">
        <w:rPr>
          <w:rFonts w:ascii="Verdana" w:hAnsi="Verdana" w:cs="Verdana"/>
          <w:szCs w:val="18"/>
        </w:rPr>
        <w:t>ových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edpis</w:t>
      </w:r>
      <w:r w:rsidRPr="0051620B">
        <w:rPr>
          <w:rFonts w:ascii="Verdana" w:hAnsi="Verdana" w:cs="Verdana" w:hint="eastAsia"/>
          <w:szCs w:val="18"/>
        </w:rPr>
        <w:t>ů</w:t>
      </w:r>
      <w:r w:rsidRPr="0051620B">
        <w:rPr>
          <w:rFonts w:ascii="Verdana" w:hAnsi="Verdana" w:cs="Verdana"/>
          <w:szCs w:val="18"/>
        </w:rPr>
        <w:t xml:space="preserve"> souvisejících s 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tem Smlouvy, a to v rozsahu odpovídajícím takovým zm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nám.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edpokladem takového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ekro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ení je uzav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ení písemného dodatku k této Smlouv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.</w:t>
      </w:r>
    </w:p>
    <w:p w14:paraId="15E75B33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V ceně plnění dle této Smlouvy jsou zahrnuty veškeré náklady dodavatele, které mu vzniknou v souvislosti s jeho poskytováním v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etn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 náklad</w:t>
      </w:r>
      <w:r w:rsidRPr="0051620B">
        <w:rPr>
          <w:rFonts w:ascii="Verdana" w:hAnsi="Verdana" w:cs="Verdana" w:hint="eastAsia"/>
          <w:szCs w:val="18"/>
        </w:rPr>
        <w:t>ů</w:t>
      </w:r>
      <w:r w:rsidRPr="0051620B">
        <w:rPr>
          <w:rFonts w:ascii="Verdana" w:hAnsi="Verdana" w:cs="Verdana"/>
          <w:szCs w:val="18"/>
        </w:rPr>
        <w:t xml:space="preserve"> na dopravu, balení, pojišt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ní.</w:t>
      </w:r>
    </w:p>
    <w:p w14:paraId="67A25ED5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Cena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ní bude hrazena v korunách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eských</w:t>
      </w:r>
      <w:r w:rsidRPr="0051620B">
        <w:rPr>
          <w:rFonts w:cs="Tahoma"/>
          <w:sz w:val="22"/>
        </w:rPr>
        <w:t>.</w:t>
      </w:r>
    </w:p>
    <w:p w14:paraId="05271395" w14:textId="77777777" w:rsidR="002F5376" w:rsidRPr="00C9376C" w:rsidRDefault="002F5376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C9376C">
        <w:rPr>
          <w:rFonts w:ascii="Verdana" w:hAnsi="Verdana" w:cs="Verdana"/>
          <w:szCs w:val="18"/>
        </w:rPr>
        <w:t xml:space="preserve">Maximální celková hodnota čerpání z rámcové dohody je </w:t>
      </w:r>
      <w:r w:rsidR="009F0229" w:rsidRPr="00C9376C">
        <w:rPr>
          <w:rFonts w:ascii="Verdana" w:hAnsi="Verdana" w:cs="Verdana"/>
          <w:szCs w:val="18"/>
        </w:rPr>
        <w:t xml:space="preserve">1.900.000,- Kč bez DPH v součtu </w:t>
      </w:r>
      <w:r w:rsidR="0060169D" w:rsidRPr="00C9376C">
        <w:rPr>
          <w:rFonts w:ascii="Verdana" w:hAnsi="Verdana" w:cs="Verdana"/>
          <w:szCs w:val="18"/>
        </w:rPr>
        <w:t>za všechna dílčí plnění dle čl. 1.</w:t>
      </w:r>
    </w:p>
    <w:p w14:paraId="4726E085" w14:textId="77777777" w:rsidR="007B0E25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39801A4B" w14:textId="77777777" w:rsidR="007B0E25" w:rsidRPr="0051620B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027D9022" w14:textId="77777777" w:rsidR="007B0E25" w:rsidRPr="0051620B" w:rsidRDefault="007B0E25" w:rsidP="007B0E25">
      <w:pPr>
        <w:pStyle w:val="Odstavecseseznamem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Verdana"/>
          <w:b/>
          <w:bCs/>
          <w:szCs w:val="18"/>
        </w:rPr>
      </w:pPr>
      <w:r w:rsidRPr="0051620B">
        <w:rPr>
          <w:rFonts w:ascii="Verdana" w:hAnsi="Verdana" w:cs="Verdana"/>
          <w:b/>
          <w:bCs/>
          <w:szCs w:val="18"/>
          <w:u w:val="single"/>
        </w:rPr>
        <w:t>ÚZEMÍ</w:t>
      </w:r>
      <w:r w:rsidRPr="0051620B">
        <w:rPr>
          <w:rFonts w:ascii="Verdana" w:hAnsi="Verdana" w:cs="Verdana"/>
          <w:b/>
          <w:bCs/>
          <w:szCs w:val="18"/>
        </w:rPr>
        <w:t xml:space="preserve"> </w:t>
      </w:r>
    </w:p>
    <w:p w14:paraId="260F1682" w14:textId="77777777" w:rsidR="007B0E25" w:rsidRPr="0051620B" w:rsidRDefault="007B0E25" w:rsidP="007B0E25">
      <w:pPr>
        <w:pStyle w:val="Odstavecseseznamem"/>
        <w:spacing w:after="120"/>
        <w:ind w:left="567"/>
        <w:jc w:val="both"/>
        <w:rPr>
          <w:rFonts w:ascii="Verdana" w:hAnsi="Verdana" w:cs="Verdana"/>
          <w:color w:val="000000"/>
          <w:szCs w:val="18"/>
        </w:rPr>
      </w:pPr>
    </w:p>
    <w:p w14:paraId="2BDF4EE0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  <w:color w:val="000000"/>
          <w:szCs w:val="18"/>
        </w:rPr>
      </w:pPr>
      <w:r w:rsidRPr="007A1092">
        <w:rPr>
          <w:rFonts w:ascii="Verdana" w:hAnsi="Verdana" w:cs="Verdana"/>
          <w:szCs w:val="18"/>
        </w:rPr>
        <w:t>Celosvětově, přičemž platí omezení uvedená na adrese</w:t>
      </w:r>
      <w:r w:rsidRPr="007A1092">
        <w:rPr>
          <w:rFonts w:ascii="Verdana" w:hAnsi="Verdana" w:cs="Verdana"/>
          <w:color w:val="FF0000"/>
          <w:szCs w:val="18"/>
        </w:rPr>
        <w:t xml:space="preserve"> </w:t>
      </w:r>
      <w:hyperlink r:id="rId13" w:history="1">
        <w:r w:rsidRPr="008F3817">
          <w:rPr>
            <w:rStyle w:val="Hypertextovodkaz"/>
            <w:rFonts w:ascii="Verdana" w:hAnsi="Verdana"/>
            <w:szCs w:val="18"/>
          </w:rPr>
          <w:t>www.sap.com/company/licenses</w:t>
        </w:r>
      </w:hyperlink>
      <w:r w:rsidRPr="007A1092">
        <w:rPr>
          <w:rFonts w:ascii="Verdana" w:hAnsi="Verdana" w:cs="Verdana"/>
          <w:b/>
          <w:bCs/>
          <w:szCs w:val="18"/>
        </w:rPr>
        <w:t xml:space="preserve">, </w:t>
      </w:r>
      <w:r w:rsidRPr="007A1092">
        <w:rPr>
          <w:rFonts w:ascii="Verdana" w:hAnsi="Verdana" w:cs="Verdana"/>
          <w:szCs w:val="18"/>
        </w:rPr>
        <w:t>která mohou být příležitostně aktualizována</w:t>
      </w:r>
    </w:p>
    <w:p w14:paraId="725347E5" w14:textId="38A1A621" w:rsidR="007B0E25" w:rsidRPr="00501DA9" w:rsidRDefault="007B0E25" w:rsidP="00501DA9">
      <w:pPr>
        <w:tabs>
          <w:tab w:val="left" w:pos="1800"/>
        </w:tabs>
        <w:rPr>
          <w:rFonts w:ascii="Verdana" w:hAnsi="Verdana" w:cs="Verdana"/>
          <w:sz w:val="18"/>
          <w:szCs w:val="18"/>
        </w:rPr>
      </w:pPr>
    </w:p>
    <w:p w14:paraId="73319402" w14:textId="77777777" w:rsidR="007B0E25" w:rsidRPr="0051620B" w:rsidRDefault="007B0E25" w:rsidP="007B0E25">
      <w:pPr>
        <w:keepNext/>
        <w:keepLines/>
        <w:tabs>
          <w:tab w:val="left" w:pos="0"/>
        </w:tabs>
        <w:ind w:left="547" w:hanging="54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4</w:t>
      </w:r>
      <w:r w:rsidRPr="0051620B">
        <w:rPr>
          <w:rFonts w:ascii="Verdana" w:hAnsi="Verdana" w:cs="Verdana"/>
          <w:b/>
          <w:bCs/>
          <w:sz w:val="18"/>
          <w:szCs w:val="18"/>
        </w:rPr>
        <w:t>.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PODPORA SAP A SOUVISEJÍCÍ POPLATKY</w:t>
      </w:r>
    </w:p>
    <w:p w14:paraId="50080829" w14:textId="77777777" w:rsidR="007B0E25" w:rsidRPr="0094349A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4</w:t>
      </w:r>
      <w:r w:rsidRPr="0051620B">
        <w:rPr>
          <w:rFonts w:ascii="Verdana" w:hAnsi="Verdana" w:cs="Verdana"/>
          <w:sz w:val="18"/>
          <w:szCs w:val="18"/>
        </w:rPr>
        <w:t>.1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</w:r>
      <w:r w:rsidRPr="0094349A">
        <w:rPr>
          <w:rFonts w:ascii="Verdana" w:hAnsi="Verdana" w:cs="Verdana"/>
          <w:sz w:val="18"/>
          <w:szCs w:val="18"/>
        </w:rPr>
        <w:t xml:space="preserve">Dodavatel a Nabyvatel licence se dohodli, že služby podpory SAP jsou poskytovány podle platného Popisu SAP </w:t>
      </w:r>
      <w:proofErr w:type="spellStart"/>
      <w:r w:rsidRPr="0094349A">
        <w:rPr>
          <w:rFonts w:ascii="Verdana" w:hAnsi="Verdana" w:cs="Verdana"/>
          <w:sz w:val="18"/>
          <w:szCs w:val="18"/>
        </w:rPr>
        <w:t>Enterprise</w:t>
      </w:r>
      <w:proofErr w:type="spellEnd"/>
      <w:r w:rsidRPr="0094349A">
        <w:rPr>
          <w:rFonts w:ascii="Verdana" w:hAnsi="Verdana" w:cs="Verdana"/>
          <w:sz w:val="18"/>
          <w:szCs w:val="18"/>
        </w:rPr>
        <w:t xml:space="preserve"> Support a </w:t>
      </w:r>
      <w:r w:rsidRPr="0094349A">
        <w:rPr>
          <w:rFonts w:ascii="Verdana" w:hAnsi="Verdana"/>
          <w:sz w:val="18"/>
          <w:szCs w:val="18"/>
        </w:rPr>
        <w:t xml:space="preserve">podmínek platných v době uskutečnění dílčího plnění. Popis SAP </w:t>
      </w:r>
      <w:proofErr w:type="spellStart"/>
      <w:r w:rsidRPr="0094349A">
        <w:rPr>
          <w:rFonts w:ascii="Verdana" w:hAnsi="Verdana"/>
          <w:sz w:val="18"/>
          <w:szCs w:val="18"/>
        </w:rPr>
        <w:t>Enterprise</w:t>
      </w:r>
      <w:proofErr w:type="spellEnd"/>
      <w:r w:rsidRPr="0094349A">
        <w:rPr>
          <w:rFonts w:ascii="Verdana" w:hAnsi="Verdana"/>
          <w:sz w:val="18"/>
          <w:szCs w:val="18"/>
        </w:rPr>
        <w:t xml:space="preserve"> Support platný ke dni uzavření této smlouvy je </w:t>
      </w:r>
      <w:r w:rsidRPr="0094349A">
        <w:rPr>
          <w:rFonts w:ascii="Verdana" w:hAnsi="Verdana" w:cs="Verdana"/>
          <w:sz w:val="18"/>
          <w:szCs w:val="18"/>
        </w:rPr>
        <w:t xml:space="preserve">k dispozici na adrese </w:t>
      </w:r>
      <w:hyperlink r:id="rId14" w:history="1">
        <w:r w:rsidRPr="0094349A">
          <w:rPr>
            <w:rStyle w:val="Hypertextovodkaz"/>
            <w:rFonts w:ascii="Verdana" w:hAnsi="Verdana" w:cs="Arial"/>
            <w:sz w:val="18"/>
            <w:szCs w:val="18"/>
          </w:rPr>
          <w:t>www.sap.com/company/legal/index.epx</w:t>
        </w:r>
      </w:hyperlink>
      <w:r w:rsidRPr="0094349A">
        <w:rPr>
          <w:rFonts w:ascii="Verdana" w:hAnsi="Verdana"/>
        </w:rPr>
        <w:t>.</w:t>
      </w:r>
    </w:p>
    <w:p w14:paraId="5F2DFB6A" w14:textId="77777777" w:rsidR="007B0E25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4</w:t>
      </w:r>
      <w:r w:rsidRPr="0051620B">
        <w:rPr>
          <w:rFonts w:ascii="Verdana" w:hAnsi="Verdana" w:cs="Verdana"/>
          <w:sz w:val="18"/>
          <w:szCs w:val="18"/>
        </w:rPr>
        <w:t>.2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Služby podpory SAP budou poskytovány pro Software dodaný na základě jednotlivých Formulářů objednávky. Poplatky za služby podpory SAP se budou platit v souladu s ujednáními daného Formuláře objednávky.</w:t>
      </w:r>
    </w:p>
    <w:p w14:paraId="0212E847" w14:textId="77777777" w:rsidR="007B0E25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65AC4F" w14:textId="77777777" w:rsidR="009F0229" w:rsidRPr="0051620B" w:rsidRDefault="009F0229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90153E" w14:textId="77777777" w:rsidR="007B0E25" w:rsidRPr="0051620B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b/>
          <w:bCs/>
          <w:lang w:val="cs-CZ"/>
        </w:rPr>
      </w:pPr>
      <w:r>
        <w:rPr>
          <w:rFonts w:ascii="Verdana" w:hAnsi="Verdana" w:cs="Verdana"/>
          <w:b/>
          <w:bCs/>
          <w:lang w:val="cs-CZ"/>
        </w:rPr>
        <w:t>5</w:t>
      </w:r>
      <w:r w:rsidRPr="0051620B">
        <w:rPr>
          <w:rFonts w:ascii="Verdana" w:hAnsi="Verdana" w:cs="Verdana"/>
          <w:b/>
          <w:bCs/>
          <w:lang w:val="cs-CZ"/>
        </w:rPr>
        <w:t>.</w:t>
      </w:r>
      <w:r w:rsidRPr="0051620B">
        <w:rPr>
          <w:rFonts w:ascii="Verdana" w:hAnsi="Verdana" w:cs="Verdana"/>
          <w:b/>
          <w:bCs/>
          <w:lang w:val="cs-CZ"/>
        </w:rPr>
        <w:tab/>
      </w:r>
      <w:r w:rsidRPr="0051620B">
        <w:rPr>
          <w:rFonts w:ascii="Verdana" w:hAnsi="Verdana" w:cs="Verdana"/>
          <w:b/>
          <w:bCs/>
          <w:u w:val="single"/>
          <w:lang w:val="cs-CZ"/>
        </w:rPr>
        <w:t>PLATEBNÍ PODMÍNKY</w:t>
      </w:r>
    </w:p>
    <w:p w14:paraId="478B9B07" w14:textId="563E2E86" w:rsidR="007B0E25" w:rsidRPr="0051620B" w:rsidRDefault="007B0E25" w:rsidP="007B0E25">
      <w:pPr>
        <w:pStyle w:val="Nadpis2"/>
        <w:widowControl w:val="0"/>
        <w:tabs>
          <w:tab w:val="clear" w:pos="720"/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proofErr w:type="gramStart"/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.1</w:t>
      </w:r>
      <w:proofErr w:type="gramEnd"/>
      <w:r w:rsidRPr="0051620B">
        <w:rPr>
          <w:rFonts w:ascii="Verdana" w:hAnsi="Verdana" w:cs="Verdana"/>
          <w:b w:val="0"/>
          <w:bCs w:val="0"/>
          <w:u w:val="none"/>
          <w:lang w:val="cs-CZ"/>
        </w:rPr>
        <w:t>.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Cena za </w:t>
      </w:r>
      <w:r w:rsidR="001E4682" w:rsidRPr="0051620B">
        <w:rPr>
          <w:rFonts w:ascii="Verdana" w:hAnsi="Verdana" w:cs="Verdana"/>
          <w:b w:val="0"/>
          <w:bCs w:val="0"/>
          <w:u w:val="none"/>
          <w:lang w:val="cs-CZ"/>
        </w:rPr>
        <w:t>každ</w:t>
      </w:r>
      <w:r w:rsidR="001E4682">
        <w:rPr>
          <w:rFonts w:ascii="Verdana" w:hAnsi="Verdana" w:cs="Verdana"/>
          <w:b w:val="0"/>
          <w:bCs w:val="0"/>
          <w:u w:val="none"/>
          <w:lang w:val="cs-CZ"/>
        </w:rPr>
        <w:t>é</w:t>
      </w:r>
      <w:r w:rsidR="001E4682"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 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dílčí plnění je splatná na základě daňového dokladu – faktury. Faktura musí mít náležitosti daňového dokladu stanovené ustanovením § 28 zákona č. 235/2004 Sb., o dani z přidané hodnoty, ve znění pozdějších předpisů, zákona o účetnictví v platném znění, dle </w:t>
      </w:r>
      <w:r w:rsidR="00081EF8">
        <w:rPr>
          <w:rFonts w:ascii="Verdana" w:hAnsi="Verdana" w:cs="Verdana"/>
          <w:b w:val="0"/>
          <w:bCs w:val="0"/>
          <w:u w:val="none"/>
          <w:lang w:val="cs-CZ"/>
        </w:rPr>
        <w:t>zákona č. 89/2012 Sb., občanský zákoník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 a dále níže uvedené údaje: </w:t>
      </w:r>
    </w:p>
    <w:p w14:paraId="51C73B86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číslo Smlouvy, které je </w:t>
      </w:r>
      <w:r>
        <w:rPr>
          <w:rFonts w:ascii="Verdana" w:hAnsi="Verdana" w:cs="Verdana"/>
          <w:b w:val="0"/>
          <w:bCs w:val="0"/>
          <w:u w:val="none"/>
          <w:lang w:val="cs-CZ"/>
        </w:rPr>
        <w:t>O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bjednatel povinen dodavateli sdělit k datu podpisu této Smlouvy, </w:t>
      </w:r>
    </w:p>
    <w:p w14:paraId="634377AB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číslo objednávky (OBJ), které je </w:t>
      </w:r>
      <w:r>
        <w:rPr>
          <w:rFonts w:ascii="Verdana" w:hAnsi="Verdana" w:cs="Verdana"/>
          <w:b w:val="0"/>
          <w:bCs w:val="0"/>
          <w:u w:val="none"/>
          <w:lang w:val="cs-CZ"/>
        </w:rPr>
        <w:t>O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bjednatel povinen uvést ve Formuláři objednávky, </w:t>
      </w:r>
    </w:p>
    <w:p w14:paraId="2E52BBDB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údaj o zápisu dodavatele v obchodním rejstříku, </w:t>
      </w:r>
    </w:p>
    <w:p w14:paraId="36FD8724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• platební podmínky v souladu se Smlouvou,</w:t>
      </w:r>
    </w:p>
    <w:p w14:paraId="37364DF7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• popis fakturovaného plnění.</w:t>
      </w:r>
    </w:p>
    <w:p w14:paraId="3959C70F" w14:textId="77777777" w:rsidR="007B0E25" w:rsidRPr="0051620B" w:rsidRDefault="007B0E25" w:rsidP="007B0E25">
      <w:pPr>
        <w:pStyle w:val="Nadpis2"/>
        <w:keepNext w:val="0"/>
        <w:widowControl w:val="0"/>
        <w:tabs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.2. 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Právo fakturovat vzniká dodavateli ke dni dodání předmětu plnění dle jednotlivého Formuláře objednávky (zdanitelné plnění). Dodavatel je povinen vystavit fakturu nejpozději do patnácti (15) kalendářních dnů ode dne zdanitelného plnění.</w:t>
      </w:r>
    </w:p>
    <w:p w14:paraId="44366B7B" w14:textId="77777777" w:rsidR="007B0E25" w:rsidRPr="00477D3F" w:rsidRDefault="007B0E25" w:rsidP="007B0E25">
      <w:pPr>
        <w:pStyle w:val="Nadpis2"/>
        <w:keepNext w:val="0"/>
        <w:widowControl w:val="0"/>
        <w:tabs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proofErr w:type="gramStart"/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.3</w:t>
      </w:r>
      <w:proofErr w:type="gramEnd"/>
      <w:r w:rsidRPr="0051620B">
        <w:rPr>
          <w:rFonts w:ascii="Verdana" w:hAnsi="Verdana" w:cs="Verdana"/>
          <w:b w:val="0"/>
          <w:bCs w:val="0"/>
          <w:u w:val="none"/>
          <w:lang w:val="cs-CZ"/>
        </w:rPr>
        <w:t>.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Splatnost faktury činí </w:t>
      </w:r>
      <w:r>
        <w:rPr>
          <w:rFonts w:ascii="Verdana" w:hAnsi="Verdana" w:cs="Verdana"/>
          <w:b w:val="0"/>
          <w:bCs w:val="0"/>
          <w:u w:val="none"/>
          <w:lang w:val="cs-CZ"/>
        </w:rPr>
        <w:t>3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0 kalendářních dnů ode dne vystavení faktury. Objednatel není v prodlení se zaplacením faktury, pokud nejpozději v poslední den její splatnosti byla částka připsána na účet dodavatele.</w:t>
      </w:r>
    </w:p>
    <w:p w14:paraId="76C63023" w14:textId="77777777" w:rsidR="007B0E25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</w:p>
    <w:p w14:paraId="2C31A27B" w14:textId="77777777" w:rsidR="007B0E25" w:rsidRPr="0051620B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</w:p>
    <w:p w14:paraId="07331497" w14:textId="77777777" w:rsidR="007B0E25" w:rsidRPr="0051620B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6</w:t>
      </w:r>
      <w:r w:rsidRPr="0051620B">
        <w:rPr>
          <w:rFonts w:ascii="Verdana" w:hAnsi="Verdana" w:cs="Verdana"/>
          <w:b/>
          <w:bCs/>
          <w:sz w:val="18"/>
          <w:szCs w:val="18"/>
        </w:rPr>
        <w:t>.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DODÁNÍ</w:t>
      </w:r>
    </w:p>
    <w:p w14:paraId="4DA99868" w14:textId="77777777" w:rsidR="007B0E25" w:rsidRPr="0051620B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6</w:t>
      </w:r>
      <w:r w:rsidRPr="0051620B">
        <w:rPr>
          <w:rFonts w:ascii="Verdana" w:hAnsi="Verdana" w:cs="Verdana"/>
          <w:sz w:val="18"/>
          <w:szCs w:val="18"/>
        </w:rPr>
        <w:t>.1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 xml:space="preserve">Pokud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 kupuje na základě Formuláře objednávky pouze dodatečné licence k již licencovanému Softwaru, žádný Software se nedodává. Jestliže Software nebyl v minulosti licencován, dodá </w:t>
      </w:r>
      <w:r>
        <w:rPr>
          <w:rFonts w:ascii="Verdana" w:hAnsi="Verdana" w:cs="Verdana"/>
          <w:sz w:val="18"/>
          <w:szCs w:val="18"/>
        </w:rPr>
        <w:t xml:space="preserve">dodavatel </w:t>
      </w:r>
      <w:r w:rsidRPr="0051620B">
        <w:rPr>
          <w:rFonts w:ascii="Verdana" w:hAnsi="Verdana" w:cs="Verdana"/>
          <w:sz w:val="18"/>
          <w:szCs w:val="18"/>
        </w:rPr>
        <w:t xml:space="preserve"> Software </w:t>
      </w:r>
      <w:r>
        <w:rPr>
          <w:rFonts w:ascii="Verdana" w:hAnsi="Verdana" w:cs="Verdana"/>
          <w:sz w:val="18"/>
          <w:szCs w:val="18"/>
        </w:rPr>
        <w:t>Objednateli</w:t>
      </w:r>
      <w:r w:rsidRPr="0051620B">
        <w:rPr>
          <w:rFonts w:ascii="Verdana" w:hAnsi="Verdana" w:cs="Verdana"/>
          <w:sz w:val="18"/>
          <w:szCs w:val="18"/>
        </w:rPr>
        <w:t xml:space="preserve"> tak, že mu poskytne standardní programy a dokumentaci na disku nebo jiném datovém médiu a předá ho obvyklému přepravci, kde jako dodací adresu použije adresu uvedenou v záhlaví této Smlouvy (fyzické dodání), nebo jej zpřístupní ke stažení prostřednictvím extranetu SAP </w:t>
      </w:r>
      <w:proofErr w:type="spellStart"/>
      <w:r w:rsidRPr="0051620B">
        <w:rPr>
          <w:rFonts w:ascii="Verdana" w:hAnsi="Verdana" w:cs="Verdana"/>
          <w:sz w:val="18"/>
          <w:szCs w:val="18"/>
        </w:rPr>
        <w:t>ServiceMarketplace</w:t>
      </w:r>
      <w:proofErr w:type="spellEnd"/>
      <w:r w:rsidRPr="0051620B">
        <w:rPr>
          <w:rFonts w:ascii="Verdana" w:hAnsi="Verdana" w:cs="Verdana"/>
          <w:sz w:val="18"/>
          <w:szCs w:val="18"/>
        </w:rPr>
        <w:t xml:space="preserve"> (</w:t>
      </w:r>
      <w:hyperlink r:id="rId15" w:history="1">
        <w:r w:rsidRPr="0051620B">
          <w:rPr>
            <w:rStyle w:val="Hypertextovodkaz"/>
            <w:rFonts w:ascii="Verdana" w:hAnsi="Verdana" w:cs="Verdana"/>
            <w:sz w:val="18"/>
            <w:szCs w:val="18"/>
          </w:rPr>
          <w:t>http://service.sap.com/swdc</w:t>
        </w:r>
      </w:hyperlink>
      <w:r w:rsidRPr="0051620B">
        <w:rPr>
          <w:rFonts w:ascii="Verdana" w:hAnsi="Verdana" w:cs="Verdana"/>
          <w:sz w:val="18"/>
          <w:szCs w:val="18"/>
        </w:rPr>
        <w:t>)</w:t>
      </w:r>
      <w:r w:rsidRPr="0051620B">
        <w:rPr>
          <w:rFonts w:ascii="Verdana" w:hAnsi="Verdana" w:cs="Verdana"/>
          <w:sz w:val="16"/>
          <w:szCs w:val="16"/>
        </w:rPr>
        <w:t xml:space="preserve"> </w:t>
      </w:r>
      <w:r w:rsidRPr="0051620B">
        <w:rPr>
          <w:rFonts w:ascii="Verdana" w:hAnsi="Verdana" w:cs="Verdana"/>
          <w:sz w:val="18"/>
          <w:szCs w:val="18"/>
        </w:rPr>
        <w:t xml:space="preserve">(elektronické dodání). Riziko ztráty přechází na </w:t>
      </w:r>
      <w:r>
        <w:rPr>
          <w:rFonts w:ascii="Verdana" w:hAnsi="Verdana" w:cs="Verdana"/>
          <w:sz w:val="18"/>
          <w:szCs w:val="18"/>
        </w:rPr>
        <w:t>Objednatele</w:t>
      </w:r>
      <w:r w:rsidRPr="0051620B">
        <w:rPr>
          <w:rFonts w:ascii="Verdana" w:hAnsi="Verdana" w:cs="Verdana"/>
          <w:sz w:val="18"/>
          <w:szCs w:val="18"/>
        </w:rPr>
        <w:t xml:space="preserve"> v okamžiku fyzického nebo elektronického dodání. </w:t>
      </w:r>
    </w:p>
    <w:p w14:paraId="7E48A66B" w14:textId="77777777" w:rsidR="007B0E25" w:rsidRPr="0051620B" w:rsidRDefault="007B0E25" w:rsidP="007B0E25">
      <w:pPr>
        <w:autoSpaceDE w:val="0"/>
        <w:autoSpaceDN w:val="0"/>
        <w:adjustRightInd w:val="0"/>
        <w:ind w:left="540"/>
        <w:jc w:val="both"/>
        <w:rPr>
          <w:rFonts w:ascii="Verdana" w:hAnsi="Verdana" w:cs="Verdana"/>
          <w:sz w:val="18"/>
          <w:szCs w:val="18"/>
        </w:rPr>
      </w:pPr>
    </w:p>
    <w:p w14:paraId="44255281" w14:textId="77777777" w:rsidR="007B0E25" w:rsidRDefault="007B0E25" w:rsidP="007B0E25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6</w:t>
      </w:r>
      <w:r w:rsidRPr="0051620B">
        <w:rPr>
          <w:rFonts w:ascii="Verdana" w:hAnsi="Verdana" w:cs="Verdana"/>
          <w:sz w:val="18"/>
          <w:szCs w:val="18"/>
        </w:rPr>
        <w:t>.2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Není-li dohodnuto jinak, společnost SAP dodá verzi softwaru, která je aktuální v okamžiku Data účinnosti příslušného Formuláře objednávky.</w:t>
      </w:r>
      <w:r w:rsidRPr="0051620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 souhlasí a bere na vědomí, že výpočet daně z přidané hodnoty podle platných zákonů dané jurisdikce, za který odpovídá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, může být ovlivněn způsobem dodání softwaru (a odpovídajících služeb podpory SAP) uvedeným v této Smlouvě. Dodání Softwaru se řídí oddílem 12.4 Všeobecných podmínek (VOP) a </w:t>
      </w:r>
      <w:r w:rsidR="0094349A">
        <w:rPr>
          <w:rFonts w:ascii="Verdana" w:hAnsi="Verdana" w:cs="Verdana"/>
          <w:sz w:val="18"/>
          <w:szCs w:val="18"/>
        </w:rPr>
        <w:t xml:space="preserve">dodavatel </w:t>
      </w:r>
      <w:r w:rsidRPr="0051620B">
        <w:rPr>
          <w:rFonts w:ascii="Verdana" w:hAnsi="Verdana" w:cs="Verdana"/>
          <w:sz w:val="18"/>
          <w:szCs w:val="18"/>
        </w:rPr>
        <w:t>nenese odpovědnost za prodlení nebo zabránění dodání z důvodu uplatnění platných exportních zákonů.</w:t>
      </w:r>
    </w:p>
    <w:p w14:paraId="66DAED9C" w14:textId="77777777" w:rsidR="007B0E25" w:rsidRPr="0051620B" w:rsidRDefault="007B0E25" w:rsidP="007B0E25">
      <w:pPr>
        <w:pStyle w:val="ACNormln"/>
        <w:spacing w:before="0"/>
        <w:rPr>
          <w:rFonts w:ascii="Verdana" w:hAnsi="Verdana" w:cs="Verdana"/>
          <w:b/>
          <w:bCs/>
          <w:color w:val="FFFFFF" w:themeColor="background1"/>
          <w:sz w:val="18"/>
          <w:szCs w:val="18"/>
        </w:rPr>
      </w:pPr>
      <w:r w:rsidRPr="0051620B">
        <w:rPr>
          <w:color w:val="FFFFFF" w:themeColor="background1"/>
          <w:szCs w:val="22"/>
        </w:rPr>
        <w:t>…</w:t>
      </w:r>
    </w:p>
    <w:p w14:paraId="77DA7633" w14:textId="77777777" w:rsidR="007B0E25" w:rsidRPr="0051620B" w:rsidRDefault="007B0E25" w:rsidP="007B0E25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</w:p>
    <w:p w14:paraId="12F57E63" w14:textId="77777777" w:rsidR="007B0E25" w:rsidRPr="006478DF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94349A">
        <w:rPr>
          <w:rFonts w:ascii="Verdana" w:hAnsi="Verdana" w:cs="Verdana"/>
          <w:b/>
          <w:bCs/>
          <w:sz w:val="18"/>
          <w:szCs w:val="18"/>
        </w:rPr>
        <w:t xml:space="preserve">7. </w:t>
      </w:r>
      <w:r w:rsidRPr="0094349A">
        <w:rPr>
          <w:rFonts w:ascii="Verdana" w:hAnsi="Verdana" w:cs="Verdana"/>
          <w:b/>
          <w:bCs/>
          <w:sz w:val="18"/>
          <w:szCs w:val="18"/>
        </w:rPr>
        <w:tab/>
      </w:r>
      <w:r w:rsidRPr="0094349A">
        <w:rPr>
          <w:rFonts w:ascii="Verdana" w:hAnsi="Verdana" w:cs="Verdana"/>
          <w:b/>
          <w:bCs/>
          <w:sz w:val="18"/>
          <w:szCs w:val="18"/>
          <w:u w:val="single"/>
        </w:rPr>
        <w:t>DOBA TRVÁNÍ SMLOUVY</w:t>
      </w:r>
      <w:r w:rsidR="009122CF">
        <w:rPr>
          <w:rFonts w:ascii="Verdana" w:hAnsi="Verdana" w:cs="Verdana"/>
          <w:b/>
          <w:bCs/>
          <w:sz w:val="18"/>
          <w:szCs w:val="18"/>
          <w:u w:val="single"/>
        </w:rPr>
        <w:t xml:space="preserve"> </w:t>
      </w:r>
    </w:p>
    <w:p w14:paraId="6EFE592E" w14:textId="77777777" w:rsidR="006478DF" w:rsidRDefault="007B0E25" w:rsidP="006478DF">
      <w:pPr>
        <w:pStyle w:val="Default"/>
        <w:ind w:left="539" w:hanging="539"/>
        <w:jc w:val="both"/>
        <w:rPr>
          <w:rFonts w:ascii="Verdana" w:hAnsi="Verdana" w:cs="Arial"/>
          <w:color w:val="auto"/>
          <w:sz w:val="18"/>
          <w:szCs w:val="18"/>
        </w:rPr>
      </w:pPr>
      <w:r w:rsidRPr="00C9376C">
        <w:rPr>
          <w:rFonts w:ascii="Verdana" w:hAnsi="Verdana" w:cs="Verdana"/>
          <w:sz w:val="18"/>
          <w:szCs w:val="18"/>
        </w:rPr>
        <w:t>7.1</w:t>
      </w:r>
      <w:r w:rsidR="002F5376" w:rsidRPr="00C9376C">
        <w:rPr>
          <w:rFonts w:ascii="Verdana" w:hAnsi="Verdana" w:cs="Verdana"/>
          <w:sz w:val="18"/>
          <w:szCs w:val="18"/>
        </w:rPr>
        <w:t xml:space="preserve">.   </w:t>
      </w:r>
      <w:r w:rsidRPr="00C9376C">
        <w:rPr>
          <w:rFonts w:ascii="Verdana" w:hAnsi="Verdana" w:cs="Verdana"/>
          <w:color w:val="auto"/>
          <w:sz w:val="18"/>
          <w:szCs w:val="18"/>
        </w:rPr>
        <w:t xml:space="preserve">Tato Smlouva se uzavírá na dobu určitou, a to </w:t>
      </w:r>
      <w:r w:rsidR="006478DF" w:rsidRPr="00C9376C">
        <w:rPr>
          <w:rFonts w:ascii="Verdana" w:hAnsi="Verdana" w:cs="Arial"/>
          <w:color w:val="auto"/>
          <w:sz w:val="18"/>
          <w:szCs w:val="18"/>
        </w:rPr>
        <w:t>na dobu 12 měsíců ode dne uzavření rámcové dohody (za den uzavření smlouvy je považováno datum uveřejnění v registru smluv dle zákona č. 340/2015 Sb., o zvláštních podmínkách účinnosti některých smluv, uveřejňování těchto smluv a o registru smluv (zákon o registru smluv), v účinném znění.</w:t>
      </w:r>
      <w:r w:rsidR="006478DF" w:rsidRPr="006478DF">
        <w:rPr>
          <w:rFonts w:ascii="Verdana" w:hAnsi="Verdana" w:cs="Arial"/>
          <w:color w:val="auto"/>
          <w:sz w:val="18"/>
          <w:szCs w:val="18"/>
        </w:rPr>
        <w:t xml:space="preserve"> </w:t>
      </w:r>
    </w:p>
    <w:p w14:paraId="2EB022E9" w14:textId="77777777" w:rsidR="006478DF" w:rsidRDefault="006478DF" w:rsidP="006478DF">
      <w:pPr>
        <w:pStyle w:val="Default"/>
        <w:ind w:left="539" w:hanging="539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7.2.   </w:t>
      </w:r>
      <w:r w:rsidRPr="006478DF">
        <w:rPr>
          <w:rFonts w:ascii="Verdana" w:hAnsi="Verdana" w:cs="Verdana"/>
          <w:color w:val="auto"/>
          <w:sz w:val="18"/>
          <w:szCs w:val="18"/>
        </w:rPr>
        <w:t xml:space="preserve">Platnosti a účinnosti nabývá tato Smlouva dnem </w:t>
      </w:r>
      <w:r w:rsidR="009122CF">
        <w:rPr>
          <w:rFonts w:ascii="Verdana" w:hAnsi="Verdana" w:cs="Verdana"/>
          <w:color w:val="auto"/>
          <w:sz w:val="18"/>
          <w:szCs w:val="18"/>
        </w:rPr>
        <w:t>uveřejnění v registru smluv</w:t>
      </w:r>
      <w:r w:rsidRPr="006478DF">
        <w:rPr>
          <w:rFonts w:ascii="Verdana" w:hAnsi="Verdana" w:cs="Verdana"/>
          <w:color w:val="auto"/>
          <w:sz w:val="18"/>
          <w:szCs w:val="18"/>
        </w:rPr>
        <w:t>.</w:t>
      </w:r>
    </w:p>
    <w:p w14:paraId="36381F62" w14:textId="77777777" w:rsidR="002F5376" w:rsidRDefault="006478DF" w:rsidP="002F5376">
      <w:pPr>
        <w:pStyle w:val="Default"/>
        <w:ind w:left="539" w:hanging="539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7.3</w:t>
      </w:r>
      <w:proofErr w:type="gramEnd"/>
      <w:r w:rsidR="007B0E25" w:rsidRPr="00641A39">
        <w:rPr>
          <w:rFonts w:ascii="Verdana" w:hAnsi="Verdana" w:cs="Verdana"/>
          <w:sz w:val="18"/>
          <w:szCs w:val="18"/>
        </w:rPr>
        <w:t>.</w:t>
      </w:r>
      <w:r w:rsidR="007B0E25" w:rsidRPr="00641A39">
        <w:rPr>
          <w:rFonts w:ascii="Verdana" w:hAnsi="Verdana" w:cs="Verdana"/>
          <w:sz w:val="18"/>
          <w:szCs w:val="18"/>
        </w:rPr>
        <w:tab/>
        <w:t>Tato Smlouva zaniká předčasně před sjednanou dobou trvání ze zákonných důvodů, písemnou dohodou smluvních stran, výpovědí, a dále odstoupením z důvodů podstatného porušení této Smlouvy uvedených ve Smlouvě.</w:t>
      </w:r>
    </w:p>
    <w:p w14:paraId="2218CB2B" w14:textId="77777777" w:rsidR="002F5376" w:rsidRPr="002F5376" w:rsidRDefault="002F5376" w:rsidP="006478DF">
      <w:pPr>
        <w:pStyle w:val="Default"/>
        <w:ind w:left="539" w:hanging="539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7.4.  </w:t>
      </w:r>
      <w:r w:rsidRPr="002F5376">
        <w:rPr>
          <w:rFonts w:ascii="Verdana" w:hAnsi="Verdana"/>
          <w:color w:val="auto"/>
          <w:sz w:val="18"/>
          <w:szCs w:val="18"/>
        </w:rPr>
        <w:t xml:space="preserve">Smluvní vztah vyplývající z této rámcové dohody může být rovněž ukončen vyčerpáním předpokládané hodnoty veřejné zakázky dle bodu </w:t>
      </w:r>
      <w:proofErr w:type="gramStart"/>
      <w:r>
        <w:rPr>
          <w:rFonts w:ascii="Verdana" w:hAnsi="Verdana"/>
          <w:color w:val="auto"/>
          <w:sz w:val="18"/>
          <w:szCs w:val="18"/>
        </w:rPr>
        <w:t>2.7.</w:t>
      </w:r>
      <w:r w:rsidRPr="002F5376">
        <w:rPr>
          <w:rFonts w:ascii="Verdana" w:hAnsi="Verdana"/>
          <w:color w:val="auto"/>
          <w:sz w:val="18"/>
          <w:szCs w:val="18"/>
        </w:rPr>
        <w:t xml:space="preserve"> této</w:t>
      </w:r>
      <w:proofErr w:type="gramEnd"/>
      <w:r w:rsidRPr="002F5376">
        <w:rPr>
          <w:rFonts w:ascii="Verdana" w:hAnsi="Verdana"/>
          <w:color w:val="auto"/>
          <w:sz w:val="18"/>
          <w:szCs w:val="18"/>
        </w:rPr>
        <w:t xml:space="preserve"> dohody, a to i před uplynutím doby účinnosti dohody v délce 12-ti měsíců, na kterou je tato rámcová dohoda uzavírána.</w:t>
      </w:r>
    </w:p>
    <w:p w14:paraId="2C36FEEC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.5</w:t>
      </w:r>
      <w:r w:rsidRPr="0051620B">
        <w:rPr>
          <w:rFonts w:ascii="Verdana" w:hAnsi="Verdana" w:cs="Verdana"/>
          <w:sz w:val="18"/>
          <w:szCs w:val="18"/>
        </w:rPr>
        <w:t xml:space="preserve">.  </w:t>
      </w:r>
      <w:r w:rsidR="002F5376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Za podstatné porušení této Smlouvy ve smyslu § </w:t>
      </w:r>
      <w:r>
        <w:rPr>
          <w:rFonts w:ascii="Verdana" w:hAnsi="Verdana" w:cs="Verdana"/>
          <w:sz w:val="18"/>
          <w:szCs w:val="18"/>
          <w:lang w:eastAsia="en-US"/>
        </w:rPr>
        <w:t>2001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 </w:t>
      </w:r>
      <w:r>
        <w:rPr>
          <w:rFonts w:ascii="Verdana" w:hAnsi="Verdana" w:cs="Verdana"/>
          <w:sz w:val="18"/>
          <w:szCs w:val="18"/>
          <w:lang w:eastAsia="en-US"/>
        </w:rPr>
        <w:t>občanského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 zákoníku</w:t>
      </w:r>
      <w:r>
        <w:rPr>
          <w:rFonts w:ascii="Verdana" w:hAnsi="Verdana" w:cs="Verdana"/>
          <w:sz w:val="18"/>
          <w:szCs w:val="18"/>
          <w:lang w:eastAsia="en-US"/>
        </w:rPr>
        <w:t xml:space="preserve"> zakládající možnost odstoupení </w:t>
      </w:r>
      <w:r w:rsidRPr="0051620B">
        <w:rPr>
          <w:rFonts w:ascii="Verdana" w:hAnsi="Verdana" w:cs="Verdana"/>
          <w:sz w:val="18"/>
          <w:szCs w:val="18"/>
          <w:lang w:eastAsia="en-US"/>
        </w:rPr>
        <w:t>od této Smlouvy se považují případy, kdy:</w:t>
      </w:r>
    </w:p>
    <w:p w14:paraId="54DE7674" w14:textId="77777777" w:rsidR="007B0E25" w:rsidRPr="0051620B" w:rsidRDefault="007B0E25" w:rsidP="007B0E25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 O</w:t>
      </w:r>
      <w:r w:rsidRPr="0051620B">
        <w:rPr>
          <w:rFonts w:ascii="Verdana" w:hAnsi="Verdana" w:cs="Verdana"/>
          <w:sz w:val="18"/>
          <w:szCs w:val="18"/>
        </w:rPr>
        <w:t>bjednatel v prodlení s úhradou faktury vystavené na základě a v souladu s podmínkami této Smlouvy déle než devadesát (90) dnů,</w:t>
      </w:r>
    </w:p>
    <w:p w14:paraId="75732E5B" w14:textId="77777777" w:rsidR="007B0E25" w:rsidRPr="0051620B" w:rsidRDefault="007B0E25" w:rsidP="007B0E25">
      <w:pPr>
        <w:numPr>
          <w:ilvl w:val="0"/>
          <w:numId w:val="3"/>
        </w:numPr>
        <w:tabs>
          <w:tab w:val="left" w:pos="1418"/>
        </w:tabs>
        <w:suppressAutoHyphens/>
        <w:spacing w:before="120"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se</w:t>
      </w:r>
      <w:proofErr w:type="gramEnd"/>
      <w:r w:rsidRPr="0051620B">
        <w:rPr>
          <w:rFonts w:ascii="Verdana" w:hAnsi="Verdana" w:cs="Verdana"/>
          <w:sz w:val="18"/>
          <w:szCs w:val="18"/>
        </w:rPr>
        <w:t xml:space="preserve"> jedna </w:t>
      </w:r>
      <w:proofErr w:type="gramStart"/>
      <w:r w:rsidRPr="0051620B">
        <w:rPr>
          <w:rFonts w:ascii="Verdana" w:hAnsi="Verdana" w:cs="Verdana"/>
          <w:sz w:val="18"/>
          <w:szCs w:val="18"/>
        </w:rPr>
        <w:t>smluvní</w:t>
      </w:r>
      <w:proofErr w:type="gramEnd"/>
      <w:r w:rsidRPr="0051620B">
        <w:rPr>
          <w:rFonts w:ascii="Verdana" w:hAnsi="Verdana" w:cs="Verdana"/>
          <w:sz w:val="18"/>
          <w:szCs w:val="18"/>
        </w:rPr>
        <w:t xml:space="preserve"> strana dopustila vůči druhé smluvní straně jednání vykazujícího znaky nekalé soutěže.</w:t>
      </w:r>
    </w:p>
    <w:p w14:paraId="5EC660AD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.6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 xml:space="preserve">Odstoupení je účinné od okamžiku, kdy je doručeno písemné prohlášení jedné smluvní strany o odstoupení od této Smlouvy druhé smluvní straně. </w:t>
      </w:r>
    </w:p>
    <w:p w14:paraId="7B77C45B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.7</w:t>
      </w:r>
      <w:r w:rsidRPr="0051620B">
        <w:rPr>
          <w:rFonts w:ascii="Verdana" w:hAnsi="Verdana" w:cs="Verdana"/>
          <w:sz w:val="18"/>
          <w:szCs w:val="18"/>
        </w:rPr>
        <w:t xml:space="preserve">.   </w:t>
      </w:r>
      <w:r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>Odstoupením od této Smlouvy nebo její části nejsou dotčena ustanovení týkající se smluvní pokuty, záruky, náhrady škody a jiné přetrvávající závazky.</w:t>
      </w:r>
    </w:p>
    <w:p w14:paraId="3CB4CC66" w14:textId="77777777" w:rsidR="007B0E25" w:rsidRPr="0051620B" w:rsidRDefault="007B0E25" w:rsidP="007B0E25">
      <w:pPr>
        <w:pStyle w:val="ACNormln"/>
        <w:tabs>
          <w:tab w:val="clear" w:pos="0"/>
          <w:tab w:val="left" w:pos="72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.8</w:t>
      </w:r>
      <w:r w:rsidRPr="0051620B">
        <w:rPr>
          <w:rFonts w:ascii="Verdana" w:hAnsi="Verdana" w:cs="Verdana"/>
          <w:sz w:val="18"/>
          <w:szCs w:val="18"/>
        </w:rPr>
        <w:t xml:space="preserve">.   </w:t>
      </w:r>
      <w:r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>Plnění, které si smluvní strany řádně poskytly před odstoupením od Smlouvy, se nevrací, nesjednají-li si smluvní strany jinak. V případě sjednání vracení plnění jsou smluvní strany povinny vzájemnou dohodou písemně vypořádat dosavadní přijaté smluvní plnění nejpozději do jednoho (1) měsíce od zániku této Smlouvy.</w:t>
      </w:r>
    </w:p>
    <w:p w14:paraId="7F1229E9" w14:textId="4F9E67E5" w:rsidR="007B0E25" w:rsidRPr="0051620B" w:rsidRDefault="007B0E25" w:rsidP="007B0E25">
      <w:pPr>
        <w:ind w:left="709" w:hanging="709"/>
        <w:jc w:val="both"/>
        <w:rPr>
          <w:rFonts w:ascii="Verdana" w:hAnsi="Verdana" w:cs="Verdana"/>
          <w:sz w:val="18"/>
          <w:szCs w:val="18"/>
          <w:lang w:eastAsia="ar-SA"/>
        </w:rPr>
      </w:pPr>
      <w:proofErr w:type="gramStart"/>
      <w:r>
        <w:rPr>
          <w:rFonts w:ascii="Verdana" w:hAnsi="Verdana" w:cs="Verdana"/>
          <w:sz w:val="18"/>
          <w:szCs w:val="18"/>
          <w:lang w:eastAsia="ar-SA"/>
        </w:rPr>
        <w:t>7</w:t>
      </w:r>
      <w:r w:rsidR="002F5376">
        <w:rPr>
          <w:rFonts w:ascii="Verdana" w:hAnsi="Verdana" w:cs="Verdana"/>
          <w:sz w:val="18"/>
          <w:szCs w:val="18"/>
          <w:lang w:eastAsia="ar-SA"/>
        </w:rPr>
        <w:t>.9</w:t>
      </w:r>
      <w:proofErr w:type="gramEnd"/>
      <w:r w:rsidR="006478DF">
        <w:rPr>
          <w:rFonts w:ascii="Verdana" w:hAnsi="Verdana" w:cs="Verdana"/>
          <w:sz w:val="18"/>
          <w:szCs w:val="18"/>
          <w:lang w:eastAsia="ar-SA"/>
        </w:rPr>
        <w:t>.</w:t>
      </w:r>
      <w:r w:rsidR="006478DF">
        <w:rPr>
          <w:rFonts w:ascii="Verdana" w:hAnsi="Verdana" w:cs="Verdana"/>
          <w:sz w:val="18"/>
          <w:szCs w:val="18"/>
          <w:lang w:eastAsia="ar-SA"/>
        </w:rPr>
        <w:tab/>
      </w:r>
      <w:r w:rsidRPr="0051620B">
        <w:rPr>
          <w:rFonts w:ascii="Verdana" w:hAnsi="Verdana" w:cs="Verdana"/>
          <w:sz w:val="18"/>
          <w:szCs w:val="18"/>
          <w:lang w:eastAsia="ar-SA"/>
        </w:rPr>
        <w:t>Kterákoliv smluvní strana 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ůž</w:t>
      </w:r>
      <w:r w:rsidRPr="0051620B">
        <w:rPr>
          <w:rFonts w:ascii="Verdana" w:hAnsi="Verdana" w:cs="Verdana"/>
          <w:sz w:val="18"/>
          <w:szCs w:val="18"/>
          <w:lang w:eastAsia="ar-SA"/>
        </w:rPr>
        <w:t>e tuto Smlouvu kdykoli vypov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t bez uvedení d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</w:t>
      </w:r>
      <w:r w:rsidRPr="0051620B">
        <w:rPr>
          <w:rFonts w:ascii="Verdana" w:hAnsi="Verdana" w:cs="Verdana"/>
          <w:sz w:val="18"/>
          <w:szCs w:val="18"/>
          <w:lang w:eastAsia="ar-SA"/>
        </w:rPr>
        <w:t>vodu s šestim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sí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</w:t>
      </w:r>
      <w:r w:rsidRPr="0051620B">
        <w:rPr>
          <w:rFonts w:ascii="Verdana" w:hAnsi="Verdana" w:cs="Verdana"/>
          <w:sz w:val="18"/>
          <w:szCs w:val="18"/>
          <w:lang w:eastAsia="ar-SA"/>
        </w:rPr>
        <w:t>ní výpov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dní lh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</w:t>
      </w:r>
      <w:r w:rsidRPr="0051620B">
        <w:rPr>
          <w:rFonts w:ascii="Verdana" w:hAnsi="Verdana" w:cs="Verdana"/>
          <w:sz w:val="18"/>
          <w:szCs w:val="18"/>
          <w:lang w:eastAsia="ar-SA"/>
        </w:rPr>
        <w:t>tou, která po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čí</w:t>
      </w:r>
      <w:r w:rsidRPr="0051620B">
        <w:rPr>
          <w:rFonts w:ascii="Verdana" w:hAnsi="Verdana" w:cs="Verdana"/>
          <w:sz w:val="18"/>
          <w:szCs w:val="18"/>
          <w:lang w:eastAsia="ar-SA"/>
        </w:rPr>
        <w:t>ná b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ěž</w:t>
      </w:r>
      <w:r w:rsidRPr="0051620B">
        <w:rPr>
          <w:rFonts w:ascii="Verdana" w:hAnsi="Verdana" w:cs="Verdana"/>
          <w:sz w:val="18"/>
          <w:szCs w:val="18"/>
          <w:lang w:eastAsia="ar-SA"/>
        </w:rPr>
        <w:t>et od prvního dne 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síce následujícího po doru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</w:t>
      </w:r>
      <w:r w:rsidRPr="0051620B">
        <w:rPr>
          <w:rFonts w:ascii="Verdana" w:hAnsi="Verdana" w:cs="Verdana"/>
          <w:sz w:val="18"/>
          <w:szCs w:val="18"/>
          <w:lang w:eastAsia="ar-SA"/>
        </w:rPr>
        <w:t>ení výpov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di druhé smluvní stran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.</w:t>
      </w:r>
    </w:p>
    <w:p w14:paraId="76DECD12" w14:textId="77777777" w:rsidR="007B0E25" w:rsidRDefault="007B0E25" w:rsidP="007B0E25">
      <w:pPr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C6E2E70" w14:textId="77777777" w:rsidR="007B0E25" w:rsidRPr="0051620B" w:rsidRDefault="007B0E25" w:rsidP="007B0E25">
      <w:pPr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09F8651E" w14:textId="77777777" w:rsidR="007B0E25" w:rsidRPr="0051620B" w:rsidRDefault="007B0E25" w:rsidP="007B0E25">
      <w:pPr>
        <w:ind w:left="540" w:hanging="540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</w:rPr>
        <w:t>8</w:t>
      </w:r>
      <w:r w:rsidRPr="0051620B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ZÁVĚREČNÁ USTANOVENÍ</w:t>
      </w:r>
    </w:p>
    <w:p w14:paraId="194BEEFE" w14:textId="77777777" w:rsidR="007B0E25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8.1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>Smluvní strany tímto prohlašují, že neexistuje žádné ústní ujednání, smlouva či řízení některé smluvní strany, které by nepříznivě ovlivnilo výkon jakýchkoliv práv a povinností dle této Smlouvy. Zároveň potvrzují svým podpisem, že veškerá ujištění a dokumenty dle této Smlouvy jsou pravdivé, platné a právně vymahatelné.</w:t>
      </w:r>
    </w:p>
    <w:p w14:paraId="111C3781" w14:textId="6191AE90" w:rsidR="007B0E25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8.2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 xml:space="preserve">Tuto Smlouvu lze měnit písemným ujednáním smluvních stran, podepsaným oprávněnými zástupci smluvních stran. Tato ujednání budou nazývána „Dodatek“ a budou číslována vzestupnou číselnou řadou. Jakákoliv smluvní strana je oprávněna vyvolat jednání k doplnění či změně této Smlouvy. </w:t>
      </w:r>
    </w:p>
    <w:p w14:paraId="615E0D72" w14:textId="242CECFD" w:rsidR="00081EF8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8.3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>Dnem doručení písemností odeslaných na základě této Smlouvy nebo v souvislosti s touto Smlouvou, pokud není prokázán jiný den doručení, se rozumí poslední den lhůty, ve které byla písemnost pro adresáta uložena u provozovatele poštovních služeb, a to i tehdy, jestliže se adresát o jejím uložení nedověděl.</w:t>
      </w:r>
      <w:r w:rsidR="00081EF8">
        <w:rPr>
          <w:rFonts w:ascii="Verdana" w:hAnsi="Verdana" w:cs="Verdana"/>
          <w:sz w:val="18"/>
          <w:szCs w:val="18"/>
          <w:lang w:eastAsia="en-US"/>
        </w:rPr>
        <w:t xml:space="preserve"> Smluvní strany ujednávají, že písemný kontakt mezi nimi může být prováděn rovněž elektronicky (zejména e-mailem</w:t>
      </w:r>
      <w:r w:rsidR="008408DA">
        <w:rPr>
          <w:rFonts w:ascii="Verdana" w:hAnsi="Verdana" w:cs="Verdana"/>
          <w:sz w:val="18"/>
          <w:szCs w:val="18"/>
          <w:lang w:eastAsia="en-US"/>
        </w:rPr>
        <w:t>, kontakty jsou uvedeny na první straně smlouvy</w:t>
      </w:r>
      <w:r w:rsidR="00081EF8">
        <w:rPr>
          <w:rFonts w:ascii="Verdana" w:hAnsi="Verdana" w:cs="Verdana"/>
          <w:sz w:val="18"/>
          <w:szCs w:val="18"/>
          <w:lang w:eastAsia="en-US"/>
        </w:rPr>
        <w:t>).</w:t>
      </w:r>
    </w:p>
    <w:p w14:paraId="05A03BE8" w14:textId="2F22E824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 w:cs="Verdana"/>
          <w:sz w:val="18"/>
          <w:szCs w:val="18"/>
          <w:lang w:eastAsia="en-US"/>
        </w:rPr>
        <w:t xml:space="preserve">8.4.   </w:t>
      </w:r>
      <w:r w:rsidRPr="00762BB7">
        <w:rPr>
          <w:rFonts w:ascii="Verdana" w:hAnsi="Verdana"/>
          <w:sz w:val="18"/>
          <w:szCs w:val="18"/>
        </w:rPr>
        <w:t>Otázky touto Smlouvou výslovně neupravené se řídí příslušnými ustanoveními zákona č. 89/2012 Sb.,</w:t>
      </w:r>
      <w:r w:rsidR="00F42184">
        <w:rPr>
          <w:rFonts w:ascii="Verdana" w:hAnsi="Verdana"/>
          <w:sz w:val="18"/>
          <w:szCs w:val="18"/>
        </w:rPr>
        <w:t xml:space="preserve"> </w:t>
      </w:r>
      <w:r w:rsidRPr="00762BB7">
        <w:rPr>
          <w:rFonts w:ascii="Verdana" w:hAnsi="Verdana"/>
          <w:sz w:val="18"/>
          <w:szCs w:val="18"/>
        </w:rPr>
        <w:t xml:space="preserve">občanského zákoníku. </w:t>
      </w:r>
    </w:p>
    <w:p w14:paraId="6F26F644" w14:textId="0D9ADF86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bCs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8.5.    </w:t>
      </w:r>
      <w:r w:rsidR="00B95B8B">
        <w:rPr>
          <w:rFonts w:ascii="Verdana" w:hAnsi="Verdana"/>
          <w:bCs/>
          <w:sz w:val="18"/>
          <w:szCs w:val="18"/>
        </w:rPr>
        <w:t>Dodavatel</w:t>
      </w:r>
      <w:r w:rsidR="00B95B8B" w:rsidRPr="00762BB7">
        <w:rPr>
          <w:rFonts w:ascii="Verdana" w:hAnsi="Verdana"/>
          <w:bCs/>
          <w:sz w:val="18"/>
          <w:szCs w:val="18"/>
        </w:rPr>
        <w:t xml:space="preserve"> </w:t>
      </w:r>
      <w:r w:rsidRPr="00762BB7">
        <w:rPr>
          <w:rFonts w:ascii="Verdana" w:hAnsi="Verdana"/>
          <w:bCs/>
          <w:sz w:val="18"/>
          <w:szCs w:val="18"/>
        </w:rPr>
        <w:t xml:space="preserve">je na základě § 2e) zákona č. 320/2001 Sb., o finanční kontrole ve veřejné správě a o změně některých zákonů (zákon o finanční kontrole) v platném znění osobou povinnou spolupůsobit při výkonu finanční kontroly. </w:t>
      </w:r>
      <w:r w:rsidR="00B95B8B">
        <w:rPr>
          <w:rFonts w:ascii="Verdana" w:hAnsi="Verdana"/>
          <w:bCs/>
          <w:sz w:val="18"/>
          <w:szCs w:val="18"/>
        </w:rPr>
        <w:t>Dodavatel</w:t>
      </w:r>
      <w:r w:rsidRPr="00762BB7">
        <w:rPr>
          <w:rFonts w:ascii="Verdana" w:hAnsi="Verdana"/>
          <w:bCs/>
          <w:sz w:val="18"/>
          <w:szCs w:val="18"/>
        </w:rPr>
        <w:t xml:space="preserve"> tímto bere na vědomí, že na osobu povinnou spolupůsobit se vztahují stejná práva a povinnosti jako na kontrolovanou osobu.</w:t>
      </w:r>
    </w:p>
    <w:p w14:paraId="44C28E5F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bCs/>
          <w:sz w:val="18"/>
          <w:szCs w:val="18"/>
        </w:rPr>
        <w:t xml:space="preserve">8.6.    </w:t>
      </w:r>
      <w:r w:rsidRPr="00762BB7">
        <w:rPr>
          <w:rFonts w:ascii="Verdana" w:hAnsi="Verdana"/>
          <w:sz w:val="18"/>
          <w:szCs w:val="18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 v co možná nejkratším termínu se dohodnout na přijatelném způsobu provedení záměrů obsažených v takovém ujednání této Smlouvy, jež platnosti a/nebo účinnosti a/nebo vynutitelnosti pozbyla.    </w:t>
      </w:r>
    </w:p>
    <w:p w14:paraId="76DCB0FE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8.7.     Tato Smlouva nabývá platnosti okamžikem jejího uveřejnění v registru smluv dle zákona č. 340/2015 Sb., </w:t>
      </w:r>
      <w:r w:rsidRPr="00762BB7">
        <w:rPr>
          <w:rStyle w:val="h1a2"/>
          <w:rFonts w:ascii="Verdana" w:hAnsi="Verdana"/>
          <w:sz w:val="18"/>
          <w:szCs w:val="18"/>
          <w:specVanish w:val="0"/>
        </w:rPr>
        <w:t xml:space="preserve">zákon o zvláštních podmínkách účinnosti některých smluv, uveřejňování těchto smluv a o registru smluv, v účinném znění, (zákon o registru smluv) </w:t>
      </w:r>
      <w:r w:rsidRPr="00762BB7">
        <w:rPr>
          <w:rFonts w:ascii="Verdana" w:hAnsi="Verdana"/>
          <w:sz w:val="18"/>
          <w:szCs w:val="18"/>
        </w:rPr>
        <w:t>v registru smluv.</w:t>
      </w:r>
    </w:p>
    <w:p w14:paraId="0B7F025A" w14:textId="097DD9EC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8.8.     Tato Smlouva nabývá účinnosti doručením objednávky </w:t>
      </w:r>
      <w:r w:rsidR="00B95B8B">
        <w:rPr>
          <w:rFonts w:ascii="Verdana" w:hAnsi="Verdana"/>
          <w:sz w:val="18"/>
          <w:szCs w:val="18"/>
        </w:rPr>
        <w:t>dodavateli</w:t>
      </w:r>
      <w:r w:rsidRPr="00762BB7">
        <w:rPr>
          <w:rFonts w:ascii="Verdana" w:hAnsi="Verdana"/>
          <w:sz w:val="18"/>
          <w:szCs w:val="18"/>
        </w:rPr>
        <w:t>.</w:t>
      </w:r>
    </w:p>
    <w:p w14:paraId="2289F6C3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8.9.    </w:t>
      </w:r>
      <w:r w:rsidRPr="00762BB7">
        <w:rPr>
          <w:rFonts w:ascii="Verdana" w:hAnsi="Verdana"/>
          <w:sz w:val="18"/>
          <w:szCs w:val="18"/>
        </w:rPr>
        <w:t>Dojde-li k situaci předvídané v </w:t>
      </w:r>
      <w:proofErr w:type="spellStart"/>
      <w:r w:rsidRPr="00762BB7">
        <w:rPr>
          <w:rFonts w:ascii="Verdana" w:hAnsi="Verdana"/>
          <w:sz w:val="18"/>
          <w:szCs w:val="18"/>
        </w:rPr>
        <w:t>ust</w:t>
      </w:r>
      <w:proofErr w:type="spellEnd"/>
      <w:r w:rsidRPr="00762BB7">
        <w:rPr>
          <w:rFonts w:ascii="Verdana" w:hAnsi="Verdana"/>
          <w:sz w:val="18"/>
          <w:szCs w:val="18"/>
        </w:rPr>
        <w:t>. § 7 odst. 1 nebo 2 zákona o registru smluv (zrušení smlouvy od počátku), smluvní strany se zavazují:</w:t>
      </w:r>
    </w:p>
    <w:p w14:paraId="21CC55EE" w14:textId="77777777" w:rsidR="00762BB7" w:rsidRPr="00762BB7" w:rsidRDefault="00762BB7" w:rsidP="00762BB7">
      <w:pPr>
        <w:numPr>
          <w:ilvl w:val="0"/>
          <w:numId w:val="7"/>
        </w:numPr>
        <w:spacing w:before="120" w:after="0" w:line="240" w:lineRule="auto"/>
        <w:ind w:left="1021" w:hanging="17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jednat takovým způsobem, aby došlo ke </w:t>
      </w:r>
      <w:proofErr w:type="spellStart"/>
      <w:r w:rsidRPr="00762BB7">
        <w:rPr>
          <w:rFonts w:ascii="Verdana" w:hAnsi="Verdana"/>
          <w:sz w:val="18"/>
          <w:szCs w:val="18"/>
        </w:rPr>
        <w:t>konvalidaci</w:t>
      </w:r>
      <w:proofErr w:type="spellEnd"/>
      <w:r w:rsidRPr="00762BB7">
        <w:rPr>
          <w:rFonts w:ascii="Verdana" w:hAnsi="Verdana"/>
          <w:sz w:val="18"/>
          <w:szCs w:val="18"/>
        </w:rPr>
        <w:t xml:space="preserve"> následků, tedy provedení opravy tím, že zveřejní příslušné části smlouvy v registru smluv;</w:t>
      </w:r>
    </w:p>
    <w:p w14:paraId="3709630E" w14:textId="3C1DD5BA" w:rsidR="00762BB7" w:rsidRPr="00762BB7" w:rsidRDefault="00762BB7" w:rsidP="00762BB7">
      <w:pPr>
        <w:numPr>
          <w:ilvl w:val="0"/>
          <w:numId w:val="7"/>
        </w:numPr>
        <w:spacing w:before="120" w:after="0" w:line="240" w:lineRule="auto"/>
        <w:ind w:left="1021" w:hanging="17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pokud i přes rozhodnutí soudu nebo nadřízeného orgánu považují ochranu zájmů uvedených v odstavci 7.7 smlouvy tohoto článku za opodstatněnou, budou respektovat práva vzájemně nabytá v dobré víře a v této souvislosti se zavazují, že vůči sobě nebudou uplatňovat právo na vydání bezdůvodného </w:t>
      </w:r>
      <w:r w:rsidR="00A0552B" w:rsidRPr="00762BB7">
        <w:rPr>
          <w:rFonts w:ascii="Verdana" w:hAnsi="Verdana"/>
          <w:sz w:val="18"/>
          <w:szCs w:val="18"/>
        </w:rPr>
        <w:t>oboh</w:t>
      </w:r>
      <w:r w:rsidR="00A0552B">
        <w:rPr>
          <w:rFonts w:ascii="Verdana" w:hAnsi="Verdana"/>
          <w:sz w:val="18"/>
          <w:szCs w:val="18"/>
        </w:rPr>
        <w:t>a</w:t>
      </w:r>
      <w:r w:rsidR="00A0552B" w:rsidRPr="00762BB7">
        <w:rPr>
          <w:rFonts w:ascii="Verdana" w:hAnsi="Verdana"/>
          <w:sz w:val="18"/>
          <w:szCs w:val="18"/>
        </w:rPr>
        <w:t xml:space="preserve">cení </w:t>
      </w:r>
      <w:r w:rsidRPr="00762BB7">
        <w:rPr>
          <w:rFonts w:ascii="Verdana" w:hAnsi="Verdana"/>
          <w:sz w:val="18"/>
          <w:szCs w:val="18"/>
        </w:rPr>
        <w:t>a nebudou požadovat vrácení poskytnutého plnění a že žádná ze smluvních stran nepostoupí pohledávku ba vydání bezdůvodného 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14:paraId="7E29D085" w14:textId="77777777" w:rsidR="00762BB7" w:rsidRPr="00762BB7" w:rsidRDefault="00762BB7" w:rsidP="00762BB7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8.10.</w:t>
      </w:r>
      <w:r w:rsidRPr="00762BB7">
        <w:rPr>
          <w:rFonts w:ascii="Verdana" w:hAnsi="Verdana"/>
          <w:sz w:val="18"/>
          <w:szCs w:val="18"/>
        </w:rPr>
        <w:tab/>
      </w:r>
      <w:r w:rsidR="009F0229">
        <w:rPr>
          <w:rFonts w:ascii="Verdana" w:hAnsi="Verdana"/>
          <w:sz w:val="18"/>
          <w:szCs w:val="18"/>
        </w:rPr>
        <w:t xml:space="preserve">  </w:t>
      </w:r>
      <w:r w:rsidRPr="00762BB7">
        <w:rPr>
          <w:rFonts w:ascii="Verdana" w:hAnsi="Verdana"/>
          <w:sz w:val="18"/>
          <w:szCs w:val="18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14:paraId="2531869D" w14:textId="280B2B54" w:rsidR="00762BB7" w:rsidRPr="00762BB7" w:rsidRDefault="00762BB7" w:rsidP="009F0229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8.11. </w:t>
      </w:r>
      <w:r w:rsidR="009F0229">
        <w:rPr>
          <w:rFonts w:ascii="Verdana" w:hAnsi="Verdana"/>
          <w:sz w:val="18"/>
          <w:szCs w:val="18"/>
        </w:rPr>
        <w:t xml:space="preserve"> </w:t>
      </w:r>
      <w:r w:rsidR="00B95B8B">
        <w:rPr>
          <w:rFonts w:ascii="Verdana" w:hAnsi="Verdana"/>
          <w:sz w:val="18"/>
          <w:szCs w:val="18"/>
        </w:rPr>
        <w:t>Dodavatel i nabyvatel licence</w:t>
      </w:r>
      <w:r w:rsidRPr="00762BB7">
        <w:rPr>
          <w:rFonts w:ascii="Verdana" w:hAnsi="Verdana"/>
          <w:sz w:val="18"/>
          <w:szCs w:val="18"/>
        </w:rPr>
        <w:t xml:space="preserve"> souhlasí s uveřejněním kompletní smlouvy včetně příloh na profilu zadavatele a v registru smluv.</w:t>
      </w:r>
    </w:p>
    <w:p w14:paraId="7805F818" w14:textId="5ADF9D32" w:rsidR="00762BB7" w:rsidRPr="00762BB7" w:rsidRDefault="00762BB7" w:rsidP="00762BB7">
      <w:pPr>
        <w:tabs>
          <w:tab w:val="left" w:pos="5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8.12</w:t>
      </w:r>
      <w:r w:rsidR="00500900">
        <w:rPr>
          <w:rFonts w:ascii="Verdana" w:hAnsi="Verdana"/>
          <w:sz w:val="18"/>
          <w:szCs w:val="18"/>
        </w:rPr>
        <w:t>.</w:t>
      </w:r>
      <w:r w:rsidRPr="00762BB7">
        <w:rPr>
          <w:rFonts w:ascii="Verdana" w:hAnsi="Verdana"/>
          <w:sz w:val="18"/>
          <w:szCs w:val="18"/>
        </w:rPr>
        <w:t xml:space="preserve"> </w:t>
      </w:r>
      <w:r w:rsidR="009F0229">
        <w:rPr>
          <w:rFonts w:ascii="Verdana" w:hAnsi="Verdana"/>
          <w:sz w:val="18"/>
          <w:szCs w:val="18"/>
        </w:rPr>
        <w:t xml:space="preserve">  </w:t>
      </w:r>
      <w:r w:rsidRPr="00762BB7">
        <w:rPr>
          <w:rFonts w:ascii="Verdana" w:hAnsi="Verdana"/>
          <w:sz w:val="18"/>
          <w:szCs w:val="18"/>
        </w:rPr>
        <w:t xml:space="preserve">Uveřejnění uzavřené smlouvy v registru smluv zajistí </w:t>
      </w:r>
      <w:r w:rsidR="00B95B8B">
        <w:rPr>
          <w:rFonts w:ascii="Verdana" w:hAnsi="Verdana"/>
          <w:sz w:val="18"/>
          <w:szCs w:val="18"/>
        </w:rPr>
        <w:t>objednatel</w:t>
      </w:r>
      <w:r w:rsidRPr="00762BB7">
        <w:rPr>
          <w:rFonts w:ascii="Verdana" w:hAnsi="Verdana"/>
          <w:sz w:val="18"/>
          <w:szCs w:val="18"/>
        </w:rPr>
        <w:t>.</w:t>
      </w:r>
    </w:p>
    <w:p w14:paraId="180BA05D" w14:textId="77777777" w:rsidR="00762BB7" w:rsidRPr="00762BB7" w:rsidRDefault="00762BB7" w:rsidP="009F0229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8.13. </w:t>
      </w:r>
      <w:r w:rsidR="009F0229">
        <w:rPr>
          <w:rFonts w:ascii="Verdana" w:hAnsi="Verdana"/>
          <w:sz w:val="18"/>
          <w:szCs w:val="18"/>
        </w:rPr>
        <w:t xml:space="preserve">  </w:t>
      </w:r>
      <w:r w:rsidR="007B0E25" w:rsidRPr="00762BB7">
        <w:rPr>
          <w:rFonts w:ascii="Verdana" w:hAnsi="Verdana" w:cs="Verdana"/>
          <w:sz w:val="18"/>
          <w:szCs w:val="18"/>
        </w:rPr>
        <w:t xml:space="preserve">Tato Smlouva je vyhotovena ve 4 rovnocenných vyhotoveních, z nichž každé smluvní strana obdrží 2 vyhotovení. </w:t>
      </w:r>
    </w:p>
    <w:p w14:paraId="1113DC24" w14:textId="77777777" w:rsidR="007B0E25" w:rsidRPr="00762BB7" w:rsidRDefault="00762BB7" w:rsidP="00762BB7">
      <w:pPr>
        <w:tabs>
          <w:tab w:val="left" w:pos="5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8.14.</w:t>
      </w:r>
      <w:r w:rsidR="009F0229">
        <w:rPr>
          <w:rFonts w:ascii="Verdana" w:hAnsi="Verdana"/>
          <w:sz w:val="18"/>
          <w:szCs w:val="18"/>
        </w:rPr>
        <w:t xml:space="preserve">   </w:t>
      </w:r>
      <w:r w:rsidR="007B0E25" w:rsidRPr="00762BB7">
        <w:rPr>
          <w:rFonts w:ascii="Verdana" w:hAnsi="Verdana" w:cs="Verdana"/>
          <w:sz w:val="18"/>
          <w:szCs w:val="18"/>
        </w:rPr>
        <w:t>Nedílnou součástí této Smlouvy jsou následující Přílohy:</w:t>
      </w:r>
    </w:p>
    <w:p w14:paraId="41F10813" w14:textId="77777777" w:rsidR="007B0E25" w:rsidRPr="00762BB7" w:rsidRDefault="007B0E25" w:rsidP="00762BB7">
      <w:pPr>
        <w:pStyle w:val="Nadpis2"/>
        <w:keepNext w:val="0"/>
        <w:widowControl w:val="0"/>
        <w:tabs>
          <w:tab w:val="left" w:pos="1764"/>
        </w:tabs>
        <w:spacing w:before="120"/>
        <w:ind w:left="709" w:hanging="709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762BB7">
        <w:rPr>
          <w:rFonts w:ascii="Verdana" w:hAnsi="Verdana" w:cs="Verdana"/>
          <w:b w:val="0"/>
          <w:bCs w:val="0"/>
          <w:u w:val="none"/>
          <w:lang w:val="cs-CZ"/>
        </w:rPr>
        <w:tab/>
        <w:t>Příloha č. 1: Specifikace předmětu Smlouvy</w:t>
      </w:r>
    </w:p>
    <w:p w14:paraId="56CFA72E" w14:textId="77777777" w:rsidR="007B0E25" w:rsidRPr="00762BB7" w:rsidRDefault="007B0E25" w:rsidP="00762BB7">
      <w:pPr>
        <w:jc w:val="both"/>
        <w:rPr>
          <w:rFonts w:ascii="Verdana" w:hAnsi="Verdana"/>
          <w:b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ab/>
        <w:t xml:space="preserve">Příloha č. 2: Všeobecné obchodní podmínky SAP </w:t>
      </w:r>
    </w:p>
    <w:p w14:paraId="774D6739" w14:textId="77777777" w:rsidR="007B0E25" w:rsidRPr="00762BB7" w:rsidRDefault="007B0E25" w:rsidP="00762BB7">
      <w:pPr>
        <w:spacing w:before="120"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762BB7">
        <w:rPr>
          <w:rFonts w:ascii="Verdana" w:hAnsi="Verdana" w:cs="Verdana"/>
          <w:sz w:val="18"/>
          <w:szCs w:val="18"/>
        </w:rPr>
        <w:t>8</w:t>
      </w:r>
      <w:r w:rsidR="00762BB7" w:rsidRPr="00762BB7">
        <w:rPr>
          <w:rFonts w:ascii="Verdana" w:hAnsi="Verdana" w:cs="Verdana"/>
          <w:sz w:val="18"/>
          <w:szCs w:val="18"/>
        </w:rPr>
        <w:t>.15</w:t>
      </w:r>
      <w:r w:rsidRPr="00762BB7">
        <w:rPr>
          <w:rFonts w:ascii="Verdana" w:hAnsi="Verdana" w:cs="Verdana"/>
          <w:sz w:val="18"/>
          <w:szCs w:val="18"/>
        </w:rPr>
        <w:t xml:space="preserve">.   </w:t>
      </w:r>
      <w:r w:rsidRPr="00762BB7">
        <w:rPr>
          <w:rFonts w:ascii="Verdana" w:hAnsi="Verdana" w:cs="Verdana"/>
          <w:sz w:val="18"/>
          <w:szCs w:val="18"/>
        </w:rPr>
        <w:tab/>
        <w:t>Smluvní strany prohlašují, že tato Smlouva je projevem jejich pravé a svobodné vůle a nebyla sjednána v tísni ani za jinak jednostranně nevýhodných podmínek. Na důkaz toho připojují smluvní strany své podpisy.</w:t>
      </w:r>
    </w:p>
    <w:p w14:paraId="6F7DFBE7" w14:textId="77777777" w:rsidR="007B0E25" w:rsidRPr="00762BB7" w:rsidRDefault="007B0E25" w:rsidP="00762BB7">
      <w:pPr>
        <w:pStyle w:val="Zkladntext"/>
        <w:tabs>
          <w:tab w:val="left" w:pos="720"/>
          <w:tab w:val="left" w:pos="5040"/>
        </w:tabs>
        <w:spacing w:after="120"/>
        <w:jc w:val="both"/>
        <w:rPr>
          <w:rFonts w:ascii="Verdana" w:hAnsi="Verdana" w:cs="Verdana"/>
          <w:lang w:val="cs-CZ"/>
        </w:rPr>
      </w:pPr>
    </w:p>
    <w:p w14:paraId="4F35B30B" w14:textId="77777777" w:rsidR="007B0E25" w:rsidRPr="0051620B" w:rsidRDefault="007B0E25" w:rsidP="007B0E25">
      <w:pPr>
        <w:rPr>
          <w:rFonts w:ascii="Verdana" w:hAnsi="Verdana" w:cs="Verdana"/>
        </w:rPr>
      </w:pPr>
    </w:p>
    <w:p w14:paraId="5A229D03" w14:textId="77777777" w:rsidR="007B0E25" w:rsidRPr="0051620B" w:rsidRDefault="0060169D" w:rsidP="007B0E25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>V Brně dne:</w:t>
      </w:r>
      <w:r>
        <w:rPr>
          <w:rFonts w:ascii="Verdana" w:hAnsi="Verdana" w:cs="Verdana"/>
          <w:lang w:val="cs-CZ"/>
        </w:rPr>
        <w:tab/>
        <w:t>V</w:t>
      </w:r>
      <w:r w:rsidRPr="0060169D">
        <w:rPr>
          <w:rFonts w:ascii="Verdana" w:hAnsi="Verdana" w:cs="Verdana"/>
          <w:highlight w:val="yellow"/>
          <w:lang w:val="cs-CZ"/>
        </w:rPr>
        <w:t>…………………………</w:t>
      </w:r>
      <w:r>
        <w:rPr>
          <w:rFonts w:ascii="Verdana" w:hAnsi="Verdana" w:cs="Verdana"/>
          <w:lang w:val="cs-CZ"/>
        </w:rPr>
        <w:t>dne:</w:t>
      </w:r>
    </w:p>
    <w:p w14:paraId="7CEE6B21" w14:textId="77777777" w:rsidR="007B0E25" w:rsidRPr="0051620B" w:rsidRDefault="007B0E25" w:rsidP="007B0E25">
      <w:pPr>
        <w:tabs>
          <w:tab w:val="left" w:pos="720"/>
          <w:tab w:val="left" w:pos="5040"/>
          <w:tab w:val="left" w:pos="9180"/>
        </w:tabs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ab/>
      </w:r>
    </w:p>
    <w:p w14:paraId="6190D888" w14:textId="7BE3E59A" w:rsidR="007B0E25" w:rsidRPr="0051620B" w:rsidRDefault="0060169D" w:rsidP="007B0E25">
      <w:pPr>
        <w:tabs>
          <w:tab w:val="left" w:pos="504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nabyvatele</w:t>
      </w:r>
      <w:r w:rsidR="0044702F">
        <w:rPr>
          <w:rFonts w:ascii="Verdana" w:hAnsi="Verdana" w:cs="Verdana"/>
          <w:sz w:val="18"/>
          <w:szCs w:val="18"/>
        </w:rPr>
        <w:t xml:space="preserve"> licence</w:t>
      </w:r>
      <w:r w:rsidR="007B0E25" w:rsidRPr="0051620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Za </w:t>
      </w:r>
      <w:r w:rsidR="0044702F">
        <w:rPr>
          <w:rFonts w:ascii="Verdana" w:hAnsi="Verdana" w:cs="Verdana"/>
          <w:sz w:val="18"/>
          <w:szCs w:val="18"/>
        </w:rPr>
        <w:t>dodavatele</w:t>
      </w:r>
    </w:p>
    <w:p w14:paraId="0CCFC9E1" w14:textId="77777777" w:rsidR="007B0E25" w:rsidRPr="0051620B" w:rsidRDefault="007B0E25" w:rsidP="007B0E25">
      <w:pPr>
        <w:tabs>
          <w:tab w:val="left" w:pos="720"/>
          <w:tab w:val="left" w:pos="5400"/>
        </w:tabs>
        <w:rPr>
          <w:rFonts w:ascii="Verdana" w:hAnsi="Verdana" w:cs="Verdana"/>
          <w:sz w:val="18"/>
          <w:szCs w:val="18"/>
        </w:rPr>
      </w:pPr>
    </w:p>
    <w:p w14:paraId="1A806281" w14:textId="77777777" w:rsidR="00C30A15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…………………………………………………</w:t>
      </w:r>
    </w:p>
    <w:p w14:paraId="4A4FB752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60169D">
        <w:rPr>
          <w:rFonts w:ascii="Verdana" w:hAnsi="Verdana" w:cs="Verdana"/>
          <w:sz w:val="16"/>
          <w:szCs w:val="16"/>
        </w:rPr>
        <w:t>rof. RNDr. Ladislav Havel, CSc.,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60169D">
        <w:rPr>
          <w:rFonts w:ascii="Verdana" w:hAnsi="Verdana" w:cs="Verdana"/>
          <w:sz w:val="16"/>
          <w:szCs w:val="16"/>
          <w:highlight w:val="yellow"/>
        </w:rPr>
        <w:t>XXXXXXXXXXXXXX</w:t>
      </w:r>
    </w:p>
    <w:p w14:paraId="6F389110" w14:textId="77777777" w:rsidR="0060169D" w:rsidRDefault="0060169D">
      <w:pPr>
        <w:rPr>
          <w:rFonts w:ascii="Verdana" w:hAnsi="Verdana" w:cs="Verdana"/>
          <w:sz w:val="16"/>
          <w:szCs w:val="16"/>
        </w:rPr>
      </w:pPr>
      <w:r w:rsidRPr="0060169D">
        <w:rPr>
          <w:rFonts w:ascii="Verdana" w:hAnsi="Verdana" w:cs="Verdana"/>
          <w:sz w:val="16"/>
          <w:szCs w:val="16"/>
        </w:rPr>
        <w:t xml:space="preserve">                </w:t>
      </w:r>
      <w:r>
        <w:rPr>
          <w:rFonts w:ascii="Verdana" w:hAnsi="Verdana" w:cs="Verdana"/>
          <w:sz w:val="16"/>
          <w:szCs w:val="16"/>
        </w:rPr>
        <w:t>r</w:t>
      </w:r>
      <w:r w:rsidRPr="0060169D">
        <w:rPr>
          <w:rFonts w:ascii="Verdana" w:hAnsi="Verdana" w:cs="Verdana"/>
          <w:sz w:val="16"/>
          <w:szCs w:val="16"/>
        </w:rPr>
        <w:t>ektor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</w:t>
      </w:r>
      <w:r w:rsidRPr="0060169D">
        <w:rPr>
          <w:rFonts w:ascii="Verdana" w:hAnsi="Verdana" w:cs="Verdana"/>
          <w:sz w:val="16"/>
          <w:szCs w:val="16"/>
          <w:highlight w:val="yellow"/>
        </w:rPr>
        <w:t>XXX</w:t>
      </w:r>
    </w:p>
    <w:p w14:paraId="68220F91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7DBC1825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33F747EA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308EBB3E" w14:textId="77777777" w:rsidR="0060169D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</w:p>
    <w:p w14:paraId="6EB20E31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60169D">
        <w:rPr>
          <w:rFonts w:ascii="Verdana" w:hAnsi="Verdana" w:cs="Verdana"/>
          <w:sz w:val="16"/>
          <w:szCs w:val="16"/>
        </w:rPr>
        <w:t xml:space="preserve">rof. </w:t>
      </w:r>
      <w:r>
        <w:rPr>
          <w:rFonts w:ascii="Verdana" w:hAnsi="Verdana" w:cs="Verdana"/>
          <w:sz w:val="16"/>
          <w:szCs w:val="16"/>
        </w:rPr>
        <w:t>Ing</w:t>
      </w:r>
      <w:r w:rsidRPr="0060169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Robert Pokluda</w:t>
      </w:r>
      <w:r w:rsidRPr="0060169D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Ph.D</w:t>
      </w:r>
      <w:r w:rsidRPr="0060169D">
        <w:rPr>
          <w:rFonts w:ascii="Verdana" w:hAnsi="Verdana" w:cs="Verdana"/>
          <w:sz w:val="16"/>
          <w:szCs w:val="16"/>
        </w:rPr>
        <w:t>.,</w:t>
      </w:r>
    </w:p>
    <w:p w14:paraId="3FD75161" w14:textId="77777777" w:rsidR="0060169D" w:rsidRPr="0060169D" w:rsidRDefault="0060169D" w:rsidP="0060169D">
      <w:pPr>
        <w:rPr>
          <w:sz w:val="16"/>
          <w:szCs w:val="16"/>
        </w:rPr>
      </w:pPr>
      <w:r w:rsidRPr="0060169D">
        <w:rPr>
          <w:rFonts w:ascii="Verdana" w:hAnsi="Verdana" w:cs="Verdana"/>
          <w:sz w:val="16"/>
          <w:szCs w:val="16"/>
        </w:rPr>
        <w:t xml:space="preserve">            </w:t>
      </w:r>
      <w:r>
        <w:rPr>
          <w:rFonts w:ascii="Verdana" w:hAnsi="Verdana" w:cs="Verdana"/>
          <w:sz w:val="16"/>
          <w:szCs w:val="16"/>
        </w:rPr>
        <w:t>řešitel projektu</w:t>
      </w:r>
    </w:p>
    <w:p w14:paraId="4259DF83" w14:textId="77777777" w:rsidR="0060169D" w:rsidRDefault="0060169D">
      <w:pPr>
        <w:rPr>
          <w:sz w:val="16"/>
          <w:szCs w:val="16"/>
        </w:rPr>
      </w:pPr>
    </w:p>
    <w:p w14:paraId="0CE0864D" w14:textId="77777777" w:rsidR="0060169D" w:rsidRDefault="0060169D">
      <w:pPr>
        <w:rPr>
          <w:sz w:val="16"/>
          <w:szCs w:val="16"/>
        </w:rPr>
      </w:pPr>
    </w:p>
    <w:p w14:paraId="1C8CE60E" w14:textId="77777777" w:rsidR="0060169D" w:rsidRDefault="0060169D">
      <w:pPr>
        <w:rPr>
          <w:sz w:val="16"/>
          <w:szCs w:val="16"/>
        </w:rPr>
      </w:pPr>
    </w:p>
    <w:p w14:paraId="646275C2" w14:textId="77777777" w:rsidR="0060169D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</w:p>
    <w:p w14:paraId="304C890A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Mgr. Bc. Ondřej Veselý</w:t>
      </w:r>
    </w:p>
    <w:p w14:paraId="03321E40" w14:textId="77777777" w:rsidR="0060169D" w:rsidRPr="0060169D" w:rsidRDefault="0060169D" w:rsidP="0060169D">
      <w:pPr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manažer projektu</w:t>
      </w:r>
    </w:p>
    <w:p w14:paraId="34BF3A05" w14:textId="77777777" w:rsidR="0060169D" w:rsidRPr="0060169D" w:rsidRDefault="0060169D">
      <w:pPr>
        <w:rPr>
          <w:sz w:val="16"/>
          <w:szCs w:val="16"/>
        </w:rPr>
      </w:pPr>
    </w:p>
    <w:sectPr w:rsidR="0060169D" w:rsidRPr="0060169D" w:rsidSect="007B0E2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118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AD88" w14:textId="77777777" w:rsidR="000819CF" w:rsidRDefault="000819CF" w:rsidP="007B0E25">
      <w:pPr>
        <w:spacing w:after="0" w:line="240" w:lineRule="auto"/>
      </w:pPr>
      <w:r>
        <w:separator/>
      </w:r>
    </w:p>
  </w:endnote>
  <w:endnote w:type="continuationSeparator" w:id="0">
    <w:p w14:paraId="67578569" w14:textId="77777777" w:rsidR="000819CF" w:rsidRDefault="000819CF" w:rsidP="007B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Arial Unicode MS"/>
    <w:charset w:val="8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39B5A" w14:textId="77777777" w:rsidR="000819CF" w:rsidRDefault="000819CF" w:rsidP="007B0E25">
      <w:pPr>
        <w:spacing w:after="0" w:line="240" w:lineRule="auto"/>
      </w:pPr>
      <w:r>
        <w:separator/>
      </w:r>
    </w:p>
  </w:footnote>
  <w:footnote w:type="continuationSeparator" w:id="0">
    <w:p w14:paraId="01BCC2BE" w14:textId="77777777" w:rsidR="000819CF" w:rsidRDefault="000819CF" w:rsidP="007B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260B" w14:textId="77777777" w:rsidR="007B0E25" w:rsidRDefault="007B0E25" w:rsidP="007B0E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753E1E" wp14:editId="27DCC75D">
          <wp:extent cx="5760720" cy="1278749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315"/>
    <w:multiLevelType w:val="multilevel"/>
    <w:tmpl w:val="ED9038D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6800C6"/>
    <w:multiLevelType w:val="hybridMultilevel"/>
    <w:tmpl w:val="A13853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A05171"/>
    <w:multiLevelType w:val="hybridMultilevel"/>
    <w:tmpl w:val="4C54888C"/>
    <w:lvl w:ilvl="0" w:tplc="CD8E7FE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4361B"/>
    <w:multiLevelType w:val="hybridMultilevel"/>
    <w:tmpl w:val="E98E78F2"/>
    <w:lvl w:ilvl="0" w:tplc="E86E421A">
      <w:start w:val="1"/>
      <w:numFmt w:val="lowerLetter"/>
      <w:lvlText w:val="%1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13A9C"/>
    <w:multiLevelType w:val="hybridMultilevel"/>
    <w:tmpl w:val="5082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5"/>
    <w:rsid w:val="000348B0"/>
    <w:rsid w:val="000819CF"/>
    <w:rsid w:val="00081EF8"/>
    <w:rsid w:val="001E4682"/>
    <w:rsid w:val="00215EB8"/>
    <w:rsid w:val="002D2A7A"/>
    <w:rsid w:val="002F5376"/>
    <w:rsid w:val="0044702F"/>
    <w:rsid w:val="00500900"/>
    <w:rsid w:val="00501DA9"/>
    <w:rsid w:val="00573F60"/>
    <w:rsid w:val="0060169D"/>
    <w:rsid w:val="006478DF"/>
    <w:rsid w:val="006F3DCB"/>
    <w:rsid w:val="00762BB7"/>
    <w:rsid w:val="007B0E25"/>
    <w:rsid w:val="007F4E11"/>
    <w:rsid w:val="008408DA"/>
    <w:rsid w:val="008B0E03"/>
    <w:rsid w:val="009122CF"/>
    <w:rsid w:val="0091586D"/>
    <w:rsid w:val="0094349A"/>
    <w:rsid w:val="009D2780"/>
    <w:rsid w:val="009F0229"/>
    <w:rsid w:val="00A0552B"/>
    <w:rsid w:val="00A60E15"/>
    <w:rsid w:val="00B95B8B"/>
    <w:rsid w:val="00C06561"/>
    <w:rsid w:val="00C25552"/>
    <w:rsid w:val="00C30A15"/>
    <w:rsid w:val="00C9376C"/>
    <w:rsid w:val="00D8186E"/>
    <w:rsid w:val="00ED7EEB"/>
    <w:rsid w:val="00F1172F"/>
    <w:rsid w:val="00F42184"/>
    <w:rsid w:val="00FA4DA2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2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7B0E25"/>
    <w:pPr>
      <w:keepNext/>
      <w:tabs>
        <w:tab w:val="left" w:pos="720"/>
        <w:tab w:val="left" w:pos="1440"/>
        <w:tab w:val="left" w:pos="2880"/>
        <w:tab w:val="right" w:pos="8280"/>
      </w:tabs>
      <w:spacing w:after="0" w:line="240" w:lineRule="atLeast"/>
      <w:outlineLvl w:val="1"/>
    </w:pPr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0E25"/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styleId="Hypertextovodkaz">
    <w:name w:val="Hyperlink"/>
    <w:basedOn w:val="Standardnpsmoodstavce"/>
    <w:uiPriority w:val="99"/>
    <w:unhideWhenUsed/>
    <w:rsid w:val="007B0E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E25"/>
    <w:pPr>
      <w:spacing w:after="0" w:line="220" w:lineRule="atLeast"/>
      <w:ind w:left="720"/>
      <w:contextualSpacing/>
    </w:pPr>
    <w:rPr>
      <w:rFonts w:ascii="Arial" w:eastAsia="Calibri" w:hAnsi="Arial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7B0E25"/>
    <w:pPr>
      <w:tabs>
        <w:tab w:val="left" w:pos="540"/>
        <w:tab w:val="left" w:pos="1080"/>
      </w:tabs>
      <w:spacing w:after="0" w:line="240" w:lineRule="auto"/>
      <w:ind w:left="1080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styleId="Nzev">
    <w:name w:val="Title"/>
    <w:basedOn w:val="Normln"/>
    <w:link w:val="NzevChar"/>
    <w:uiPriority w:val="99"/>
    <w:qFormat/>
    <w:rsid w:val="007B0E2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B0E2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7B0E25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customStyle="1" w:styleId="cpTabulkasmluvnistrany">
    <w:name w:val="cp_Tabulka smluvni strany"/>
    <w:basedOn w:val="Normln"/>
    <w:rsid w:val="007B0E25"/>
    <w:pPr>
      <w:framePr w:hSpace="141" w:wrap="around" w:vAnchor="text" w:hAnchor="margin" w:y="501"/>
      <w:spacing w:after="120" w:line="260" w:lineRule="exact"/>
    </w:pPr>
    <w:rPr>
      <w:rFonts w:ascii="Times New Roman" w:eastAsia="Times New Roman" w:hAnsi="Times New Roman" w:cs="Times New Roman"/>
      <w:bCs/>
    </w:rPr>
  </w:style>
  <w:style w:type="paragraph" w:customStyle="1" w:styleId="Nadpis1">
    <w:name w:val="Nadpis1"/>
    <w:basedOn w:val="Normln"/>
    <w:rsid w:val="007B0E25"/>
    <w:pPr>
      <w:widowControl w:val="0"/>
      <w:suppressAutoHyphens/>
      <w:spacing w:before="238" w:after="119" w:line="240" w:lineRule="auto"/>
    </w:pPr>
    <w:rPr>
      <w:rFonts w:ascii="Thorndale AMT" w:eastAsia="Arial" w:hAnsi="Thorndale AMT" w:cs="Arial Unicode MS"/>
      <w:sz w:val="24"/>
      <w:szCs w:val="24"/>
      <w:lang w:bidi="si-LK"/>
    </w:rPr>
  </w:style>
  <w:style w:type="paragraph" w:customStyle="1" w:styleId="ACNormln">
    <w:name w:val="AC Normální"/>
    <w:basedOn w:val="Normln"/>
    <w:link w:val="ACNormlnChar"/>
    <w:rsid w:val="007B0E25"/>
    <w:pPr>
      <w:widowControl w:val="0"/>
      <w:tabs>
        <w:tab w:val="left" w:pos="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NormlnChar">
    <w:name w:val="AC Normální Char"/>
    <w:link w:val="ACNormln"/>
    <w:rsid w:val="007B0E2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E25"/>
  </w:style>
  <w:style w:type="paragraph" w:styleId="Zpat">
    <w:name w:val="footer"/>
    <w:basedOn w:val="Normln"/>
    <w:link w:val="Zpat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E25"/>
  </w:style>
  <w:style w:type="paragraph" w:styleId="Textbubliny">
    <w:name w:val="Balloon Text"/>
    <w:basedOn w:val="Normln"/>
    <w:link w:val="TextbublinyChar"/>
    <w:uiPriority w:val="99"/>
    <w:semiHidden/>
    <w:unhideWhenUsed/>
    <w:rsid w:val="007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h1a2">
    <w:name w:val="h1a2"/>
    <w:rsid w:val="00762BB7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7B0E25"/>
    <w:pPr>
      <w:keepNext/>
      <w:tabs>
        <w:tab w:val="left" w:pos="720"/>
        <w:tab w:val="left" w:pos="1440"/>
        <w:tab w:val="left" w:pos="2880"/>
        <w:tab w:val="right" w:pos="8280"/>
      </w:tabs>
      <w:spacing w:after="0" w:line="240" w:lineRule="atLeast"/>
      <w:outlineLvl w:val="1"/>
    </w:pPr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0E25"/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styleId="Hypertextovodkaz">
    <w:name w:val="Hyperlink"/>
    <w:basedOn w:val="Standardnpsmoodstavce"/>
    <w:uiPriority w:val="99"/>
    <w:unhideWhenUsed/>
    <w:rsid w:val="007B0E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E25"/>
    <w:pPr>
      <w:spacing w:after="0" w:line="220" w:lineRule="atLeast"/>
      <w:ind w:left="720"/>
      <w:contextualSpacing/>
    </w:pPr>
    <w:rPr>
      <w:rFonts w:ascii="Arial" w:eastAsia="Calibri" w:hAnsi="Arial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7B0E25"/>
    <w:pPr>
      <w:tabs>
        <w:tab w:val="left" w:pos="540"/>
        <w:tab w:val="left" w:pos="1080"/>
      </w:tabs>
      <w:spacing w:after="0" w:line="240" w:lineRule="auto"/>
      <w:ind w:left="1080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styleId="Nzev">
    <w:name w:val="Title"/>
    <w:basedOn w:val="Normln"/>
    <w:link w:val="NzevChar"/>
    <w:uiPriority w:val="99"/>
    <w:qFormat/>
    <w:rsid w:val="007B0E2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B0E2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7B0E25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customStyle="1" w:styleId="cpTabulkasmluvnistrany">
    <w:name w:val="cp_Tabulka smluvni strany"/>
    <w:basedOn w:val="Normln"/>
    <w:rsid w:val="007B0E25"/>
    <w:pPr>
      <w:framePr w:hSpace="141" w:wrap="around" w:vAnchor="text" w:hAnchor="margin" w:y="501"/>
      <w:spacing w:after="120" w:line="260" w:lineRule="exact"/>
    </w:pPr>
    <w:rPr>
      <w:rFonts w:ascii="Times New Roman" w:eastAsia="Times New Roman" w:hAnsi="Times New Roman" w:cs="Times New Roman"/>
      <w:bCs/>
    </w:rPr>
  </w:style>
  <w:style w:type="paragraph" w:customStyle="1" w:styleId="Nadpis1">
    <w:name w:val="Nadpis1"/>
    <w:basedOn w:val="Normln"/>
    <w:rsid w:val="007B0E25"/>
    <w:pPr>
      <w:widowControl w:val="0"/>
      <w:suppressAutoHyphens/>
      <w:spacing w:before="238" w:after="119" w:line="240" w:lineRule="auto"/>
    </w:pPr>
    <w:rPr>
      <w:rFonts w:ascii="Thorndale AMT" w:eastAsia="Arial" w:hAnsi="Thorndale AMT" w:cs="Arial Unicode MS"/>
      <w:sz w:val="24"/>
      <w:szCs w:val="24"/>
      <w:lang w:bidi="si-LK"/>
    </w:rPr>
  </w:style>
  <w:style w:type="paragraph" w:customStyle="1" w:styleId="ACNormln">
    <w:name w:val="AC Normální"/>
    <w:basedOn w:val="Normln"/>
    <w:link w:val="ACNormlnChar"/>
    <w:rsid w:val="007B0E25"/>
    <w:pPr>
      <w:widowControl w:val="0"/>
      <w:tabs>
        <w:tab w:val="left" w:pos="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NormlnChar">
    <w:name w:val="AC Normální Char"/>
    <w:link w:val="ACNormln"/>
    <w:rsid w:val="007B0E2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E25"/>
  </w:style>
  <w:style w:type="paragraph" w:styleId="Zpat">
    <w:name w:val="footer"/>
    <w:basedOn w:val="Normln"/>
    <w:link w:val="Zpat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E25"/>
  </w:style>
  <w:style w:type="paragraph" w:styleId="Textbubliny">
    <w:name w:val="Balloon Text"/>
    <w:basedOn w:val="Normln"/>
    <w:link w:val="TextbublinyChar"/>
    <w:uiPriority w:val="99"/>
    <w:semiHidden/>
    <w:unhideWhenUsed/>
    <w:rsid w:val="007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h1a2">
    <w:name w:val="h1a2"/>
    <w:rsid w:val="00762BB7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.com/company/licens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p.com/company/legal/index.e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p.com/company/legal/index.e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vice.sap.com/swdc" TargetMode="External"/><Relationship Id="rId10" Type="http://schemas.openxmlformats.org/officeDocument/2006/relationships/hyperlink" Target="http://www.sap.com/company/legal/index.ep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les.vincenc@mendelu.cz" TargetMode="External"/><Relationship Id="rId14" Type="http://schemas.openxmlformats.org/officeDocument/2006/relationships/hyperlink" Target="http://www.sap.com/company/legal/index.e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A6A5-4A6E-49AD-8A1E-DC43571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2328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4</cp:revision>
  <dcterms:created xsi:type="dcterms:W3CDTF">2017-12-12T13:37:00Z</dcterms:created>
  <dcterms:modified xsi:type="dcterms:W3CDTF">2017-12-13T13:30:00Z</dcterms:modified>
</cp:coreProperties>
</file>